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5BAA47" w14:textId="6569DFC1" w:rsidR="00D17463" w:rsidRDefault="00D17463" w:rsidP="00D17463">
      <w:pPr>
        <w:jc w:val="both"/>
        <w:rPr>
          <w:rFonts w:ascii="Times New Roman" w:hAnsi="Times New Roman" w:cs="Times New Roman"/>
          <w:b/>
          <w:bCs/>
          <w:sz w:val="24"/>
          <w:szCs w:val="24"/>
        </w:rPr>
      </w:pPr>
      <w:r>
        <w:rPr>
          <w:rFonts w:ascii="Times New Roman" w:hAnsi="Times New Roman" w:cs="Times New Roman"/>
          <w:b/>
          <w:bCs/>
          <w:sz w:val="24"/>
          <w:szCs w:val="24"/>
        </w:rPr>
        <w:t xml:space="preserve">Kryštof Halamek, </w:t>
      </w:r>
      <w:r w:rsidR="007A1C25">
        <w:rPr>
          <w:rFonts w:ascii="Times New Roman" w:hAnsi="Times New Roman" w:cs="Times New Roman"/>
          <w:b/>
          <w:bCs/>
          <w:sz w:val="24"/>
          <w:szCs w:val="24"/>
        </w:rPr>
        <w:t>Ve víru trojí loajality</w:t>
      </w:r>
      <w:r w:rsidRPr="00D17463">
        <w:rPr>
          <w:rFonts w:ascii="Times New Roman" w:hAnsi="Times New Roman" w:cs="Times New Roman"/>
          <w:b/>
          <w:bCs/>
          <w:sz w:val="24"/>
          <w:szCs w:val="24"/>
        </w:rPr>
        <w:t xml:space="preserve">. </w:t>
      </w:r>
      <w:r w:rsidR="007A1C25">
        <w:rPr>
          <w:rFonts w:ascii="Times New Roman" w:hAnsi="Times New Roman" w:cs="Times New Roman"/>
          <w:b/>
          <w:bCs/>
          <w:sz w:val="24"/>
          <w:szCs w:val="24"/>
        </w:rPr>
        <w:t xml:space="preserve">Diplomatická mise knížete Maxmiliána II. z Dietrichsteinu do Polska </w:t>
      </w:r>
      <w:r w:rsidRPr="00D17463">
        <w:rPr>
          <w:rFonts w:ascii="Times New Roman" w:hAnsi="Times New Roman" w:cs="Times New Roman"/>
          <w:b/>
          <w:bCs/>
          <w:sz w:val="24"/>
          <w:szCs w:val="24"/>
        </w:rPr>
        <w:t>roku 1645</w:t>
      </w:r>
      <w:r w:rsidR="007A1C25">
        <w:rPr>
          <w:rFonts w:ascii="Times New Roman" w:hAnsi="Times New Roman" w:cs="Times New Roman"/>
          <w:b/>
          <w:bCs/>
          <w:sz w:val="24"/>
          <w:szCs w:val="24"/>
        </w:rPr>
        <w:t>, Pardubice 2023, 124 s.</w:t>
      </w:r>
    </w:p>
    <w:p w14:paraId="699FF844" w14:textId="77777777" w:rsidR="00E93A8D" w:rsidRDefault="00E93A8D" w:rsidP="00D17463">
      <w:pPr>
        <w:jc w:val="both"/>
        <w:rPr>
          <w:rFonts w:ascii="Times New Roman" w:hAnsi="Times New Roman" w:cs="Times New Roman"/>
          <w:i/>
          <w:iCs/>
          <w:sz w:val="24"/>
          <w:szCs w:val="24"/>
        </w:rPr>
      </w:pPr>
    </w:p>
    <w:p w14:paraId="5BF74754" w14:textId="7190BEEE" w:rsidR="00D17463" w:rsidRDefault="00D17463" w:rsidP="00D17463">
      <w:pPr>
        <w:jc w:val="both"/>
        <w:rPr>
          <w:rFonts w:ascii="Times New Roman" w:hAnsi="Times New Roman" w:cs="Times New Roman"/>
          <w:i/>
          <w:iCs/>
          <w:sz w:val="24"/>
          <w:szCs w:val="24"/>
        </w:rPr>
      </w:pPr>
      <w:r w:rsidRPr="00D17463">
        <w:rPr>
          <w:rFonts w:ascii="Times New Roman" w:hAnsi="Times New Roman" w:cs="Times New Roman"/>
          <w:i/>
          <w:iCs/>
          <w:sz w:val="24"/>
          <w:szCs w:val="24"/>
        </w:rPr>
        <w:t>Posudek vedoucího práce</w:t>
      </w:r>
    </w:p>
    <w:p w14:paraId="58F998E9" w14:textId="77777777" w:rsidR="00E93A8D" w:rsidRPr="00E93A8D" w:rsidRDefault="00E93A8D" w:rsidP="00D17463">
      <w:pPr>
        <w:jc w:val="both"/>
        <w:rPr>
          <w:rFonts w:ascii="Times New Roman" w:hAnsi="Times New Roman" w:cs="Times New Roman"/>
          <w:i/>
          <w:iCs/>
          <w:sz w:val="24"/>
          <w:szCs w:val="24"/>
        </w:rPr>
      </w:pPr>
    </w:p>
    <w:p w14:paraId="67EF8BF4" w14:textId="11E34AFF" w:rsidR="007A1C25" w:rsidRPr="007A1C25" w:rsidRDefault="007A1C25" w:rsidP="00D17463">
      <w:pPr>
        <w:jc w:val="both"/>
        <w:rPr>
          <w:rFonts w:ascii="Times New Roman" w:hAnsi="Times New Roman" w:cs="Times New Roman"/>
          <w:b/>
          <w:bCs/>
          <w:sz w:val="24"/>
          <w:szCs w:val="24"/>
        </w:rPr>
      </w:pPr>
      <w:r w:rsidRPr="007A1C25">
        <w:rPr>
          <w:rFonts w:ascii="Times New Roman" w:hAnsi="Times New Roman" w:cs="Times New Roman"/>
          <w:b/>
          <w:bCs/>
          <w:sz w:val="24"/>
          <w:szCs w:val="24"/>
        </w:rPr>
        <w:t>Volba tématu, originalita</w:t>
      </w:r>
      <w:r>
        <w:rPr>
          <w:rFonts w:ascii="Times New Roman" w:hAnsi="Times New Roman" w:cs="Times New Roman"/>
          <w:b/>
          <w:bCs/>
          <w:sz w:val="24"/>
          <w:szCs w:val="24"/>
        </w:rPr>
        <w:t>, metoda</w:t>
      </w:r>
    </w:p>
    <w:p w14:paraId="1DA78745" w14:textId="3752D21F" w:rsidR="00D17463" w:rsidRDefault="00D17463" w:rsidP="00D17463">
      <w:pPr>
        <w:jc w:val="both"/>
        <w:rPr>
          <w:rFonts w:ascii="Times New Roman" w:hAnsi="Times New Roman" w:cs="Times New Roman"/>
          <w:sz w:val="24"/>
          <w:szCs w:val="24"/>
        </w:rPr>
      </w:pPr>
      <w:r w:rsidRPr="00D17463">
        <w:rPr>
          <w:rFonts w:ascii="Times New Roman" w:hAnsi="Times New Roman" w:cs="Times New Roman"/>
          <w:sz w:val="24"/>
          <w:szCs w:val="24"/>
        </w:rPr>
        <w:t>V evropské historiografii posledních dvou dekád se výrazným způsobem rozšířily tematické i metodologické mantinely výzkumu dějin mezinárodních vztahů v rámci tzv. nových dějin diplomacie (New Diplomatic History), které skrze mezioborový přístup nabízí nové perspektivy a otevírají dříve opomíjená témata, mimo jiné studium diplomatických institucí, zvyklostí, norem, vzorců chování a rituálů. Významné místo mezi nimi zaujímají práce, které jsou věnované osobnostem raně novověkých velvyslanců. Současná historická věda přitom opouští tradiční institucionální perspektivu a obvyklé makropolitické přístupy k dějinám mezinárodních vztahů, na jejichž místě staví rovinu mikropolitickou zaměřenou na konkrétního aktéra (akteurszentrierte Perspektive) a jeho cíle a motivace. Vychází přitom z předpokladu, že neexistoval výrazný rozdíl mezi prostředky,</w:t>
      </w:r>
      <w:r w:rsidR="007A1C25">
        <w:rPr>
          <w:rFonts w:ascii="Times New Roman" w:hAnsi="Times New Roman" w:cs="Times New Roman"/>
          <w:sz w:val="24"/>
          <w:szCs w:val="24"/>
        </w:rPr>
        <w:t xml:space="preserve"> </w:t>
      </w:r>
      <w:r w:rsidRPr="00D17463">
        <w:rPr>
          <w:rFonts w:ascii="Times New Roman" w:hAnsi="Times New Roman" w:cs="Times New Roman"/>
          <w:sz w:val="24"/>
          <w:szCs w:val="24"/>
        </w:rPr>
        <w:t xml:space="preserve">jichž diplomaté využívali k prosazování vlastních/individuálních a státních zájmů. V obou případech šlo především o osobní kontakty, klientelní vztahy a budování vztahových sítí, jež sloužily stejně tak velvyslanci jako jeho panovníkovi. Právě tímto směrem </w:t>
      </w:r>
      <w:r>
        <w:rPr>
          <w:rFonts w:ascii="Times New Roman" w:hAnsi="Times New Roman" w:cs="Times New Roman"/>
          <w:sz w:val="24"/>
          <w:szCs w:val="24"/>
        </w:rPr>
        <w:t>se vydal i autor</w:t>
      </w:r>
      <w:r w:rsidRPr="00D17463">
        <w:rPr>
          <w:rFonts w:ascii="Times New Roman" w:hAnsi="Times New Roman" w:cs="Times New Roman"/>
          <w:sz w:val="24"/>
          <w:szCs w:val="24"/>
        </w:rPr>
        <w:t xml:space="preserve"> předložen</w:t>
      </w:r>
      <w:r>
        <w:rPr>
          <w:rFonts w:ascii="Times New Roman" w:hAnsi="Times New Roman" w:cs="Times New Roman"/>
          <w:sz w:val="24"/>
          <w:szCs w:val="24"/>
        </w:rPr>
        <w:t>é</w:t>
      </w:r>
      <w:r w:rsidRPr="00D17463">
        <w:rPr>
          <w:rFonts w:ascii="Times New Roman" w:hAnsi="Times New Roman" w:cs="Times New Roman"/>
          <w:sz w:val="24"/>
          <w:szCs w:val="24"/>
        </w:rPr>
        <w:t xml:space="preserve"> práce, </w:t>
      </w:r>
      <w:r>
        <w:rPr>
          <w:rFonts w:ascii="Times New Roman" w:hAnsi="Times New Roman" w:cs="Times New Roman"/>
          <w:sz w:val="24"/>
          <w:szCs w:val="24"/>
        </w:rPr>
        <w:t>který si vytyčil za cíl</w:t>
      </w:r>
      <w:r w:rsidRPr="00D17463">
        <w:rPr>
          <w:rFonts w:ascii="Times New Roman" w:hAnsi="Times New Roman" w:cs="Times New Roman"/>
          <w:sz w:val="24"/>
          <w:szCs w:val="24"/>
        </w:rPr>
        <w:t xml:space="preserve"> přiblížit </w:t>
      </w:r>
      <w:r>
        <w:rPr>
          <w:rFonts w:ascii="Times New Roman" w:hAnsi="Times New Roman" w:cs="Times New Roman"/>
          <w:sz w:val="24"/>
          <w:szCs w:val="24"/>
        </w:rPr>
        <w:t>misi</w:t>
      </w:r>
      <w:r w:rsidRPr="00D17463">
        <w:rPr>
          <w:rFonts w:ascii="Times New Roman" w:hAnsi="Times New Roman" w:cs="Times New Roman"/>
          <w:sz w:val="24"/>
          <w:szCs w:val="24"/>
        </w:rPr>
        <w:t xml:space="preserve"> </w:t>
      </w:r>
      <w:r>
        <w:rPr>
          <w:rFonts w:ascii="Times New Roman" w:hAnsi="Times New Roman" w:cs="Times New Roman"/>
          <w:sz w:val="24"/>
          <w:szCs w:val="24"/>
        </w:rPr>
        <w:t xml:space="preserve">Maxmiliána </w:t>
      </w:r>
      <w:r w:rsidR="007A1C25">
        <w:rPr>
          <w:rFonts w:ascii="Times New Roman" w:hAnsi="Times New Roman" w:cs="Times New Roman"/>
          <w:sz w:val="24"/>
          <w:szCs w:val="24"/>
        </w:rPr>
        <w:t xml:space="preserve">II. </w:t>
      </w:r>
      <w:r>
        <w:rPr>
          <w:rFonts w:ascii="Times New Roman" w:hAnsi="Times New Roman" w:cs="Times New Roman"/>
          <w:sz w:val="24"/>
          <w:szCs w:val="24"/>
        </w:rPr>
        <w:t>z Ditrichštejna k polskému královskému dvoru ve Varšavě z roku 1645</w:t>
      </w:r>
      <w:r w:rsidRPr="00D17463">
        <w:rPr>
          <w:rFonts w:ascii="Times New Roman" w:hAnsi="Times New Roman" w:cs="Times New Roman"/>
          <w:sz w:val="24"/>
          <w:szCs w:val="24"/>
        </w:rPr>
        <w:t>.</w:t>
      </w:r>
      <w:r>
        <w:rPr>
          <w:rFonts w:ascii="Times New Roman" w:hAnsi="Times New Roman" w:cs="Times New Roman"/>
          <w:sz w:val="24"/>
          <w:szCs w:val="24"/>
        </w:rPr>
        <w:t xml:space="preserve"> Ditrichštejnův</w:t>
      </w:r>
      <w:r w:rsidRPr="00D17463">
        <w:rPr>
          <w:rFonts w:ascii="Times New Roman" w:hAnsi="Times New Roman" w:cs="Times New Roman"/>
          <w:sz w:val="24"/>
          <w:szCs w:val="24"/>
        </w:rPr>
        <w:t xml:space="preserve"> příklad byl přitom zvolen záměrně, </w:t>
      </w:r>
      <w:r>
        <w:rPr>
          <w:rFonts w:ascii="Times New Roman" w:hAnsi="Times New Roman" w:cs="Times New Roman"/>
          <w:sz w:val="24"/>
          <w:szCs w:val="24"/>
        </w:rPr>
        <w:t>jelikož</w:t>
      </w:r>
      <w:r w:rsidRPr="00D17463">
        <w:rPr>
          <w:rFonts w:ascii="Times New Roman" w:hAnsi="Times New Roman" w:cs="Times New Roman"/>
          <w:sz w:val="24"/>
          <w:szCs w:val="24"/>
        </w:rPr>
        <w:t xml:space="preserve"> velmi vhodně demonstruje pluralitu rolí</w:t>
      </w:r>
      <w:r>
        <w:rPr>
          <w:rFonts w:ascii="Times New Roman" w:hAnsi="Times New Roman" w:cs="Times New Roman"/>
          <w:sz w:val="24"/>
          <w:szCs w:val="24"/>
        </w:rPr>
        <w:t xml:space="preserve"> a tzv. vícenásobné loajality</w:t>
      </w:r>
      <w:r w:rsidRPr="00D17463">
        <w:rPr>
          <w:rFonts w:ascii="Times New Roman" w:hAnsi="Times New Roman" w:cs="Times New Roman"/>
          <w:sz w:val="24"/>
          <w:szCs w:val="24"/>
        </w:rPr>
        <w:t xml:space="preserve">, jež byla tolik typická pro raně novověké </w:t>
      </w:r>
      <w:r>
        <w:rPr>
          <w:rFonts w:ascii="Times New Roman" w:hAnsi="Times New Roman" w:cs="Times New Roman"/>
          <w:sz w:val="24"/>
          <w:szCs w:val="24"/>
        </w:rPr>
        <w:t>diplomaty</w:t>
      </w:r>
      <w:r w:rsidRPr="00D17463">
        <w:rPr>
          <w:rFonts w:ascii="Times New Roman" w:hAnsi="Times New Roman" w:cs="Times New Roman"/>
          <w:sz w:val="24"/>
          <w:szCs w:val="24"/>
        </w:rPr>
        <w:t xml:space="preserve">. </w:t>
      </w:r>
      <w:r>
        <w:rPr>
          <w:rFonts w:ascii="Times New Roman" w:hAnsi="Times New Roman" w:cs="Times New Roman"/>
          <w:sz w:val="24"/>
          <w:szCs w:val="24"/>
        </w:rPr>
        <w:t xml:space="preserve">Maxmilián </w:t>
      </w:r>
      <w:r w:rsidR="007A1C25">
        <w:rPr>
          <w:rFonts w:ascii="Times New Roman" w:hAnsi="Times New Roman" w:cs="Times New Roman"/>
          <w:sz w:val="24"/>
          <w:szCs w:val="24"/>
        </w:rPr>
        <w:t xml:space="preserve">II. </w:t>
      </w:r>
      <w:r>
        <w:rPr>
          <w:rFonts w:ascii="Times New Roman" w:hAnsi="Times New Roman" w:cs="Times New Roman"/>
          <w:sz w:val="24"/>
          <w:szCs w:val="24"/>
        </w:rPr>
        <w:t>z Ditrichštejna</w:t>
      </w:r>
      <w:r w:rsidRPr="00D17463">
        <w:rPr>
          <w:rFonts w:ascii="Times New Roman" w:hAnsi="Times New Roman" w:cs="Times New Roman"/>
          <w:sz w:val="24"/>
          <w:szCs w:val="24"/>
        </w:rPr>
        <w:t xml:space="preserve"> byl </w:t>
      </w:r>
      <w:r>
        <w:rPr>
          <w:rFonts w:ascii="Times New Roman" w:hAnsi="Times New Roman" w:cs="Times New Roman"/>
          <w:sz w:val="24"/>
          <w:szCs w:val="24"/>
        </w:rPr>
        <w:t>do Varšavy</w:t>
      </w:r>
      <w:r w:rsidRPr="00D17463">
        <w:rPr>
          <w:rFonts w:ascii="Times New Roman" w:hAnsi="Times New Roman" w:cs="Times New Roman"/>
          <w:sz w:val="24"/>
          <w:szCs w:val="24"/>
        </w:rPr>
        <w:t xml:space="preserve"> </w:t>
      </w:r>
      <w:r>
        <w:rPr>
          <w:rFonts w:ascii="Times New Roman" w:hAnsi="Times New Roman" w:cs="Times New Roman"/>
          <w:sz w:val="24"/>
          <w:szCs w:val="24"/>
        </w:rPr>
        <w:t>vyslán jako velvyslanec císaře Ferdinanda III. a zároveň i španělského krále Filipa IV. Ani tím však nebyla jeho úloha vyčerpána zcela, neboť měl v Polsku jednat rovněž z pověření císařovny vdovy Eleonory Gonzagové.</w:t>
      </w:r>
      <w:r w:rsidR="00533EAF">
        <w:rPr>
          <w:rFonts w:ascii="Times New Roman" w:hAnsi="Times New Roman" w:cs="Times New Roman"/>
          <w:sz w:val="24"/>
          <w:szCs w:val="24"/>
        </w:rPr>
        <w:t xml:space="preserve"> </w:t>
      </w:r>
    </w:p>
    <w:p w14:paraId="7F53B4B7" w14:textId="5C18A128" w:rsidR="007A1C25" w:rsidRDefault="007A1C25" w:rsidP="00D17463">
      <w:pPr>
        <w:jc w:val="both"/>
        <w:rPr>
          <w:rFonts w:ascii="Times New Roman" w:hAnsi="Times New Roman" w:cs="Times New Roman"/>
          <w:sz w:val="24"/>
          <w:szCs w:val="24"/>
        </w:rPr>
      </w:pPr>
    </w:p>
    <w:p w14:paraId="37EB5D77" w14:textId="79D7EA22" w:rsidR="007A1C25" w:rsidRDefault="007A1C25" w:rsidP="00D17463">
      <w:pPr>
        <w:jc w:val="both"/>
        <w:rPr>
          <w:rFonts w:ascii="Times New Roman" w:hAnsi="Times New Roman" w:cs="Times New Roman"/>
          <w:sz w:val="24"/>
          <w:szCs w:val="24"/>
        </w:rPr>
      </w:pPr>
      <w:r w:rsidRPr="007A1C25">
        <w:rPr>
          <w:rFonts w:ascii="Times New Roman" w:hAnsi="Times New Roman" w:cs="Times New Roman"/>
          <w:b/>
          <w:sz w:val="24"/>
          <w:szCs w:val="24"/>
        </w:rPr>
        <w:t>Práce s prameny a literaturou</w:t>
      </w:r>
      <w:r w:rsidRPr="007A1C25">
        <w:rPr>
          <w:rFonts w:ascii="Times New Roman" w:hAnsi="Times New Roman" w:cs="Times New Roman"/>
          <w:b/>
          <w:sz w:val="24"/>
          <w:szCs w:val="24"/>
        </w:rPr>
        <w:tab/>
      </w:r>
      <w:r w:rsidRPr="007A1C25">
        <w:rPr>
          <w:rFonts w:ascii="Times New Roman" w:hAnsi="Times New Roman" w:cs="Times New Roman"/>
          <w:b/>
          <w:sz w:val="24"/>
          <w:szCs w:val="24"/>
        </w:rPr>
        <w:tab/>
      </w:r>
      <w:r w:rsidRPr="007A1C25">
        <w:rPr>
          <w:rFonts w:ascii="Times New Roman" w:hAnsi="Times New Roman" w:cs="Times New Roman"/>
          <w:b/>
          <w:sz w:val="24"/>
          <w:szCs w:val="24"/>
        </w:rPr>
        <w:tab/>
      </w:r>
      <w:r w:rsidRPr="007A1C25">
        <w:rPr>
          <w:rFonts w:ascii="Times New Roman" w:hAnsi="Times New Roman" w:cs="Times New Roman"/>
          <w:b/>
          <w:sz w:val="24"/>
          <w:szCs w:val="24"/>
        </w:rPr>
        <w:tab/>
      </w:r>
      <w:r w:rsidRPr="007A1C25">
        <w:rPr>
          <w:rFonts w:ascii="Times New Roman" w:hAnsi="Times New Roman" w:cs="Times New Roman"/>
          <w:b/>
          <w:sz w:val="24"/>
          <w:szCs w:val="24"/>
        </w:rPr>
        <w:tab/>
      </w:r>
      <w:r w:rsidRPr="007A1C25">
        <w:rPr>
          <w:rFonts w:ascii="Times New Roman" w:hAnsi="Times New Roman" w:cs="Times New Roman"/>
          <w:b/>
          <w:sz w:val="24"/>
          <w:szCs w:val="24"/>
        </w:rPr>
        <w:tab/>
      </w:r>
    </w:p>
    <w:p w14:paraId="29F39BD1" w14:textId="69E52668" w:rsidR="00533EAF" w:rsidRDefault="00FC4D06" w:rsidP="00D17463">
      <w:pPr>
        <w:jc w:val="both"/>
        <w:rPr>
          <w:rFonts w:ascii="Times New Roman" w:hAnsi="Times New Roman" w:cs="Times New Roman"/>
          <w:sz w:val="24"/>
          <w:szCs w:val="24"/>
        </w:rPr>
      </w:pPr>
      <w:r>
        <w:rPr>
          <w:rFonts w:ascii="Times New Roman" w:hAnsi="Times New Roman" w:cs="Times New Roman"/>
          <w:sz w:val="24"/>
          <w:szCs w:val="24"/>
        </w:rPr>
        <w:t xml:space="preserve">Práce je založena na znalosti historiky dosud nevyužitých pramenů uložených v Moravském zemském archivu v Brně. </w:t>
      </w:r>
      <w:r w:rsidRPr="00FC4D06">
        <w:rPr>
          <w:rFonts w:ascii="Times New Roman" w:hAnsi="Times New Roman" w:cs="Times New Roman"/>
          <w:sz w:val="24"/>
          <w:szCs w:val="24"/>
        </w:rPr>
        <w:t>Vysoce vyzdvihuji</w:t>
      </w:r>
      <w:r>
        <w:rPr>
          <w:rFonts w:ascii="Times New Roman" w:hAnsi="Times New Roman" w:cs="Times New Roman"/>
          <w:sz w:val="24"/>
          <w:szCs w:val="24"/>
        </w:rPr>
        <w:t xml:space="preserve"> autorovu schopnost interpretace </w:t>
      </w:r>
      <w:r w:rsidR="003F6929">
        <w:rPr>
          <w:rFonts w:ascii="Times New Roman" w:hAnsi="Times New Roman" w:cs="Times New Roman"/>
          <w:sz w:val="24"/>
          <w:szCs w:val="24"/>
        </w:rPr>
        <w:t xml:space="preserve">pramenných svědectví </w:t>
      </w:r>
      <w:r>
        <w:rPr>
          <w:rFonts w:ascii="Times New Roman" w:hAnsi="Times New Roman" w:cs="Times New Roman"/>
          <w:sz w:val="24"/>
          <w:szCs w:val="24"/>
        </w:rPr>
        <w:t>a jejich zasazení do širokého kontextu české i zahraniční literatury. Kryštof Halamek prokázal velmi slušné znalosti základní teoretické literatury k dějinám raně novověké diplomacie</w:t>
      </w:r>
      <w:r w:rsidR="00533EAF">
        <w:rPr>
          <w:rFonts w:ascii="Times New Roman" w:hAnsi="Times New Roman" w:cs="Times New Roman"/>
          <w:sz w:val="24"/>
          <w:szCs w:val="24"/>
        </w:rPr>
        <w:t xml:space="preserve"> (hlavně Anderson, von Thiessen)</w:t>
      </w:r>
      <w:r>
        <w:rPr>
          <w:rFonts w:ascii="Times New Roman" w:hAnsi="Times New Roman" w:cs="Times New Roman"/>
          <w:sz w:val="24"/>
          <w:szCs w:val="24"/>
        </w:rPr>
        <w:t xml:space="preserve">. Při koncipování svého textu se opírá též o výpovědi </w:t>
      </w:r>
      <w:r w:rsidR="00533EAF">
        <w:rPr>
          <w:rFonts w:ascii="Times New Roman" w:hAnsi="Times New Roman" w:cs="Times New Roman"/>
          <w:sz w:val="24"/>
          <w:szCs w:val="24"/>
        </w:rPr>
        <w:t xml:space="preserve">starší i </w:t>
      </w:r>
      <w:r>
        <w:rPr>
          <w:rFonts w:ascii="Times New Roman" w:hAnsi="Times New Roman" w:cs="Times New Roman"/>
          <w:sz w:val="24"/>
          <w:szCs w:val="24"/>
        </w:rPr>
        <w:t xml:space="preserve">současné polské </w:t>
      </w:r>
      <w:r w:rsidR="00533EAF">
        <w:rPr>
          <w:rFonts w:ascii="Times New Roman" w:hAnsi="Times New Roman" w:cs="Times New Roman"/>
          <w:sz w:val="24"/>
          <w:szCs w:val="24"/>
        </w:rPr>
        <w:t>historiografie věnované vládě a osobnosti Vladislava IV. Vasy a problematice polsko-habsburských vztahů v raném novověku (Czapliński, Skowron, Wisner).</w:t>
      </w:r>
      <w:r w:rsidR="007A1C25">
        <w:rPr>
          <w:rFonts w:ascii="Times New Roman" w:hAnsi="Times New Roman" w:cs="Times New Roman"/>
          <w:sz w:val="24"/>
          <w:szCs w:val="24"/>
        </w:rPr>
        <w:t xml:space="preserve"> Nevynechal ani soudobé texty španělské (především Conde Pazos).  </w:t>
      </w:r>
    </w:p>
    <w:p w14:paraId="35EA42D6" w14:textId="77777777" w:rsidR="007A1C25" w:rsidRDefault="007A1C25" w:rsidP="00D17463">
      <w:pPr>
        <w:jc w:val="both"/>
        <w:rPr>
          <w:rFonts w:ascii="Times New Roman" w:hAnsi="Times New Roman" w:cs="Times New Roman"/>
          <w:sz w:val="24"/>
          <w:szCs w:val="24"/>
        </w:rPr>
      </w:pPr>
    </w:p>
    <w:p w14:paraId="34624AC3" w14:textId="2E871957" w:rsidR="007A1C25" w:rsidRPr="007A1C25" w:rsidRDefault="007A1C25" w:rsidP="00D17463">
      <w:pPr>
        <w:jc w:val="both"/>
        <w:rPr>
          <w:rFonts w:ascii="Times New Roman" w:hAnsi="Times New Roman" w:cs="Times New Roman"/>
          <w:b/>
          <w:bCs/>
          <w:sz w:val="24"/>
          <w:szCs w:val="24"/>
        </w:rPr>
      </w:pPr>
      <w:r w:rsidRPr="007A1C25">
        <w:rPr>
          <w:rFonts w:ascii="Times New Roman" w:hAnsi="Times New Roman" w:cs="Times New Roman"/>
          <w:b/>
          <w:bCs/>
          <w:sz w:val="24"/>
          <w:szCs w:val="24"/>
        </w:rPr>
        <w:t>Struktura,</w:t>
      </w:r>
      <w:r w:rsidRPr="007A1C25">
        <w:rPr>
          <w:rFonts w:ascii="Times New Roman" w:eastAsia="Times New Roman" w:hAnsi="Times New Roman" w:cs="Times New Roman"/>
          <w:b/>
          <w:lang w:eastAsia="zh-CN"/>
        </w:rPr>
        <w:t xml:space="preserve"> </w:t>
      </w:r>
      <w:r>
        <w:rPr>
          <w:rFonts w:ascii="Times New Roman" w:hAnsi="Times New Roman" w:cs="Times New Roman"/>
          <w:b/>
          <w:bCs/>
          <w:sz w:val="24"/>
          <w:szCs w:val="24"/>
        </w:rPr>
        <w:t>f</w:t>
      </w:r>
      <w:r w:rsidRPr="007A1C25">
        <w:rPr>
          <w:rFonts w:ascii="Times New Roman" w:hAnsi="Times New Roman" w:cs="Times New Roman"/>
          <w:b/>
          <w:bCs/>
          <w:sz w:val="24"/>
          <w:szCs w:val="24"/>
        </w:rPr>
        <w:t>ormální stránka práce, jazykové zpracování</w:t>
      </w:r>
      <w:r w:rsidRPr="007A1C25">
        <w:rPr>
          <w:rFonts w:ascii="Times New Roman" w:hAnsi="Times New Roman" w:cs="Times New Roman"/>
          <w:b/>
          <w:bCs/>
          <w:sz w:val="24"/>
          <w:szCs w:val="24"/>
        </w:rPr>
        <w:tab/>
      </w:r>
      <w:r w:rsidRPr="007A1C25">
        <w:rPr>
          <w:rFonts w:ascii="Times New Roman" w:hAnsi="Times New Roman" w:cs="Times New Roman"/>
          <w:b/>
          <w:bCs/>
          <w:sz w:val="24"/>
          <w:szCs w:val="24"/>
        </w:rPr>
        <w:tab/>
      </w:r>
    </w:p>
    <w:p w14:paraId="03DECE2D" w14:textId="3D6FC59A" w:rsidR="00533EAF" w:rsidRDefault="00533EAF" w:rsidP="00D17463">
      <w:pPr>
        <w:jc w:val="both"/>
        <w:rPr>
          <w:rFonts w:ascii="Times New Roman" w:hAnsi="Times New Roman" w:cs="Times New Roman"/>
          <w:sz w:val="24"/>
          <w:szCs w:val="24"/>
        </w:rPr>
      </w:pPr>
      <w:r>
        <w:rPr>
          <w:rFonts w:ascii="Times New Roman" w:hAnsi="Times New Roman" w:cs="Times New Roman"/>
          <w:sz w:val="24"/>
          <w:szCs w:val="24"/>
        </w:rPr>
        <w:t>Halamkův text</w:t>
      </w:r>
      <w:r w:rsidRPr="00533EAF">
        <w:rPr>
          <w:rFonts w:ascii="Times New Roman" w:hAnsi="Times New Roman" w:cs="Times New Roman"/>
          <w:sz w:val="24"/>
          <w:szCs w:val="24"/>
        </w:rPr>
        <w:t xml:space="preserve"> </w:t>
      </w:r>
      <w:r>
        <w:rPr>
          <w:rFonts w:ascii="Times New Roman" w:hAnsi="Times New Roman" w:cs="Times New Roman"/>
          <w:sz w:val="24"/>
          <w:szCs w:val="24"/>
        </w:rPr>
        <w:t>se vyznačuje</w:t>
      </w:r>
      <w:r w:rsidRPr="00533EAF">
        <w:rPr>
          <w:rFonts w:ascii="Times New Roman" w:hAnsi="Times New Roman" w:cs="Times New Roman"/>
          <w:sz w:val="24"/>
          <w:szCs w:val="24"/>
        </w:rPr>
        <w:t xml:space="preserve"> logickou struktur</w:t>
      </w:r>
      <w:r>
        <w:rPr>
          <w:rFonts w:ascii="Times New Roman" w:hAnsi="Times New Roman" w:cs="Times New Roman"/>
          <w:sz w:val="24"/>
          <w:szCs w:val="24"/>
        </w:rPr>
        <w:t>o</w:t>
      </w:r>
      <w:r w:rsidRPr="00533EAF">
        <w:rPr>
          <w:rFonts w:ascii="Times New Roman" w:hAnsi="Times New Roman" w:cs="Times New Roman"/>
          <w:sz w:val="24"/>
          <w:szCs w:val="24"/>
        </w:rPr>
        <w:t>u</w:t>
      </w:r>
      <w:r>
        <w:rPr>
          <w:rFonts w:ascii="Times New Roman" w:hAnsi="Times New Roman" w:cs="Times New Roman"/>
          <w:sz w:val="24"/>
          <w:szCs w:val="24"/>
        </w:rPr>
        <w:t xml:space="preserve"> a velmi slušnou jazykovou úrovní. </w:t>
      </w:r>
      <w:r w:rsidRPr="00533EAF">
        <w:rPr>
          <w:rFonts w:ascii="Times New Roman" w:hAnsi="Times New Roman" w:cs="Times New Roman"/>
          <w:sz w:val="24"/>
          <w:szCs w:val="24"/>
        </w:rPr>
        <w:t>Autor má zjevný dar vědecky přesného</w:t>
      </w:r>
      <w:r>
        <w:rPr>
          <w:rFonts w:ascii="Times New Roman" w:hAnsi="Times New Roman" w:cs="Times New Roman"/>
          <w:sz w:val="24"/>
          <w:szCs w:val="24"/>
        </w:rPr>
        <w:t>,</w:t>
      </w:r>
      <w:r w:rsidRPr="00533EAF">
        <w:rPr>
          <w:rFonts w:ascii="Times New Roman" w:hAnsi="Times New Roman" w:cs="Times New Roman"/>
          <w:sz w:val="24"/>
          <w:szCs w:val="24"/>
        </w:rPr>
        <w:t xml:space="preserve"> a přitom čtivého literárního poddání. V práci se téměř nevyskytují gramatické chyby či překlepy.</w:t>
      </w:r>
      <w:r w:rsidR="00211DBC">
        <w:rPr>
          <w:rFonts w:ascii="Times New Roman" w:hAnsi="Times New Roman" w:cs="Times New Roman"/>
          <w:sz w:val="24"/>
          <w:szCs w:val="24"/>
        </w:rPr>
        <w:t xml:space="preserve"> Poznámkový aparát je zpracován s pečlivostí, a to za využití citačních pravidel využívaných v Českém časopise historickém.</w:t>
      </w:r>
    </w:p>
    <w:p w14:paraId="03FC7A84" w14:textId="07F4DE11" w:rsidR="007A1C25" w:rsidRDefault="007A1C25" w:rsidP="00D17463">
      <w:pPr>
        <w:jc w:val="both"/>
        <w:rPr>
          <w:rFonts w:ascii="Times New Roman" w:hAnsi="Times New Roman" w:cs="Times New Roman"/>
          <w:sz w:val="24"/>
          <w:szCs w:val="24"/>
        </w:rPr>
      </w:pPr>
    </w:p>
    <w:p w14:paraId="57F7E9EC" w14:textId="21D356E4" w:rsidR="007A1C25" w:rsidRDefault="007A1C25" w:rsidP="00D17463">
      <w:pPr>
        <w:jc w:val="both"/>
        <w:rPr>
          <w:rFonts w:ascii="Times New Roman" w:hAnsi="Times New Roman" w:cs="Times New Roman"/>
          <w:sz w:val="24"/>
          <w:szCs w:val="24"/>
        </w:rPr>
      </w:pPr>
      <w:r>
        <w:rPr>
          <w:rFonts w:ascii="Times New Roman" w:hAnsi="Times New Roman" w:cs="Times New Roman"/>
          <w:sz w:val="24"/>
          <w:szCs w:val="24"/>
        </w:rPr>
        <w:t>V úvodní kapitole práce (s. 8-41) se Kryštof Halamek pokouší téma své práce zasadit do širšího politického kontextu doby, především pak vztahů mezi polským vládnoucím domem Vasa a Habsburky</w:t>
      </w:r>
      <w:r w:rsidR="00CA086D">
        <w:rPr>
          <w:rFonts w:ascii="Times New Roman" w:hAnsi="Times New Roman" w:cs="Times New Roman"/>
          <w:sz w:val="24"/>
          <w:szCs w:val="24"/>
        </w:rPr>
        <w:t xml:space="preserve"> v letech 1587-1648</w:t>
      </w:r>
      <w:r>
        <w:rPr>
          <w:rFonts w:ascii="Times New Roman" w:hAnsi="Times New Roman" w:cs="Times New Roman"/>
          <w:sz w:val="24"/>
          <w:szCs w:val="24"/>
        </w:rPr>
        <w:t xml:space="preserve">. </w:t>
      </w:r>
      <w:r w:rsidR="00CA086D">
        <w:rPr>
          <w:rFonts w:ascii="Times New Roman" w:hAnsi="Times New Roman" w:cs="Times New Roman"/>
          <w:sz w:val="24"/>
          <w:szCs w:val="24"/>
        </w:rPr>
        <w:t xml:space="preserve">Kapitola je založena na znalosti starší i recenzní evropské literatury a hloubkou zpracování tématu vysoce převyšuje běžný standard diplomových prací.  </w:t>
      </w:r>
    </w:p>
    <w:p w14:paraId="56AEAAF8" w14:textId="12702641" w:rsidR="00E312A6" w:rsidRDefault="00CA086D" w:rsidP="00E312A6">
      <w:pPr>
        <w:jc w:val="both"/>
        <w:rPr>
          <w:rFonts w:ascii="Times New Roman" w:hAnsi="Times New Roman" w:cs="Times New Roman"/>
          <w:sz w:val="24"/>
          <w:szCs w:val="24"/>
        </w:rPr>
      </w:pPr>
      <w:r>
        <w:rPr>
          <w:rFonts w:ascii="Times New Roman" w:hAnsi="Times New Roman" w:cs="Times New Roman"/>
          <w:sz w:val="24"/>
          <w:szCs w:val="24"/>
        </w:rPr>
        <w:t>Vlastní misi Maxmiliána II. z Dietrichsteinu se Halamek věnuje ve druhé kapitole předložené práce</w:t>
      </w:r>
      <w:r w:rsidR="003F6929">
        <w:rPr>
          <w:rFonts w:ascii="Times New Roman" w:hAnsi="Times New Roman" w:cs="Times New Roman"/>
          <w:sz w:val="24"/>
          <w:szCs w:val="24"/>
        </w:rPr>
        <w:t xml:space="preserve"> (s. 42-84)</w:t>
      </w:r>
      <w:r>
        <w:rPr>
          <w:rFonts w:ascii="Times New Roman" w:hAnsi="Times New Roman" w:cs="Times New Roman"/>
          <w:sz w:val="24"/>
          <w:szCs w:val="24"/>
        </w:rPr>
        <w:t xml:space="preserve">. Autor ji uvádí pojednáním o habsburských diplomatech v Rzeczypospolité. </w:t>
      </w:r>
      <w:r w:rsidR="003F6929">
        <w:rPr>
          <w:rFonts w:ascii="Times New Roman" w:hAnsi="Times New Roman" w:cs="Times New Roman"/>
          <w:sz w:val="24"/>
          <w:szCs w:val="24"/>
        </w:rPr>
        <w:t xml:space="preserve">Vzápětí </w:t>
      </w:r>
      <w:r>
        <w:rPr>
          <w:rFonts w:ascii="Times New Roman" w:hAnsi="Times New Roman" w:cs="Times New Roman"/>
          <w:sz w:val="24"/>
          <w:szCs w:val="24"/>
        </w:rPr>
        <w:t xml:space="preserve">sleduje kroky, jež vedly k tomu, že byl Ditrichštejn pověřen, aby jménem katolického krále Filipa IV. vyjádřil Vladislavovi IV. soustrast nad úmrtím jeho ženy Cecilie Renaty Habsburské, informoval jej o skonu Isabely Bourbonské a konečně též </w:t>
      </w:r>
      <w:r w:rsidRPr="00CA086D">
        <w:rPr>
          <w:rFonts w:ascii="Times New Roman" w:hAnsi="Times New Roman" w:cs="Times New Roman"/>
          <w:sz w:val="24"/>
          <w:szCs w:val="24"/>
        </w:rPr>
        <w:t>sondova</w:t>
      </w:r>
      <w:r>
        <w:rPr>
          <w:rFonts w:ascii="Times New Roman" w:hAnsi="Times New Roman" w:cs="Times New Roman"/>
          <w:sz w:val="24"/>
          <w:szCs w:val="24"/>
        </w:rPr>
        <w:t>l</w:t>
      </w:r>
      <w:r w:rsidRPr="00CA086D">
        <w:rPr>
          <w:rFonts w:ascii="Times New Roman" w:hAnsi="Times New Roman" w:cs="Times New Roman"/>
          <w:sz w:val="24"/>
          <w:szCs w:val="24"/>
        </w:rPr>
        <w:t xml:space="preserve"> možnost další polsko-habsburské sňatkové aliance</w:t>
      </w:r>
      <w:r w:rsidR="00E312A6">
        <w:rPr>
          <w:rFonts w:ascii="Times New Roman" w:hAnsi="Times New Roman" w:cs="Times New Roman"/>
          <w:sz w:val="24"/>
          <w:szCs w:val="24"/>
        </w:rPr>
        <w:t xml:space="preserve">. Nejen španělský krále Filip IV., nýbrž i císař Ferdinand III. si dobře uvědomovali nebezpečí, že Vladislav IV. podlehne při výběru příští nevěsty nátlaku francouzské diplomacie. Ditrichštejnova mise tak představovala jeden z posledních pokusů, jimiž se </w:t>
      </w:r>
      <w:r w:rsidR="00160CF2">
        <w:rPr>
          <w:rFonts w:ascii="Times New Roman" w:hAnsi="Times New Roman" w:cs="Times New Roman"/>
          <w:sz w:val="24"/>
          <w:szCs w:val="24"/>
        </w:rPr>
        <w:t>H</w:t>
      </w:r>
      <w:r w:rsidR="00E312A6">
        <w:rPr>
          <w:rFonts w:ascii="Times New Roman" w:hAnsi="Times New Roman" w:cs="Times New Roman"/>
          <w:sz w:val="24"/>
          <w:szCs w:val="24"/>
        </w:rPr>
        <w:t>absbur</w:t>
      </w:r>
      <w:r w:rsidR="00160CF2">
        <w:rPr>
          <w:rFonts w:ascii="Times New Roman" w:hAnsi="Times New Roman" w:cs="Times New Roman"/>
          <w:sz w:val="24"/>
          <w:szCs w:val="24"/>
        </w:rPr>
        <w:t>kové</w:t>
      </w:r>
      <w:r w:rsidR="00E312A6">
        <w:rPr>
          <w:rFonts w:ascii="Times New Roman" w:hAnsi="Times New Roman" w:cs="Times New Roman"/>
          <w:sz w:val="24"/>
          <w:szCs w:val="24"/>
        </w:rPr>
        <w:t xml:space="preserve"> pokoušel</w:t>
      </w:r>
      <w:r w:rsidR="00160CF2">
        <w:rPr>
          <w:rFonts w:ascii="Times New Roman" w:hAnsi="Times New Roman" w:cs="Times New Roman"/>
          <w:sz w:val="24"/>
          <w:szCs w:val="24"/>
        </w:rPr>
        <w:t>i</w:t>
      </w:r>
      <w:r w:rsidR="00E312A6">
        <w:rPr>
          <w:rFonts w:ascii="Times New Roman" w:hAnsi="Times New Roman" w:cs="Times New Roman"/>
          <w:sz w:val="24"/>
          <w:szCs w:val="24"/>
        </w:rPr>
        <w:t xml:space="preserve"> odvrátit polského krále Vladislava IV. od nastolení nového kurzu zahraniční politiky země, s orientací na Francii.</w:t>
      </w:r>
    </w:p>
    <w:p w14:paraId="3696EC68" w14:textId="48E6A944" w:rsidR="007A1C25" w:rsidRDefault="00E312A6" w:rsidP="00D17463">
      <w:pPr>
        <w:jc w:val="both"/>
        <w:rPr>
          <w:rFonts w:ascii="Times New Roman" w:hAnsi="Times New Roman" w:cs="Times New Roman"/>
          <w:sz w:val="24"/>
          <w:szCs w:val="24"/>
        </w:rPr>
      </w:pPr>
      <w:r>
        <w:rPr>
          <w:rFonts w:ascii="Times New Roman" w:hAnsi="Times New Roman" w:cs="Times New Roman"/>
          <w:sz w:val="24"/>
          <w:szCs w:val="24"/>
        </w:rPr>
        <w:t>Práce Kryštofa Halamka však zcela zřetelně ukazuje, že detailní poznání Ditrichštejnovy španělské ambasády leccos vypovídá rovněž o vztazích panujících uvnitř habsburské dynastie. Přestože se v průběhu Třicetileté války naplno ukázalo, že mocenské zájmy španělského krále Filip</w:t>
      </w:r>
      <w:r w:rsidR="00CE7C6C">
        <w:rPr>
          <w:rFonts w:ascii="Times New Roman" w:hAnsi="Times New Roman" w:cs="Times New Roman"/>
          <w:sz w:val="24"/>
          <w:szCs w:val="24"/>
        </w:rPr>
        <w:t>a</w:t>
      </w:r>
      <w:r>
        <w:rPr>
          <w:rFonts w:ascii="Times New Roman" w:hAnsi="Times New Roman" w:cs="Times New Roman"/>
          <w:sz w:val="24"/>
          <w:szCs w:val="24"/>
        </w:rPr>
        <w:t xml:space="preserve"> IV. a císařů Ferdinand</w:t>
      </w:r>
      <w:r w:rsidR="00CE7C6C">
        <w:rPr>
          <w:rFonts w:ascii="Times New Roman" w:hAnsi="Times New Roman" w:cs="Times New Roman"/>
          <w:sz w:val="24"/>
          <w:szCs w:val="24"/>
        </w:rPr>
        <w:t>a</w:t>
      </w:r>
      <w:r>
        <w:rPr>
          <w:rFonts w:ascii="Times New Roman" w:hAnsi="Times New Roman" w:cs="Times New Roman"/>
          <w:sz w:val="24"/>
          <w:szCs w:val="24"/>
        </w:rPr>
        <w:t xml:space="preserve"> II. či Ferdinand</w:t>
      </w:r>
      <w:r w:rsidR="00CE7C6C">
        <w:rPr>
          <w:rFonts w:ascii="Times New Roman" w:hAnsi="Times New Roman" w:cs="Times New Roman"/>
          <w:sz w:val="24"/>
          <w:szCs w:val="24"/>
        </w:rPr>
        <w:t>a</w:t>
      </w:r>
      <w:r>
        <w:rPr>
          <w:rFonts w:ascii="Times New Roman" w:hAnsi="Times New Roman" w:cs="Times New Roman"/>
          <w:sz w:val="24"/>
          <w:szCs w:val="24"/>
        </w:rPr>
        <w:t xml:space="preserve"> III. nejsou vždy zrovna identické, východní politika Habsburků se nesla ve znamení dynastické jednoty. Bylo by ale velmi zjednodušené vnímat tuto jednotu jen jako výsledek politické dohody mezi vrcholnými představiteli obou panovnických dvorů zastoupených ve španělské státní radě (Consejo de Estado) a císařské Tajné radě (Geheimrath). Příprava a průběh Dietrichsteinovy ambasády jasně dokládají, že o její náplni do značné míry rozhodovali představitelé španělského velvyslanectví ve Vídni a diplomaté sloužící na dvoře císařovny Marie Anny Habsburské. Právě manželka Ferdinanda III. představovala skutečnou hlavu dynastické skupiny působící na vídeňském dvoře, kde sveřepě prosazovala velmocenské cíle politiky španělských Habsburků. Snad ještě větší měrou pak Dietrichsteinovu misi ovlivnila císařovna vdova Eleonora Gonzagová, jejíž plán na vytvoření svatební aliance mezi Vasovci a Gonzagy je skvělou ukázkou toho, jakým způsobem mohla být neformální diplomacie uskutečňovaná urozenými ženami využívaná v prostředí vysoké mezinárodní politiky.      </w:t>
      </w:r>
    </w:p>
    <w:p w14:paraId="09FBE0F2" w14:textId="6F163B68" w:rsidR="007A1C25" w:rsidRDefault="00CA086D" w:rsidP="00D17463">
      <w:pPr>
        <w:jc w:val="both"/>
        <w:rPr>
          <w:rFonts w:ascii="Times New Roman" w:hAnsi="Times New Roman" w:cs="Times New Roman"/>
          <w:sz w:val="24"/>
          <w:szCs w:val="24"/>
        </w:rPr>
      </w:pPr>
      <w:r>
        <w:rPr>
          <w:rFonts w:ascii="Times New Roman" w:hAnsi="Times New Roman" w:cs="Times New Roman"/>
          <w:sz w:val="24"/>
          <w:szCs w:val="24"/>
        </w:rPr>
        <w:t xml:space="preserve">Skutečnost, že Ditrichštejn v Polsku zastupoval obě hlavní větve habsburského domu, výrazným způsobem ovlivnila již samotnou přípravu jeho diplomatické mise. Měla například dopad na financování výpravy i na složení Ditrichštejnova dvora. </w:t>
      </w:r>
      <w:r w:rsidR="003F6929">
        <w:rPr>
          <w:rFonts w:ascii="Times New Roman" w:hAnsi="Times New Roman" w:cs="Times New Roman"/>
          <w:sz w:val="24"/>
          <w:szCs w:val="24"/>
        </w:rPr>
        <w:t>Právě</w:t>
      </w:r>
      <w:r>
        <w:rPr>
          <w:rFonts w:ascii="Times New Roman" w:hAnsi="Times New Roman" w:cs="Times New Roman"/>
          <w:sz w:val="24"/>
          <w:szCs w:val="24"/>
        </w:rPr>
        <w:t xml:space="preserve"> </w:t>
      </w:r>
      <w:r w:rsidR="003F6929">
        <w:rPr>
          <w:rFonts w:ascii="Times New Roman" w:hAnsi="Times New Roman" w:cs="Times New Roman"/>
          <w:sz w:val="24"/>
          <w:szCs w:val="24"/>
        </w:rPr>
        <w:t xml:space="preserve">pasáž věnovaná přípravě mise představuje nejpřínosnější část diplomové práce, </w:t>
      </w:r>
      <w:r>
        <w:rPr>
          <w:rFonts w:ascii="Times New Roman" w:hAnsi="Times New Roman" w:cs="Times New Roman"/>
          <w:sz w:val="24"/>
          <w:szCs w:val="24"/>
        </w:rPr>
        <w:t>neboť dosavadní česká i obecně středoevropská literatura se téměř výhradně soustředila na samotné působení velvyslanců na cizím dvoře, v lepším případě tyto informace doplnila o itinerář jejich cesty</w:t>
      </w:r>
      <w:r w:rsidR="00CE7C6C">
        <w:rPr>
          <w:rFonts w:ascii="Times New Roman" w:hAnsi="Times New Roman" w:cs="Times New Roman"/>
          <w:sz w:val="24"/>
          <w:szCs w:val="24"/>
        </w:rPr>
        <w:t>.</w:t>
      </w:r>
    </w:p>
    <w:p w14:paraId="2D704658" w14:textId="77777777" w:rsidR="003F6929" w:rsidRDefault="00E312A6" w:rsidP="00D17463">
      <w:pPr>
        <w:jc w:val="both"/>
        <w:rPr>
          <w:rFonts w:ascii="Times New Roman" w:hAnsi="Times New Roman" w:cs="Times New Roman"/>
          <w:sz w:val="24"/>
          <w:szCs w:val="24"/>
        </w:rPr>
      </w:pPr>
      <w:r>
        <w:rPr>
          <w:rFonts w:ascii="Times New Roman" w:hAnsi="Times New Roman" w:cs="Times New Roman"/>
          <w:sz w:val="24"/>
          <w:szCs w:val="24"/>
        </w:rPr>
        <w:t xml:space="preserve">Halamkův text vhodně doplňuje přiložená edice Ditrichštejnova cestovního deníku, jeho německy psané relace císaři </w:t>
      </w:r>
      <w:r w:rsidR="003F6929">
        <w:rPr>
          <w:rFonts w:ascii="Times New Roman" w:hAnsi="Times New Roman" w:cs="Times New Roman"/>
          <w:sz w:val="24"/>
          <w:szCs w:val="24"/>
        </w:rPr>
        <w:t>a dopisu, jejž zaslal Ferdinandovi III. po svém příjezdu do Varšavy dne 4. února 1645.</w:t>
      </w:r>
    </w:p>
    <w:p w14:paraId="1B2B191E" w14:textId="7A6C0493" w:rsidR="003F6929" w:rsidRDefault="003F6929" w:rsidP="00D17463">
      <w:pPr>
        <w:jc w:val="both"/>
        <w:rPr>
          <w:rFonts w:ascii="Times New Roman" w:hAnsi="Times New Roman" w:cs="Times New Roman"/>
          <w:sz w:val="24"/>
          <w:szCs w:val="24"/>
        </w:rPr>
      </w:pPr>
    </w:p>
    <w:p w14:paraId="1CF864C1" w14:textId="77777777" w:rsidR="00E93A8D" w:rsidRDefault="00E93A8D" w:rsidP="00D17463">
      <w:pPr>
        <w:jc w:val="both"/>
        <w:rPr>
          <w:rFonts w:ascii="Times New Roman" w:hAnsi="Times New Roman" w:cs="Times New Roman"/>
          <w:sz w:val="24"/>
          <w:szCs w:val="24"/>
        </w:rPr>
      </w:pPr>
    </w:p>
    <w:p w14:paraId="3272B2E8" w14:textId="72BB60DF" w:rsidR="00E312A6" w:rsidRDefault="003F6929" w:rsidP="00D17463">
      <w:pPr>
        <w:jc w:val="both"/>
        <w:rPr>
          <w:rFonts w:ascii="Times New Roman" w:hAnsi="Times New Roman" w:cs="Times New Roman"/>
          <w:sz w:val="24"/>
          <w:szCs w:val="24"/>
        </w:rPr>
      </w:pPr>
      <w:r>
        <w:rPr>
          <w:rFonts w:ascii="Times New Roman" w:hAnsi="Times New Roman" w:cs="Times New Roman"/>
          <w:b/>
          <w:bCs/>
          <w:sz w:val="24"/>
          <w:szCs w:val="24"/>
        </w:rPr>
        <w:lastRenderedPageBreak/>
        <w:t>Závěrem</w:t>
      </w:r>
      <w:r w:rsidR="00E312A6">
        <w:rPr>
          <w:rFonts w:ascii="Times New Roman" w:hAnsi="Times New Roman" w:cs="Times New Roman"/>
          <w:sz w:val="24"/>
          <w:szCs w:val="24"/>
        </w:rPr>
        <w:t xml:space="preserve">  </w:t>
      </w:r>
    </w:p>
    <w:p w14:paraId="18925751" w14:textId="621AE929" w:rsidR="00533EAF" w:rsidRDefault="00211DBC" w:rsidP="00D17463">
      <w:pPr>
        <w:jc w:val="both"/>
        <w:rPr>
          <w:rFonts w:ascii="Times New Roman" w:hAnsi="Times New Roman" w:cs="Times New Roman"/>
          <w:sz w:val="24"/>
          <w:szCs w:val="24"/>
        </w:rPr>
      </w:pPr>
      <w:r w:rsidRPr="00211DBC">
        <w:rPr>
          <w:rFonts w:ascii="Times New Roman" w:hAnsi="Times New Roman" w:cs="Times New Roman"/>
          <w:sz w:val="24"/>
          <w:szCs w:val="24"/>
        </w:rPr>
        <w:t xml:space="preserve">Rukopis </w:t>
      </w:r>
      <w:r>
        <w:rPr>
          <w:rFonts w:ascii="Times New Roman" w:hAnsi="Times New Roman" w:cs="Times New Roman"/>
          <w:sz w:val="24"/>
          <w:szCs w:val="24"/>
        </w:rPr>
        <w:t>Kryštofa Halamka</w:t>
      </w:r>
      <w:r w:rsidRPr="00211DBC">
        <w:rPr>
          <w:rFonts w:ascii="Times New Roman" w:hAnsi="Times New Roman" w:cs="Times New Roman"/>
          <w:sz w:val="24"/>
          <w:szCs w:val="24"/>
        </w:rPr>
        <w:t xml:space="preserve"> </w:t>
      </w:r>
      <w:r>
        <w:rPr>
          <w:rFonts w:ascii="Times New Roman" w:hAnsi="Times New Roman" w:cs="Times New Roman"/>
          <w:sz w:val="24"/>
          <w:szCs w:val="24"/>
        </w:rPr>
        <w:t xml:space="preserve">považuji za </w:t>
      </w:r>
      <w:r w:rsidRPr="00211DBC">
        <w:rPr>
          <w:rFonts w:ascii="Times New Roman" w:hAnsi="Times New Roman" w:cs="Times New Roman"/>
          <w:sz w:val="24"/>
          <w:szCs w:val="24"/>
        </w:rPr>
        <w:t xml:space="preserve">vysoce </w:t>
      </w:r>
      <w:r>
        <w:rPr>
          <w:rFonts w:ascii="Times New Roman" w:hAnsi="Times New Roman" w:cs="Times New Roman"/>
          <w:sz w:val="24"/>
          <w:szCs w:val="24"/>
        </w:rPr>
        <w:t>nadstandardní</w:t>
      </w:r>
      <w:r w:rsidRPr="00211DBC">
        <w:rPr>
          <w:rFonts w:ascii="Times New Roman" w:hAnsi="Times New Roman" w:cs="Times New Roman"/>
          <w:sz w:val="24"/>
          <w:szCs w:val="24"/>
        </w:rPr>
        <w:t>. Autor při jeho koncipování prokázal mimořádné jazykové schopnosti</w:t>
      </w:r>
      <w:r>
        <w:rPr>
          <w:rFonts w:ascii="Times New Roman" w:hAnsi="Times New Roman" w:cs="Times New Roman"/>
          <w:sz w:val="24"/>
          <w:szCs w:val="24"/>
        </w:rPr>
        <w:t xml:space="preserve"> (angličtina, polština, němčina, španělština)</w:t>
      </w:r>
      <w:r w:rsidRPr="00211DBC">
        <w:rPr>
          <w:rFonts w:ascii="Times New Roman" w:hAnsi="Times New Roman" w:cs="Times New Roman"/>
          <w:sz w:val="24"/>
          <w:szCs w:val="24"/>
        </w:rPr>
        <w:t>, znalost historikova řemesla i dostatek důvtipu. Velmi si cením jak volby tématu, tak jeho širokého heuristického a metodologického ukotvení. Výsledný text je konsistentní, vhodně strukturovaný, jazykově čtivý a v mnoha ohledech objevný</w:t>
      </w:r>
      <w:r>
        <w:rPr>
          <w:rFonts w:ascii="Times New Roman" w:hAnsi="Times New Roman" w:cs="Times New Roman"/>
          <w:sz w:val="24"/>
          <w:szCs w:val="24"/>
        </w:rPr>
        <w:t xml:space="preserve">. </w:t>
      </w:r>
      <w:r w:rsidR="00533EAF">
        <w:rPr>
          <w:rFonts w:ascii="Times New Roman" w:hAnsi="Times New Roman" w:cs="Times New Roman"/>
          <w:sz w:val="24"/>
          <w:szCs w:val="24"/>
        </w:rPr>
        <w:t xml:space="preserve">Práci </w:t>
      </w:r>
      <w:r>
        <w:rPr>
          <w:rFonts w:ascii="Times New Roman" w:hAnsi="Times New Roman" w:cs="Times New Roman"/>
          <w:sz w:val="24"/>
          <w:szCs w:val="24"/>
        </w:rPr>
        <w:t xml:space="preserve">proto </w:t>
      </w:r>
      <w:r w:rsidR="00533EAF" w:rsidRPr="00533EAF">
        <w:rPr>
          <w:rFonts w:ascii="Times New Roman" w:hAnsi="Times New Roman" w:cs="Times New Roman"/>
          <w:sz w:val="24"/>
          <w:szCs w:val="24"/>
        </w:rPr>
        <w:t>jednoznačně</w:t>
      </w:r>
      <w:r>
        <w:rPr>
          <w:rFonts w:ascii="Times New Roman" w:hAnsi="Times New Roman" w:cs="Times New Roman"/>
          <w:sz w:val="24"/>
          <w:szCs w:val="24"/>
        </w:rPr>
        <w:t xml:space="preserve"> </w:t>
      </w:r>
      <w:r w:rsidR="00533EAF" w:rsidRPr="00533EAF">
        <w:rPr>
          <w:rFonts w:ascii="Times New Roman" w:hAnsi="Times New Roman" w:cs="Times New Roman"/>
          <w:sz w:val="24"/>
          <w:szCs w:val="24"/>
        </w:rPr>
        <w:t xml:space="preserve">doporučuji </w:t>
      </w:r>
      <w:r w:rsidR="007A1C25">
        <w:rPr>
          <w:rFonts w:ascii="Times New Roman" w:hAnsi="Times New Roman" w:cs="Times New Roman"/>
          <w:sz w:val="24"/>
          <w:szCs w:val="24"/>
        </w:rPr>
        <w:t>k obhajobě a navrhuji hodnotit stupněm A</w:t>
      </w:r>
      <w:r>
        <w:rPr>
          <w:rFonts w:ascii="Times New Roman" w:hAnsi="Times New Roman" w:cs="Times New Roman"/>
          <w:sz w:val="24"/>
          <w:szCs w:val="24"/>
        </w:rPr>
        <w:t>.</w:t>
      </w:r>
    </w:p>
    <w:p w14:paraId="5D3714C7" w14:textId="40757D80" w:rsidR="00211DBC" w:rsidRDefault="00211DBC" w:rsidP="00D17463">
      <w:pPr>
        <w:jc w:val="both"/>
        <w:rPr>
          <w:rFonts w:ascii="Times New Roman" w:hAnsi="Times New Roman" w:cs="Times New Roman"/>
          <w:sz w:val="24"/>
          <w:szCs w:val="24"/>
        </w:rPr>
      </w:pPr>
    </w:p>
    <w:p w14:paraId="323FFC0D" w14:textId="60052D3F" w:rsidR="00211DBC" w:rsidRDefault="00211DBC" w:rsidP="00D17463">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128BAD19" w14:textId="645FC31D" w:rsidR="003F6929" w:rsidRDefault="00211DBC" w:rsidP="00D17463">
      <w:pPr>
        <w:jc w:val="both"/>
        <w:rPr>
          <w:rFonts w:ascii="Times New Roman" w:hAnsi="Times New Roman" w:cs="Times New Roman"/>
          <w:sz w:val="24"/>
          <w:szCs w:val="24"/>
        </w:rPr>
      </w:pPr>
      <w:r>
        <w:rPr>
          <w:rFonts w:ascii="Times New Roman" w:hAnsi="Times New Roman" w:cs="Times New Roman"/>
          <w:sz w:val="24"/>
          <w:szCs w:val="24"/>
        </w:rPr>
        <w:t>V </w:t>
      </w:r>
      <w:r w:rsidR="001B4F6C">
        <w:rPr>
          <w:rFonts w:ascii="Times New Roman" w:hAnsi="Times New Roman" w:cs="Times New Roman"/>
          <w:sz w:val="24"/>
          <w:szCs w:val="24"/>
        </w:rPr>
        <w:t>Sezemi</w:t>
      </w:r>
      <w:r>
        <w:rPr>
          <w:rFonts w:ascii="Times New Roman" w:hAnsi="Times New Roman" w:cs="Times New Roman"/>
          <w:sz w:val="24"/>
          <w:szCs w:val="24"/>
        </w:rPr>
        <w:t xml:space="preserve">cích, </w:t>
      </w:r>
      <w:r w:rsidR="003F6929">
        <w:rPr>
          <w:rFonts w:ascii="Times New Roman" w:hAnsi="Times New Roman" w:cs="Times New Roman"/>
          <w:sz w:val="24"/>
          <w:szCs w:val="24"/>
        </w:rPr>
        <w:t>15</w:t>
      </w:r>
      <w:r>
        <w:rPr>
          <w:rFonts w:ascii="Times New Roman" w:hAnsi="Times New Roman" w:cs="Times New Roman"/>
          <w:sz w:val="24"/>
          <w:szCs w:val="24"/>
        </w:rPr>
        <w:t xml:space="preserve">. </w:t>
      </w:r>
      <w:r w:rsidR="003F6929">
        <w:rPr>
          <w:rFonts w:ascii="Times New Roman" w:hAnsi="Times New Roman" w:cs="Times New Roman"/>
          <w:sz w:val="24"/>
          <w:szCs w:val="24"/>
        </w:rPr>
        <w:t>června</w:t>
      </w:r>
      <w:r>
        <w:rPr>
          <w:rFonts w:ascii="Times New Roman" w:hAnsi="Times New Roman" w:cs="Times New Roman"/>
          <w:sz w:val="24"/>
          <w:szCs w:val="24"/>
        </w:rPr>
        <w:t xml:space="preserve"> 2023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6351FD7F" w14:textId="5B09659A" w:rsidR="00211DBC" w:rsidRDefault="00211DBC" w:rsidP="007C3C24">
      <w:pPr>
        <w:ind w:left="4956" w:firstLine="708"/>
        <w:jc w:val="both"/>
        <w:rPr>
          <w:rFonts w:ascii="Times New Roman" w:hAnsi="Times New Roman" w:cs="Times New Roman"/>
          <w:sz w:val="24"/>
          <w:szCs w:val="24"/>
        </w:rPr>
      </w:pPr>
      <w:r>
        <w:rPr>
          <w:rFonts w:ascii="Times New Roman" w:hAnsi="Times New Roman" w:cs="Times New Roman"/>
          <w:sz w:val="24"/>
          <w:szCs w:val="24"/>
        </w:rPr>
        <w:t>doc. Mgr. Pavel Marek, Ph.D.</w:t>
      </w:r>
    </w:p>
    <w:p w14:paraId="14FD7B73" w14:textId="05E270AE" w:rsidR="00211DBC" w:rsidRDefault="00211DBC" w:rsidP="00D17463">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4B3F0A09" w14:textId="4C70C765" w:rsidR="00211DBC" w:rsidRDefault="00211DBC" w:rsidP="00D17463">
      <w:pPr>
        <w:jc w:val="both"/>
        <w:rPr>
          <w:rFonts w:ascii="Times New Roman" w:hAnsi="Times New Roman" w:cs="Times New Roman"/>
          <w:sz w:val="24"/>
          <w:szCs w:val="24"/>
        </w:rPr>
      </w:pPr>
    </w:p>
    <w:p w14:paraId="1D9E5C83" w14:textId="5F4FD9DE" w:rsidR="00211DBC" w:rsidRDefault="00211DBC" w:rsidP="00D17463">
      <w:pPr>
        <w:jc w:val="both"/>
        <w:rPr>
          <w:rFonts w:ascii="Times New Roman" w:hAnsi="Times New Roman" w:cs="Times New Roman"/>
          <w:sz w:val="24"/>
          <w:szCs w:val="24"/>
        </w:rPr>
      </w:pPr>
    </w:p>
    <w:p w14:paraId="1565F00B" w14:textId="77777777" w:rsidR="00211DBC" w:rsidRDefault="00211DBC" w:rsidP="00D17463">
      <w:pPr>
        <w:jc w:val="both"/>
        <w:rPr>
          <w:rFonts w:ascii="Times New Roman" w:hAnsi="Times New Roman" w:cs="Times New Roman"/>
          <w:sz w:val="24"/>
          <w:szCs w:val="24"/>
        </w:rPr>
      </w:pPr>
    </w:p>
    <w:p w14:paraId="56CEC46B" w14:textId="65A5EFF6" w:rsidR="00FC4D06" w:rsidRDefault="00533EAF" w:rsidP="00D17463">
      <w:pPr>
        <w:jc w:val="both"/>
        <w:rPr>
          <w:rFonts w:ascii="Times New Roman" w:hAnsi="Times New Roman" w:cs="Times New Roman"/>
          <w:sz w:val="24"/>
          <w:szCs w:val="24"/>
        </w:rPr>
      </w:pPr>
      <w:r>
        <w:rPr>
          <w:rFonts w:ascii="Times New Roman" w:hAnsi="Times New Roman" w:cs="Times New Roman"/>
          <w:sz w:val="24"/>
          <w:szCs w:val="24"/>
        </w:rPr>
        <w:t xml:space="preserve"> </w:t>
      </w:r>
      <w:r w:rsidR="00FC4D06">
        <w:rPr>
          <w:rFonts w:ascii="Times New Roman" w:hAnsi="Times New Roman" w:cs="Times New Roman"/>
          <w:sz w:val="24"/>
          <w:szCs w:val="24"/>
        </w:rPr>
        <w:t xml:space="preserve"> </w:t>
      </w:r>
    </w:p>
    <w:p w14:paraId="044ECF2C" w14:textId="5E6E7FBB" w:rsidR="00D17463" w:rsidRDefault="00D17463" w:rsidP="00D17463">
      <w:pPr>
        <w:jc w:val="both"/>
        <w:rPr>
          <w:rFonts w:ascii="Times New Roman" w:hAnsi="Times New Roman" w:cs="Times New Roman"/>
          <w:sz w:val="24"/>
          <w:szCs w:val="24"/>
        </w:rPr>
      </w:pPr>
    </w:p>
    <w:p w14:paraId="50272457" w14:textId="77777777" w:rsidR="00D17463" w:rsidRPr="00D17463" w:rsidRDefault="00D17463" w:rsidP="00D17463">
      <w:pPr>
        <w:jc w:val="both"/>
        <w:rPr>
          <w:rFonts w:ascii="Times New Roman" w:hAnsi="Times New Roman" w:cs="Times New Roman"/>
          <w:sz w:val="24"/>
          <w:szCs w:val="24"/>
        </w:rPr>
      </w:pPr>
    </w:p>
    <w:sectPr w:rsidR="00D17463" w:rsidRPr="00D1746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00CD72" w14:textId="77777777" w:rsidR="000F6917" w:rsidRDefault="000F6917" w:rsidP="00E312A6">
      <w:pPr>
        <w:spacing w:after="0" w:line="240" w:lineRule="auto"/>
      </w:pPr>
      <w:r>
        <w:separator/>
      </w:r>
    </w:p>
  </w:endnote>
  <w:endnote w:type="continuationSeparator" w:id="0">
    <w:p w14:paraId="67FABEDB" w14:textId="77777777" w:rsidR="000F6917" w:rsidRDefault="000F6917" w:rsidP="00E312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9E68DE" w14:textId="77777777" w:rsidR="000F6917" w:rsidRDefault="000F6917" w:rsidP="00E312A6">
      <w:pPr>
        <w:spacing w:after="0" w:line="240" w:lineRule="auto"/>
      </w:pPr>
      <w:r>
        <w:separator/>
      </w:r>
    </w:p>
  </w:footnote>
  <w:footnote w:type="continuationSeparator" w:id="0">
    <w:p w14:paraId="3E8CAC44" w14:textId="77777777" w:rsidR="000F6917" w:rsidRDefault="000F6917" w:rsidP="00E312A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7463"/>
    <w:rsid w:val="000F6917"/>
    <w:rsid w:val="00160CF2"/>
    <w:rsid w:val="001B4F6C"/>
    <w:rsid w:val="00211DBC"/>
    <w:rsid w:val="003C232E"/>
    <w:rsid w:val="003F6929"/>
    <w:rsid w:val="00533EAF"/>
    <w:rsid w:val="00536F3D"/>
    <w:rsid w:val="005B40B4"/>
    <w:rsid w:val="007A1C25"/>
    <w:rsid w:val="007C3C24"/>
    <w:rsid w:val="008F5565"/>
    <w:rsid w:val="00C3448D"/>
    <w:rsid w:val="00CA086D"/>
    <w:rsid w:val="00CE7C6C"/>
    <w:rsid w:val="00D17463"/>
    <w:rsid w:val="00E312A6"/>
    <w:rsid w:val="00E93A8D"/>
    <w:rsid w:val="00FC4D0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C28DBD"/>
  <w15:chartTrackingRefBased/>
  <w15:docId w15:val="{46A15F06-804D-44AC-BC13-E7A0F9E13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aliases w:val=" Char Char, Char"/>
    <w:basedOn w:val="Normln"/>
    <w:link w:val="TextpoznpodarouChar"/>
    <w:uiPriority w:val="99"/>
    <w:unhideWhenUsed/>
    <w:rsid w:val="00E312A6"/>
    <w:pPr>
      <w:spacing w:after="0" w:line="240" w:lineRule="auto"/>
      <w:ind w:firstLine="709"/>
      <w:jc w:val="both"/>
    </w:pPr>
    <w:rPr>
      <w:rFonts w:ascii="Times New Roman" w:eastAsia="Calibri" w:hAnsi="Times New Roman" w:cs="Times New Roman"/>
      <w:sz w:val="20"/>
      <w:szCs w:val="20"/>
    </w:rPr>
  </w:style>
  <w:style w:type="character" w:customStyle="1" w:styleId="TextpoznpodarouChar">
    <w:name w:val="Text pozn. pod čarou Char"/>
    <w:aliases w:val=" Char Char Char, Char Char1"/>
    <w:basedOn w:val="Standardnpsmoodstavce"/>
    <w:link w:val="Textpoznpodarou"/>
    <w:uiPriority w:val="99"/>
    <w:rsid w:val="00E312A6"/>
    <w:rPr>
      <w:rFonts w:ascii="Times New Roman" w:eastAsia="Calibri" w:hAnsi="Times New Roman" w:cs="Times New Roman"/>
      <w:sz w:val="20"/>
      <w:szCs w:val="20"/>
    </w:rPr>
  </w:style>
  <w:style w:type="character" w:styleId="Znakapoznpodarou">
    <w:name w:val="footnote reference"/>
    <w:uiPriority w:val="99"/>
    <w:unhideWhenUsed/>
    <w:rsid w:val="00E312A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3</Pages>
  <Words>1009</Words>
  <Characters>5956</Characters>
  <Application>Microsoft Office Word</Application>
  <DocSecurity>0</DocSecurity>
  <Lines>49</Lines>
  <Paragraphs>13</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6952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 Pavel</dc:creator>
  <cp:keywords/>
  <dc:description/>
  <cp:lastModifiedBy>Marek Pavel</cp:lastModifiedBy>
  <cp:revision>7</cp:revision>
  <cp:lastPrinted>2023-06-22T09:44:00Z</cp:lastPrinted>
  <dcterms:created xsi:type="dcterms:W3CDTF">2023-06-15T14:07:00Z</dcterms:created>
  <dcterms:modified xsi:type="dcterms:W3CDTF">2023-06-22T09:52:00Z</dcterms:modified>
</cp:coreProperties>
</file>