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2C21" w:rsidRPr="00EB34E8" w:rsidRDefault="00DA2C21" w:rsidP="00DA2C21">
      <w:pPr>
        <w:ind w:left="-851" w:hanging="142"/>
        <w:jc w:val="center"/>
        <w:rPr>
          <w:sz w:val="22"/>
          <w:szCs w:val="22"/>
        </w:rPr>
      </w:pPr>
      <w:r w:rsidRPr="00EB34E8">
        <w:rPr>
          <w:sz w:val="22"/>
          <w:szCs w:val="22"/>
        </w:rPr>
        <w:t>Univerzita Pardubice – Fakulta filozofická – KLKS</w:t>
      </w:r>
    </w:p>
    <w:p w:rsidR="00DA2C21" w:rsidRPr="00EB34E8" w:rsidRDefault="00DA2C21" w:rsidP="00DA2C21"/>
    <w:p w:rsidR="00DA2C21" w:rsidRPr="00EB34E8" w:rsidRDefault="00DA2C21" w:rsidP="00DA2C21">
      <w:pPr>
        <w:snapToGrid w:val="0"/>
        <w:rPr>
          <w:b/>
          <w:bCs/>
          <w:sz w:val="22"/>
          <w:szCs w:val="22"/>
        </w:rPr>
      </w:pPr>
      <w:r w:rsidRPr="00EB34E8">
        <w:rPr>
          <w:b/>
          <w:bCs/>
          <w:sz w:val="22"/>
          <w:szCs w:val="22"/>
        </w:rPr>
        <w:t xml:space="preserve">Posudek </w:t>
      </w:r>
      <w:r w:rsidRPr="00EB34E8">
        <w:rPr>
          <w:b/>
          <w:bCs/>
          <w:dstrike/>
          <w:kern w:val="22"/>
          <w:sz w:val="22"/>
          <w:szCs w:val="22"/>
        </w:rPr>
        <w:t>vedoucího/</w:t>
      </w:r>
      <w:r w:rsidRPr="00EB34E8">
        <w:rPr>
          <w:b/>
          <w:bCs/>
          <w:kern w:val="22"/>
          <w:sz w:val="22"/>
          <w:szCs w:val="22"/>
          <w:u w:val="single"/>
        </w:rPr>
        <w:t>oponenta</w:t>
      </w:r>
      <w:r w:rsidRPr="00EB34E8">
        <w:rPr>
          <w:b/>
          <w:bCs/>
          <w:sz w:val="22"/>
          <w:szCs w:val="22"/>
        </w:rPr>
        <w:t xml:space="preserve"> bakalá</w:t>
      </w:r>
      <w:r w:rsidR="00BC48E0" w:rsidRPr="00EB34E8">
        <w:rPr>
          <w:b/>
          <w:bCs/>
          <w:sz w:val="22"/>
          <w:szCs w:val="22"/>
        </w:rPr>
        <w:t>řské práce – akademický rok 20</w:t>
      </w:r>
      <w:r w:rsidR="006323E7" w:rsidRPr="00EB34E8">
        <w:rPr>
          <w:b/>
          <w:bCs/>
          <w:sz w:val="22"/>
          <w:szCs w:val="22"/>
        </w:rPr>
        <w:t>21</w:t>
      </w:r>
      <w:r w:rsidRPr="00EB34E8">
        <w:rPr>
          <w:b/>
          <w:bCs/>
          <w:sz w:val="22"/>
          <w:szCs w:val="22"/>
        </w:rPr>
        <w:t>/20</w:t>
      </w:r>
      <w:r w:rsidR="006323E7" w:rsidRPr="00EB34E8">
        <w:rPr>
          <w:b/>
          <w:bCs/>
          <w:sz w:val="22"/>
          <w:szCs w:val="22"/>
        </w:rPr>
        <w:t>22</w:t>
      </w:r>
    </w:p>
    <w:p w:rsidR="00DA2C21" w:rsidRPr="00EB34E8" w:rsidRDefault="00DA2C21" w:rsidP="00DA2C21"/>
    <w:p w:rsidR="00DA2C21" w:rsidRPr="00EB34E8" w:rsidRDefault="00DA2C21" w:rsidP="00DA2C21">
      <w:pPr>
        <w:snapToGrid w:val="0"/>
        <w:spacing w:line="360" w:lineRule="auto"/>
        <w:rPr>
          <w:sz w:val="22"/>
          <w:szCs w:val="22"/>
        </w:rPr>
      </w:pPr>
      <w:r w:rsidRPr="00EB34E8">
        <w:rPr>
          <w:sz w:val="22"/>
          <w:szCs w:val="22"/>
        </w:rPr>
        <w:t xml:space="preserve">Autor práce: </w:t>
      </w:r>
      <w:r w:rsidRPr="00EB34E8">
        <w:rPr>
          <w:sz w:val="22"/>
          <w:szCs w:val="22"/>
        </w:rPr>
        <w:tab/>
      </w:r>
      <w:r w:rsidRPr="00EB34E8">
        <w:rPr>
          <w:sz w:val="22"/>
          <w:szCs w:val="22"/>
        </w:rPr>
        <w:tab/>
      </w:r>
      <w:r w:rsidR="006323E7" w:rsidRPr="00EB34E8">
        <w:rPr>
          <w:b/>
          <w:sz w:val="22"/>
          <w:szCs w:val="22"/>
        </w:rPr>
        <w:t>Anežka Novotná</w:t>
      </w:r>
    </w:p>
    <w:p w:rsidR="00DA2C21" w:rsidRPr="00EB34E8" w:rsidRDefault="00DA2C21" w:rsidP="00DA2C21">
      <w:pPr>
        <w:spacing w:line="360" w:lineRule="auto"/>
        <w:rPr>
          <w:sz w:val="22"/>
          <w:szCs w:val="22"/>
        </w:rPr>
      </w:pPr>
      <w:r w:rsidRPr="00EB34E8">
        <w:rPr>
          <w:sz w:val="22"/>
          <w:szCs w:val="22"/>
        </w:rPr>
        <w:t>Studijní obor:</w:t>
      </w:r>
      <w:r w:rsidRPr="00EB34E8">
        <w:rPr>
          <w:sz w:val="22"/>
          <w:szCs w:val="22"/>
        </w:rPr>
        <w:tab/>
      </w:r>
      <w:r w:rsidRPr="00EB34E8">
        <w:rPr>
          <w:sz w:val="22"/>
          <w:szCs w:val="22"/>
        </w:rPr>
        <w:tab/>
      </w:r>
      <w:r w:rsidRPr="00EB34E8">
        <w:rPr>
          <w:b/>
          <w:sz w:val="22"/>
          <w:szCs w:val="22"/>
        </w:rPr>
        <w:t xml:space="preserve">Historicko-literární studia </w:t>
      </w:r>
    </w:p>
    <w:p w:rsidR="00533750" w:rsidRPr="00EB34E8" w:rsidRDefault="00DA2C21" w:rsidP="0061330E">
      <w:pPr>
        <w:spacing w:line="360" w:lineRule="auto"/>
        <w:rPr>
          <w:b/>
          <w:sz w:val="22"/>
          <w:szCs w:val="22"/>
        </w:rPr>
      </w:pPr>
      <w:r w:rsidRPr="00EB34E8">
        <w:rPr>
          <w:sz w:val="22"/>
          <w:szCs w:val="22"/>
        </w:rPr>
        <w:t>Název práce:</w:t>
      </w:r>
      <w:r w:rsidRPr="00EB34E8">
        <w:rPr>
          <w:sz w:val="22"/>
          <w:szCs w:val="22"/>
        </w:rPr>
        <w:tab/>
      </w:r>
      <w:r w:rsidRPr="00EB34E8">
        <w:rPr>
          <w:sz w:val="22"/>
          <w:szCs w:val="22"/>
        </w:rPr>
        <w:tab/>
      </w:r>
      <w:r w:rsidR="006323E7" w:rsidRPr="00EB34E8">
        <w:rPr>
          <w:b/>
          <w:sz w:val="22"/>
          <w:szCs w:val="22"/>
        </w:rPr>
        <w:t>Č</w:t>
      </w:r>
      <w:r w:rsidR="0061330E" w:rsidRPr="00EB34E8">
        <w:rPr>
          <w:b/>
          <w:sz w:val="22"/>
          <w:szCs w:val="22"/>
        </w:rPr>
        <w:t>esk</w:t>
      </w:r>
      <w:r w:rsidR="006323E7" w:rsidRPr="00EB34E8">
        <w:rPr>
          <w:b/>
          <w:sz w:val="22"/>
          <w:szCs w:val="22"/>
        </w:rPr>
        <w:t>á recepce díla Herty Müllerové</w:t>
      </w:r>
    </w:p>
    <w:p w:rsidR="00DA2C21" w:rsidRPr="00EB34E8" w:rsidRDefault="00DA2C21" w:rsidP="00DA2C21">
      <w:pPr>
        <w:spacing w:line="360" w:lineRule="auto"/>
        <w:rPr>
          <w:b/>
          <w:sz w:val="22"/>
          <w:szCs w:val="22"/>
        </w:rPr>
      </w:pPr>
      <w:r w:rsidRPr="00EB34E8">
        <w:rPr>
          <w:sz w:val="22"/>
          <w:szCs w:val="22"/>
        </w:rPr>
        <w:t>Vedoucí práce:</w:t>
      </w:r>
      <w:r w:rsidRPr="00EB34E8">
        <w:rPr>
          <w:sz w:val="22"/>
          <w:szCs w:val="22"/>
        </w:rPr>
        <w:tab/>
      </w:r>
      <w:r w:rsidRPr="00EB34E8">
        <w:rPr>
          <w:sz w:val="22"/>
          <w:szCs w:val="22"/>
        </w:rPr>
        <w:tab/>
      </w:r>
      <w:r w:rsidR="006323E7" w:rsidRPr="00EB34E8">
        <w:rPr>
          <w:b/>
          <w:sz w:val="22"/>
          <w:szCs w:val="22"/>
        </w:rPr>
        <w:t>Mg</w:t>
      </w:r>
      <w:r w:rsidRPr="00EB34E8">
        <w:rPr>
          <w:b/>
          <w:sz w:val="22"/>
          <w:szCs w:val="22"/>
        </w:rPr>
        <w:t xml:space="preserve">r. </w:t>
      </w:r>
      <w:r w:rsidR="006323E7" w:rsidRPr="00EB34E8">
        <w:rPr>
          <w:b/>
          <w:sz w:val="22"/>
          <w:szCs w:val="22"/>
        </w:rPr>
        <w:t>Marta Pató</w:t>
      </w:r>
      <w:r w:rsidRPr="00EB34E8">
        <w:rPr>
          <w:b/>
          <w:sz w:val="22"/>
          <w:szCs w:val="22"/>
        </w:rPr>
        <w:t>, Ph.D.</w:t>
      </w:r>
    </w:p>
    <w:p w:rsidR="00DA2C21" w:rsidRPr="00EB34E8" w:rsidRDefault="00DA2C21" w:rsidP="00DA2C21">
      <w:pPr>
        <w:spacing w:line="360" w:lineRule="auto"/>
        <w:rPr>
          <w:sz w:val="22"/>
          <w:szCs w:val="22"/>
        </w:rPr>
      </w:pPr>
      <w:r w:rsidRPr="00EB34E8">
        <w:rPr>
          <w:sz w:val="22"/>
          <w:szCs w:val="22"/>
        </w:rPr>
        <w:t>Oponent práce:</w:t>
      </w:r>
      <w:r w:rsidRPr="00EB34E8">
        <w:rPr>
          <w:sz w:val="22"/>
          <w:szCs w:val="22"/>
        </w:rPr>
        <w:tab/>
      </w:r>
      <w:r w:rsidRPr="00EB34E8">
        <w:rPr>
          <w:sz w:val="22"/>
          <w:szCs w:val="22"/>
        </w:rPr>
        <w:tab/>
      </w:r>
      <w:r w:rsidR="006323E7" w:rsidRPr="00EB34E8">
        <w:rPr>
          <w:b/>
          <w:sz w:val="22"/>
          <w:szCs w:val="22"/>
        </w:rPr>
        <w:t>PhDr. Miroslav Kouba, Ph.D.</w:t>
      </w:r>
    </w:p>
    <w:p w:rsidR="00DA2C21" w:rsidRPr="00EB34E8" w:rsidRDefault="00DA2C21" w:rsidP="00DA2C21">
      <w:pPr>
        <w:rPr>
          <w:sz w:val="22"/>
          <w:szCs w:val="22"/>
        </w:rPr>
      </w:pPr>
    </w:p>
    <w:p w:rsidR="00DA2C21" w:rsidRPr="00EB34E8" w:rsidRDefault="00DA2C21" w:rsidP="00DA2C21">
      <w:pPr>
        <w:rPr>
          <w:sz w:val="22"/>
          <w:szCs w:val="22"/>
        </w:rPr>
      </w:pPr>
      <w:r w:rsidRPr="00EB34E8">
        <w:rPr>
          <w:b/>
          <w:bCs/>
          <w:sz w:val="22"/>
          <w:szCs w:val="22"/>
        </w:rPr>
        <w:t>I. Formulace cílů práce, metodologie</w:t>
      </w:r>
      <w:r w:rsidRPr="00EB34E8">
        <w:rPr>
          <w:sz w:val="22"/>
          <w:szCs w:val="22"/>
        </w:rPr>
        <w:t xml:space="preserve"> </w:t>
      </w:r>
    </w:p>
    <w:p w:rsidR="00DA2C21" w:rsidRPr="00EB34E8" w:rsidRDefault="00DA2C21" w:rsidP="00DA2C21">
      <w:pPr>
        <w:rPr>
          <w:sz w:val="22"/>
          <w:szCs w:val="22"/>
        </w:rPr>
      </w:pPr>
      <w:r w:rsidRPr="00EB34E8">
        <w:rPr>
          <w:sz w:val="22"/>
          <w:szCs w:val="22"/>
        </w:rPr>
        <w:t>(adekvátnost formulace cílů, vymezení tématu odpovídající rozsahu BP, adekvátnost zvolené metodologie)</w:t>
      </w:r>
    </w:p>
    <w:p w:rsidR="00DA2C21" w:rsidRPr="00057A46" w:rsidRDefault="00DA2C21" w:rsidP="00DA2C21">
      <w:pPr>
        <w:rPr>
          <w:sz w:val="22"/>
          <w:szCs w:val="22"/>
        </w:rPr>
      </w:pPr>
    </w:p>
    <w:p w:rsidR="00290858" w:rsidRPr="00057A46" w:rsidRDefault="00DA2C21" w:rsidP="0070040E">
      <w:pPr>
        <w:jc w:val="both"/>
        <w:rPr>
          <w:sz w:val="22"/>
          <w:szCs w:val="22"/>
        </w:rPr>
      </w:pPr>
      <w:r w:rsidRPr="00057A46">
        <w:rPr>
          <w:sz w:val="22"/>
          <w:szCs w:val="22"/>
        </w:rPr>
        <w:t xml:space="preserve">Bakalářská práce kol. </w:t>
      </w:r>
      <w:r w:rsidR="006323E7" w:rsidRPr="00057A46">
        <w:rPr>
          <w:sz w:val="22"/>
          <w:szCs w:val="22"/>
        </w:rPr>
        <w:t>A</w:t>
      </w:r>
      <w:r w:rsidRPr="00057A46">
        <w:rPr>
          <w:sz w:val="22"/>
          <w:szCs w:val="22"/>
        </w:rPr>
        <w:t xml:space="preserve">. </w:t>
      </w:r>
      <w:r w:rsidR="006323E7" w:rsidRPr="00057A46">
        <w:rPr>
          <w:sz w:val="22"/>
          <w:szCs w:val="22"/>
        </w:rPr>
        <w:t xml:space="preserve">Novotné </w:t>
      </w:r>
      <w:r w:rsidR="00FB4F33" w:rsidRPr="00057A46">
        <w:rPr>
          <w:sz w:val="22"/>
          <w:szCs w:val="22"/>
        </w:rPr>
        <w:t xml:space="preserve">se zaměřuje na </w:t>
      </w:r>
      <w:r w:rsidR="006323E7" w:rsidRPr="00057A46">
        <w:rPr>
          <w:sz w:val="22"/>
          <w:szCs w:val="22"/>
        </w:rPr>
        <w:t xml:space="preserve">nesporně </w:t>
      </w:r>
      <w:r w:rsidR="00B01D7A" w:rsidRPr="00057A46">
        <w:rPr>
          <w:sz w:val="22"/>
          <w:szCs w:val="22"/>
        </w:rPr>
        <w:t>zajímav</w:t>
      </w:r>
      <w:r w:rsidR="006323E7" w:rsidRPr="00057A46">
        <w:rPr>
          <w:sz w:val="22"/>
          <w:szCs w:val="22"/>
        </w:rPr>
        <w:t xml:space="preserve">ý fenomén současné středoevropské literární scény, totiž na českou recepci děl </w:t>
      </w:r>
      <w:r w:rsidR="00442B12" w:rsidRPr="00057A46">
        <w:rPr>
          <w:sz w:val="22"/>
          <w:szCs w:val="22"/>
        </w:rPr>
        <w:t>Herty Müllerové</w:t>
      </w:r>
      <w:r w:rsidR="00442B12" w:rsidRPr="00057A46">
        <w:rPr>
          <w:sz w:val="22"/>
          <w:szCs w:val="22"/>
        </w:rPr>
        <w:t xml:space="preserve">, </w:t>
      </w:r>
      <w:r w:rsidR="006323E7" w:rsidRPr="00057A46">
        <w:rPr>
          <w:sz w:val="22"/>
          <w:szCs w:val="22"/>
        </w:rPr>
        <w:t xml:space="preserve">držitelky Nobelovy ceny za literaturu. Cílem předkládané práce je podat přehled o přeložených dílech německo-rumunské prozaičky do českého jazyka a představit aspekty </w:t>
      </w:r>
      <w:r w:rsidR="00B01D7A" w:rsidRPr="00057A46">
        <w:rPr>
          <w:sz w:val="22"/>
          <w:szCs w:val="22"/>
        </w:rPr>
        <w:t xml:space="preserve">překladovosti a recepce </w:t>
      </w:r>
      <w:r w:rsidR="006323E7" w:rsidRPr="00057A46">
        <w:rPr>
          <w:sz w:val="22"/>
          <w:szCs w:val="22"/>
        </w:rPr>
        <w:t>autorčiných stěžejních próz v českém kulturním prostředí. Jedná se o téma, které předpokládá mnohá úskalí spjatá především s faktem, že Müllerové tvorby se k českému čtenáři dostávají v překladu teprv</w:t>
      </w:r>
      <w:r w:rsidR="00FA45D7" w:rsidRPr="00057A46">
        <w:rPr>
          <w:sz w:val="22"/>
          <w:szCs w:val="22"/>
        </w:rPr>
        <w:t>e v době relativně nedávné.</w:t>
      </w:r>
      <w:r w:rsidR="006323E7" w:rsidRPr="00057A46">
        <w:rPr>
          <w:sz w:val="22"/>
          <w:szCs w:val="22"/>
        </w:rPr>
        <w:t xml:space="preserve"> Přesto</w:t>
      </w:r>
      <w:r w:rsidR="00057A46" w:rsidRPr="00057A46">
        <w:rPr>
          <w:sz w:val="22"/>
          <w:szCs w:val="22"/>
        </w:rPr>
        <w:t>,</w:t>
      </w:r>
      <w:r w:rsidR="006323E7" w:rsidRPr="00057A46">
        <w:rPr>
          <w:sz w:val="22"/>
          <w:szCs w:val="22"/>
        </w:rPr>
        <w:t xml:space="preserve"> nebo snad právě proto je téma vhodně zvoleno, odpovídá rozsahu </w:t>
      </w:r>
      <w:r w:rsidR="005E444D" w:rsidRPr="00057A46">
        <w:rPr>
          <w:sz w:val="22"/>
          <w:szCs w:val="22"/>
        </w:rPr>
        <w:t xml:space="preserve">i povaze bakalářské práce, kdy je možno přínos tohoto spisu spatřovat především v avizované snaze „sestavit bibliografii [těchto] ohlasů“. Samotná pozornost věnovaná </w:t>
      </w:r>
      <w:r w:rsidR="00057A46" w:rsidRPr="00057A46">
        <w:rPr>
          <w:sz w:val="22"/>
          <w:szCs w:val="22"/>
        </w:rPr>
        <w:t xml:space="preserve">Hertě Müllerové </w:t>
      </w:r>
      <w:r w:rsidR="005E444D" w:rsidRPr="00057A46">
        <w:rPr>
          <w:sz w:val="22"/>
          <w:szCs w:val="22"/>
        </w:rPr>
        <w:t>je příslibem podnětného tématu recepční povahy, jež svou podstatou překračuje hranice nejedné národní kultury (literatury) geokulturně chápaného areálu střední / středovýchodní Evropy.</w:t>
      </w:r>
    </w:p>
    <w:p w:rsidR="005E444D" w:rsidRPr="00057A46" w:rsidRDefault="005E444D" w:rsidP="00E17E44">
      <w:pPr>
        <w:rPr>
          <w:sz w:val="10"/>
          <w:szCs w:val="10"/>
        </w:rPr>
      </w:pPr>
      <w:r w:rsidRPr="00057A46">
        <w:rPr>
          <w:sz w:val="10"/>
          <w:szCs w:val="10"/>
        </w:rPr>
        <w:t xml:space="preserve"> </w:t>
      </w:r>
    </w:p>
    <w:p w:rsidR="009C6966" w:rsidRPr="00057A46" w:rsidRDefault="005E444D" w:rsidP="0070040E">
      <w:pPr>
        <w:jc w:val="both"/>
        <w:rPr>
          <w:sz w:val="22"/>
          <w:szCs w:val="22"/>
        </w:rPr>
      </w:pPr>
      <w:r w:rsidRPr="00057A46">
        <w:rPr>
          <w:sz w:val="22"/>
          <w:szCs w:val="22"/>
        </w:rPr>
        <w:t xml:space="preserve">Jak již bylo naznačeno, jedná se </w:t>
      </w:r>
      <w:r w:rsidR="00290858" w:rsidRPr="00057A46">
        <w:rPr>
          <w:sz w:val="22"/>
          <w:szCs w:val="22"/>
        </w:rPr>
        <w:t xml:space="preserve">o </w:t>
      </w:r>
      <w:r w:rsidRPr="00057A46">
        <w:rPr>
          <w:sz w:val="22"/>
          <w:szCs w:val="22"/>
        </w:rPr>
        <w:t>podnětné a přínosné téma, jež je vhodně zvoleno. Práce však v úvodu ani v jiných částech ne</w:t>
      </w:r>
      <w:r w:rsidR="00290858" w:rsidRPr="00057A46">
        <w:rPr>
          <w:sz w:val="22"/>
          <w:szCs w:val="22"/>
        </w:rPr>
        <w:t>konkretizuje metodologii, s ní</w:t>
      </w:r>
      <w:r w:rsidRPr="00057A46">
        <w:rPr>
          <w:sz w:val="22"/>
          <w:szCs w:val="22"/>
        </w:rPr>
        <w:t xml:space="preserve">ž by autorka k vytčeným recepčním vztahům přistupovala. </w:t>
      </w:r>
      <w:r w:rsidR="003A02F8" w:rsidRPr="00057A46">
        <w:rPr>
          <w:sz w:val="22"/>
          <w:szCs w:val="22"/>
        </w:rPr>
        <w:t xml:space="preserve">To se týká i širšího teoretického rámce, </w:t>
      </w:r>
      <w:r w:rsidR="009C6966" w:rsidRPr="00057A46">
        <w:rPr>
          <w:sz w:val="22"/>
          <w:szCs w:val="22"/>
        </w:rPr>
        <w:t xml:space="preserve">především pak vymezení spektra možných </w:t>
      </w:r>
      <w:r w:rsidR="00B01D7A" w:rsidRPr="00057A46">
        <w:rPr>
          <w:sz w:val="22"/>
          <w:szCs w:val="22"/>
        </w:rPr>
        <w:t>interpretačních přístupů</w:t>
      </w:r>
      <w:r w:rsidR="00585FD2" w:rsidRPr="00057A46">
        <w:rPr>
          <w:sz w:val="22"/>
          <w:szCs w:val="22"/>
        </w:rPr>
        <w:t xml:space="preserve">. </w:t>
      </w:r>
      <w:r w:rsidR="009C6966" w:rsidRPr="00057A46">
        <w:rPr>
          <w:sz w:val="22"/>
          <w:szCs w:val="22"/>
        </w:rPr>
        <w:t xml:space="preserve">Opět je ovšem nutno podotknout, že </w:t>
      </w:r>
      <w:r w:rsidR="00240810" w:rsidRPr="00057A46">
        <w:rPr>
          <w:sz w:val="22"/>
          <w:szCs w:val="22"/>
        </w:rPr>
        <w:t xml:space="preserve">se </w:t>
      </w:r>
      <w:r w:rsidR="009C6966" w:rsidRPr="00057A46">
        <w:rPr>
          <w:sz w:val="22"/>
          <w:szCs w:val="22"/>
        </w:rPr>
        <w:t>díla Herty Müllerové dočkala českého překladu teprve v posledních letech</w:t>
      </w:r>
      <w:r w:rsidR="00B01D7A" w:rsidRPr="00057A46">
        <w:rPr>
          <w:sz w:val="22"/>
          <w:szCs w:val="22"/>
        </w:rPr>
        <w:t xml:space="preserve"> </w:t>
      </w:r>
      <w:r w:rsidR="00240810" w:rsidRPr="00057A46">
        <w:rPr>
          <w:sz w:val="22"/>
          <w:szCs w:val="22"/>
        </w:rPr>
        <w:t xml:space="preserve">péčí nakladatelství Mladá fronta </w:t>
      </w:r>
      <w:r w:rsidR="00B01D7A" w:rsidRPr="00057A46">
        <w:rPr>
          <w:sz w:val="22"/>
          <w:szCs w:val="22"/>
        </w:rPr>
        <w:t>(</w:t>
      </w:r>
      <w:r w:rsidR="009C6966" w:rsidRPr="00057A46">
        <w:rPr>
          <w:sz w:val="22"/>
          <w:szCs w:val="22"/>
        </w:rPr>
        <w:t xml:space="preserve">na což </w:t>
      </w:r>
      <w:r w:rsidR="00B01D7A" w:rsidRPr="00057A46">
        <w:rPr>
          <w:sz w:val="22"/>
          <w:szCs w:val="22"/>
        </w:rPr>
        <w:t xml:space="preserve">kol. </w:t>
      </w:r>
      <w:r w:rsidR="009C6966" w:rsidRPr="00057A46">
        <w:rPr>
          <w:sz w:val="22"/>
          <w:szCs w:val="22"/>
        </w:rPr>
        <w:t>Novotná správně poukazuje</w:t>
      </w:r>
      <w:r w:rsidR="00240810" w:rsidRPr="00057A46">
        <w:rPr>
          <w:sz w:val="22"/>
          <w:szCs w:val="22"/>
        </w:rPr>
        <w:t xml:space="preserve">), a proto spektrum sekundárních zdrojů, s nimiž by </w:t>
      </w:r>
      <w:r w:rsidR="00B12301">
        <w:rPr>
          <w:sz w:val="22"/>
          <w:szCs w:val="22"/>
        </w:rPr>
        <w:t xml:space="preserve">autorka této bakalářské práce </w:t>
      </w:r>
      <w:r w:rsidR="00240810" w:rsidRPr="00057A46">
        <w:rPr>
          <w:sz w:val="22"/>
          <w:szCs w:val="22"/>
        </w:rPr>
        <w:t>mohla pracovat, je značně omezeno.</w:t>
      </w:r>
    </w:p>
    <w:p w:rsidR="00057A46" w:rsidRPr="00057A46" w:rsidRDefault="00057A46" w:rsidP="0070040E">
      <w:pPr>
        <w:jc w:val="both"/>
        <w:rPr>
          <w:sz w:val="10"/>
          <w:szCs w:val="10"/>
        </w:rPr>
      </w:pPr>
    </w:p>
    <w:p w:rsidR="00E17E44" w:rsidRPr="00057A46" w:rsidRDefault="00240810" w:rsidP="0070040E">
      <w:pPr>
        <w:jc w:val="both"/>
        <w:rPr>
          <w:sz w:val="22"/>
          <w:szCs w:val="22"/>
        </w:rPr>
      </w:pPr>
      <w:r w:rsidRPr="00057A46">
        <w:rPr>
          <w:sz w:val="22"/>
          <w:szCs w:val="22"/>
        </w:rPr>
        <w:t xml:space="preserve">Naznačené </w:t>
      </w:r>
      <w:r w:rsidR="00A659C9" w:rsidRPr="00057A46">
        <w:rPr>
          <w:sz w:val="22"/>
          <w:szCs w:val="22"/>
        </w:rPr>
        <w:t>cíle jsou příslibem podnětn</w:t>
      </w:r>
      <w:r w:rsidRPr="00057A46">
        <w:rPr>
          <w:sz w:val="22"/>
          <w:szCs w:val="22"/>
        </w:rPr>
        <w:t>ého</w:t>
      </w:r>
      <w:r w:rsidR="00A659C9" w:rsidRPr="00057A46">
        <w:rPr>
          <w:sz w:val="22"/>
          <w:szCs w:val="22"/>
        </w:rPr>
        <w:t xml:space="preserve"> spis</w:t>
      </w:r>
      <w:r w:rsidRPr="00057A46">
        <w:rPr>
          <w:sz w:val="22"/>
          <w:szCs w:val="22"/>
        </w:rPr>
        <w:t>u</w:t>
      </w:r>
      <w:r w:rsidR="00A659C9" w:rsidRPr="00057A46">
        <w:rPr>
          <w:sz w:val="22"/>
          <w:szCs w:val="22"/>
        </w:rPr>
        <w:t xml:space="preserve">, </w:t>
      </w:r>
      <w:r w:rsidR="00255F5B" w:rsidRPr="00057A46">
        <w:rPr>
          <w:sz w:val="22"/>
          <w:szCs w:val="22"/>
        </w:rPr>
        <w:t>jejichž naplnění je však v mnoha ohledech problematické (pojednáno o nich bude v další</w:t>
      </w:r>
      <w:r w:rsidR="00A659C9" w:rsidRPr="00057A46">
        <w:rPr>
          <w:sz w:val="22"/>
          <w:szCs w:val="22"/>
        </w:rPr>
        <w:t>ch</w:t>
      </w:r>
      <w:r w:rsidR="00255F5B" w:rsidRPr="00057A46">
        <w:rPr>
          <w:sz w:val="22"/>
          <w:szCs w:val="22"/>
        </w:rPr>
        <w:t xml:space="preserve"> </w:t>
      </w:r>
      <w:r w:rsidR="00A659C9" w:rsidRPr="00057A46">
        <w:rPr>
          <w:sz w:val="22"/>
          <w:szCs w:val="22"/>
        </w:rPr>
        <w:t>bodech</w:t>
      </w:r>
      <w:r w:rsidR="00255F5B" w:rsidRPr="00057A46">
        <w:rPr>
          <w:sz w:val="22"/>
          <w:szCs w:val="22"/>
        </w:rPr>
        <w:t xml:space="preserve"> tohoto posudku). </w:t>
      </w:r>
    </w:p>
    <w:p w:rsidR="00E17E44" w:rsidRPr="006323E7" w:rsidRDefault="00E17E44" w:rsidP="00DA2C21">
      <w:pPr>
        <w:rPr>
          <w:color w:val="FF0000"/>
          <w:sz w:val="22"/>
          <w:szCs w:val="22"/>
        </w:rPr>
      </w:pPr>
    </w:p>
    <w:p w:rsidR="00DA2C21" w:rsidRPr="00057A46" w:rsidRDefault="00DA2C21" w:rsidP="00DA2C21">
      <w:pPr>
        <w:rPr>
          <w:sz w:val="22"/>
          <w:szCs w:val="22"/>
        </w:rPr>
      </w:pPr>
      <w:r w:rsidRPr="00057A46">
        <w:rPr>
          <w:sz w:val="22"/>
          <w:szCs w:val="22"/>
        </w:rPr>
        <w:t>body (0–4)</w:t>
      </w:r>
      <w:r w:rsidRPr="00057A46">
        <w:rPr>
          <w:rStyle w:val="Znakapoznpodarou1"/>
          <w:sz w:val="22"/>
          <w:szCs w:val="22"/>
        </w:rPr>
        <w:footnoteReference w:customMarkFollows="1" w:id="1"/>
        <w:t>*</w:t>
      </w:r>
      <w:r w:rsidRPr="00057A46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2A1D70" w:rsidRPr="00057A46" w:rsidTr="005F1793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057A46" w:rsidRDefault="00240810" w:rsidP="005F1793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057A46">
              <w:rPr>
                <w:b/>
                <w:sz w:val="22"/>
                <w:szCs w:val="22"/>
              </w:rPr>
              <w:t>3</w:t>
            </w:r>
          </w:p>
        </w:tc>
      </w:tr>
    </w:tbl>
    <w:p w:rsidR="00DA2C21" w:rsidRPr="00057A46" w:rsidRDefault="00DA2C21" w:rsidP="00DA2C21">
      <w:pPr>
        <w:rPr>
          <w:b/>
          <w:bCs/>
          <w:sz w:val="22"/>
          <w:szCs w:val="22"/>
        </w:rPr>
      </w:pPr>
    </w:p>
    <w:p w:rsidR="00DA2C21" w:rsidRPr="00057A46" w:rsidRDefault="00DA2C21" w:rsidP="00DA2C21">
      <w:pPr>
        <w:rPr>
          <w:sz w:val="22"/>
          <w:szCs w:val="22"/>
        </w:rPr>
      </w:pPr>
      <w:r w:rsidRPr="00057A46">
        <w:rPr>
          <w:b/>
          <w:bCs/>
          <w:sz w:val="22"/>
          <w:szCs w:val="22"/>
        </w:rPr>
        <w:t>II. Naplnění stanovených cílů</w:t>
      </w:r>
      <w:r w:rsidRPr="00057A46">
        <w:rPr>
          <w:sz w:val="22"/>
          <w:szCs w:val="22"/>
        </w:rPr>
        <w:t xml:space="preserve"> </w:t>
      </w:r>
    </w:p>
    <w:p w:rsidR="00DA2C21" w:rsidRPr="00057A46" w:rsidRDefault="00DA2C21" w:rsidP="00DA2C21">
      <w:pPr>
        <w:rPr>
          <w:sz w:val="22"/>
          <w:szCs w:val="22"/>
        </w:rPr>
      </w:pPr>
      <w:r w:rsidRPr="00057A46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DA2C21" w:rsidRPr="006323E7" w:rsidRDefault="00DA2C21" w:rsidP="00DA2C21">
      <w:pPr>
        <w:rPr>
          <w:color w:val="FF0000"/>
          <w:sz w:val="12"/>
          <w:szCs w:val="22"/>
        </w:rPr>
      </w:pPr>
    </w:p>
    <w:p w:rsidR="002B165B" w:rsidRPr="00057A46" w:rsidRDefault="00BA25C7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057A46">
        <w:rPr>
          <w:sz w:val="22"/>
          <w:szCs w:val="22"/>
        </w:rPr>
        <w:t>Jak již bylo naznačeno v předchozím bodě, k</w:t>
      </w:r>
      <w:r w:rsidR="00DA2C21" w:rsidRPr="00057A46">
        <w:rPr>
          <w:sz w:val="22"/>
          <w:szCs w:val="22"/>
        </w:rPr>
        <w:t xml:space="preserve">ol. </w:t>
      </w:r>
      <w:r w:rsidR="00240810" w:rsidRPr="00057A46">
        <w:rPr>
          <w:sz w:val="22"/>
          <w:szCs w:val="22"/>
        </w:rPr>
        <w:t xml:space="preserve">Novotné </w:t>
      </w:r>
      <w:r w:rsidRPr="00057A46">
        <w:rPr>
          <w:sz w:val="22"/>
          <w:szCs w:val="22"/>
        </w:rPr>
        <w:t xml:space="preserve">se </w:t>
      </w:r>
      <w:r w:rsidR="00240810" w:rsidRPr="00057A46">
        <w:rPr>
          <w:sz w:val="22"/>
          <w:szCs w:val="22"/>
        </w:rPr>
        <w:t xml:space="preserve">v základních aspektech podařilo vytčené </w:t>
      </w:r>
      <w:r w:rsidRPr="00057A46">
        <w:rPr>
          <w:sz w:val="22"/>
          <w:szCs w:val="22"/>
        </w:rPr>
        <w:t>cíle naplnit</w:t>
      </w:r>
      <w:r w:rsidR="00DA2C21" w:rsidRPr="00057A46">
        <w:rPr>
          <w:sz w:val="22"/>
          <w:szCs w:val="22"/>
        </w:rPr>
        <w:t>.</w:t>
      </w:r>
      <w:r w:rsidR="00037AD6" w:rsidRPr="00057A46">
        <w:rPr>
          <w:sz w:val="22"/>
          <w:szCs w:val="22"/>
        </w:rPr>
        <w:t xml:space="preserve"> </w:t>
      </w:r>
      <w:r w:rsidR="00240810" w:rsidRPr="00057A46">
        <w:rPr>
          <w:sz w:val="22"/>
          <w:szCs w:val="22"/>
        </w:rPr>
        <w:t xml:space="preserve">Nelze ovšem nezmínit problematické </w:t>
      </w:r>
      <w:r w:rsidR="00F42F26" w:rsidRPr="00057A46">
        <w:rPr>
          <w:sz w:val="22"/>
          <w:szCs w:val="22"/>
        </w:rPr>
        <w:t>momenty předkládané práce.</w:t>
      </w:r>
      <w:r w:rsidR="00076ABD" w:rsidRPr="00057A46">
        <w:rPr>
          <w:sz w:val="22"/>
          <w:szCs w:val="22"/>
        </w:rPr>
        <w:t xml:space="preserve"> Zejména metodologie má slabou teoretickou oporu, </w:t>
      </w:r>
      <w:r w:rsidR="00293861" w:rsidRPr="00057A46">
        <w:rPr>
          <w:sz w:val="22"/>
          <w:szCs w:val="22"/>
        </w:rPr>
        <w:t xml:space="preserve">neboť </w:t>
      </w:r>
      <w:r w:rsidR="00076ABD" w:rsidRPr="00057A46">
        <w:rPr>
          <w:sz w:val="22"/>
          <w:szCs w:val="22"/>
        </w:rPr>
        <w:t xml:space="preserve">autorčiny úvahy </w:t>
      </w:r>
      <w:r w:rsidR="00293861" w:rsidRPr="00057A46">
        <w:rPr>
          <w:sz w:val="22"/>
          <w:szCs w:val="22"/>
        </w:rPr>
        <w:t xml:space="preserve">se </w:t>
      </w:r>
      <w:r w:rsidR="00076ABD" w:rsidRPr="00057A46">
        <w:rPr>
          <w:sz w:val="22"/>
          <w:szCs w:val="22"/>
        </w:rPr>
        <w:t xml:space="preserve">omezují na </w:t>
      </w:r>
      <w:r w:rsidR="00293861" w:rsidRPr="00057A46">
        <w:rPr>
          <w:sz w:val="22"/>
          <w:szCs w:val="22"/>
        </w:rPr>
        <w:t xml:space="preserve">sumarizaci recenzí a doslovů k překladům Müllerové próz do češtiny. Výklad tak mnohde působí jako </w:t>
      </w:r>
      <w:r w:rsidR="002B165B" w:rsidRPr="00057A46">
        <w:rPr>
          <w:sz w:val="22"/>
          <w:szCs w:val="22"/>
        </w:rPr>
        <w:t xml:space="preserve">stručný výtah z recenzí uveřejněných na stránkách domácího periodického tisku či </w:t>
      </w:r>
      <w:r w:rsidR="0091244F" w:rsidRPr="00057A46">
        <w:rPr>
          <w:sz w:val="22"/>
          <w:szCs w:val="22"/>
        </w:rPr>
        <w:t xml:space="preserve">na </w:t>
      </w:r>
      <w:r w:rsidR="002B165B" w:rsidRPr="00057A46">
        <w:rPr>
          <w:sz w:val="22"/>
          <w:szCs w:val="22"/>
        </w:rPr>
        <w:t>internetových portál</w:t>
      </w:r>
      <w:r w:rsidR="0091244F" w:rsidRPr="00057A46">
        <w:rPr>
          <w:sz w:val="22"/>
          <w:szCs w:val="22"/>
        </w:rPr>
        <w:t>ech (zejména iliteratura.cz)</w:t>
      </w:r>
      <w:r w:rsidR="002B165B" w:rsidRPr="00057A46">
        <w:rPr>
          <w:sz w:val="22"/>
          <w:szCs w:val="22"/>
        </w:rPr>
        <w:t xml:space="preserve">. Na druhou stranu je nutno mít </w:t>
      </w:r>
      <w:r w:rsidR="00057A46" w:rsidRPr="00057A46">
        <w:rPr>
          <w:sz w:val="22"/>
          <w:szCs w:val="22"/>
        </w:rPr>
        <w:t xml:space="preserve">také </w:t>
      </w:r>
      <w:r w:rsidR="002B165B" w:rsidRPr="00057A46">
        <w:rPr>
          <w:sz w:val="22"/>
          <w:szCs w:val="22"/>
        </w:rPr>
        <w:t xml:space="preserve">na paměti, že </w:t>
      </w:r>
      <w:r w:rsidR="0091244F" w:rsidRPr="00057A46">
        <w:rPr>
          <w:sz w:val="22"/>
          <w:szCs w:val="22"/>
        </w:rPr>
        <w:t xml:space="preserve">v podmínkách </w:t>
      </w:r>
      <w:r w:rsidR="002B165B" w:rsidRPr="00057A46">
        <w:rPr>
          <w:sz w:val="22"/>
          <w:szCs w:val="22"/>
        </w:rPr>
        <w:t xml:space="preserve">chybějící sekundární </w:t>
      </w:r>
      <w:r w:rsidR="002B165B" w:rsidRPr="00057A46">
        <w:rPr>
          <w:sz w:val="22"/>
          <w:szCs w:val="22"/>
        </w:rPr>
        <w:lastRenderedPageBreak/>
        <w:t>literatur</w:t>
      </w:r>
      <w:r w:rsidR="0091244F" w:rsidRPr="00057A46">
        <w:rPr>
          <w:sz w:val="22"/>
          <w:szCs w:val="22"/>
        </w:rPr>
        <w:t>y</w:t>
      </w:r>
      <w:r w:rsidR="002B165B" w:rsidRPr="00057A46">
        <w:rPr>
          <w:sz w:val="22"/>
          <w:szCs w:val="22"/>
        </w:rPr>
        <w:t xml:space="preserve"> k osobnosti této německo-rumunské prozaičky v našem prostředí </w:t>
      </w:r>
      <w:r w:rsidR="0091244F" w:rsidRPr="00057A46">
        <w:rPr>
          <w:sz w:val="22"/>
          <w:szCs w:val="22"/>
        </w:rPr>
        <w:t>se stávají recenze a doslovy fakticky jediným výchozím materiálem, s </w:t>
      </w:r>
      <w:r w:rsidR="00057A46">
        <w:rPr>
          <w:sz w:val="22"/>
          <w:szCs w:val="22"/>
        </w:rPr>
        <w:t>ní</w:t>
      </w:r>
      <w:r w:rsidR="00290858" w:rsidRPr="00057A46">
        <w:rPr>
          <w:sz w:val="22"/>
          <w:szCs w:val="22"/>
        </w:rPr>
        <w:t>m</w:t>
      </w:r>
      <w:r w:rsidR="0091244F" w:rsidRPr="00057A46">
        <w:rPr>
          <w:sz w:val="22"/>
          <w:szCs w:val="22"/>
        </w:rPr>
        <w:t>ž Anežka Novotná mohla pracovat.</w:t>
      </w:r>
    </w:p>
    <w:p w:rsidR="00290858" w:rsidRPr="00057A46" w:rsidRDefault="00290858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10"/>
          <w:szCs w:val="10"/>
        </w:rPr>
      </w:pPr>
    </w:p>
    <w:p w:rsidR="00AB0B1D" w:rsidRPr="00057A46" w:rsidRDefault="0091244F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057A46">
        <w:rPr>
          <w:sz w:val="22"/>
          <w:szCs w:val="22"/>
        </w:rPr>
        <w:t xml:space="preserve">Určité výhrady lze vznést k částem, jež mají za cíl představit historické a kulturněhistorické kontexty německé menšiny v rumunském Banátu, </w:t>
      </w:r>
      <w:r w:rsidR="00290858" w:rsidRPr="00057A46">
        <w:rPr>
          <w:sz w:val="22"/>
          <w:szCs w:val="22"/>
        </w:rPr>
        <w:t>p</w:t>
      </w:r>
      <w:r w:rsidRPr="00057A46">
        <w:rPr>
          <w:sz w:val="22"/>
          <w:szCs w:val="22"/>
        </w:rPr>
        <w:t>ředstavují</w:t>
      </w:r>
      <w:r w:rsidR="00290858" w:rsidRPr="00057A46">
        <w:rPr>
          <w:sz w:val="22"/>
          <w:szCs w:val="22"/>
        </w:rPr>
        <w:t xml:space="preserve">cí </w:t>
      </w:r>
      <w:r w:rsidRPr="00057A46">
        <w:rPr>
          <w:sz w:val="22"/>
          <w:szCs w:val="22"/>
        </w:rPr>
        <w:t xml:space="preserve">ústřední téma próz Herty Müllerové (zejména se jedná o kapitolu </w:t>
      </w:r>
      <w:r w:rsidRPr="00057A46">
        <w:rPr>
          <w:i/>
          <w:sz w:val="22"/>
          <w:szCs w:val="22"/>
        </w:rPr>
        <w:t>I. Historicko-literární kontext</w:t>
      </w:r>
      <w:r w:rsidRPr="00057A46">
        <w:rPr>
          <w:sz w:val="22"/>
          <w:szCs w:val="22"/>
        </w:rPr>
        <w:t xml:space="preserve">, s. 11–14). Tyto kontextové pasáže vyznívají poněkud chaoticky, výklad o historickém vývoji švábských Němců je pojímán značně zkratkovitě a opírá se o velmi omezený okruh sekundární literatury. Diskusní je v tomto smyslu odkaz na encyklopedickou práci Leoše Šatavy </w:t>
      </w:r>
      <w:r w:rsidRPr="00057A46">
        <w:rPr>
          <w:i/>
          <w:sz w:val="22"/>
          <w:szCs w:val="22"/>
        </w:rPr>
        <w:t>Národnostní menšiny v Evropě</w:t>
      </w:r>
      <w:r w:rsidRPr="00057A46">
        <w:rPr>
          <w:sz w:val="22"/>
          <w:szCs w:val="22"/>
        </w:rPr>
        <w:t xml:space="preserve"> </w:t>
      </w:r>
      <w:r w:rsidR="00290858" w:rsidRPr="00057A46">
        <w:rPr>
          <w:sz w:val="22"/>
          <w:szCs w:val="22"/>
        </w:rPr>
        <w:t>coby klíčový zdroj</w:t>
      </w:r>
      <w:r w:rsidRPr="00057A46">
        <w:rPr>
          <w:sz w:val="22"/>
          <w:szCs w:val="22"/>
        </w:rPr>
        <w:t xml:space="preserve"> (zvlášť vezmeme-li v potaz, že </w:t>
      </w:r>
      <w:r w:rsidR="00AB0B1D" w:rsidRPr="00057A46">
        <w:rPr>
          <w:sz w:val="22"/>
          <w:szCs w:val="22"/>
        </w:rPr>
        <w:t xml:space="preserve">k </w:t>
      </w:r>
      <w:r w:rsidRPr="00057A46">
        <w:rPr>
          <w:sz w:val="22"/>
          <w:szCs w:val="22"/>
        </w:rPr>
        <w:t>temati</w:t>
      </w:r>
      <w:r w:rsidR="00AB0B1D" w:rsidRPr="00057A46">
        <w:rPr>
          <w:sz w:val="22"/>
          <w:szCs w:val="22"/>
        </w:rPr>
        <w:t>ce</w:t>
      </w:r>
      <w:r w:rsidRPr="00057A46">
        <w:rPr>
          <w:sz w:val="22"/>
          <w:szCs w:val="22"/>
        </w:rPr>
        <w:t xml:space="preserve"> švábských Němců </w:t>
      </w:r>
      <w:r w:rsidR="00AB0B1D" w:rsidRPr="00057A46">
        <w:rPr>
          <w:sz w:val="22"/>
          <w:szCs w:val="22"/>
        </w:rPr>
        <w:t xml:space="preserve">se nabízí množství odborných monografií). </w:t>
      </w:r>
    </w:p>
    <w:p w:rsidR="00AB0B1D" w:rsidRPr="00057A46" w:rsidRDefault="00AB0B1D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10"/>
          <w:szCs w:val="10"/>
        </w:rPr>
      </w:pPr>
    </w:p>
    <w:p w:rsidR="00290858" w:rsidRDefault="00AB0B1D" w:rsidP="0070040E">
      <w:pPr>
        <w:widowControl/>
        <w:suppressAutoHyphens w:val="0"/>
        <w:autoSpaceDE w:val="0"/>
        <w:autoSpaceDN w:val="0"/>
        <w:adjustRightInd w:val="0"/>
        <w:jc w:val="both"/>
        <w:rPr>
          <w:rFonts w:eastAsiaTheme="minorHAnsi"/>
          <w:color w:val="FF0000"/>
          <w:kern w:val="0"/>
          <w:sz w:val="22"/>
          <w:szCs w:val="22"/>
          <w:lang w:eastAsia="en-US"/>
        </w:rPr>
      </w:pPr>
      <w:r w:rsidRPr="00057A46">
        <w:rPr>
          <w:sz w:val="22"/>
          <w:szCs w:val="22"/>
        </w:rPr>
        <w:t>Autorka si klade za cíl „vymodelovat český obraz Herty Müllerové“ (s. 10), avšak neupřesňuje, jak lze z teoretického hlediska k formování tohoto obrazu – a tedy i mechanismů překladovosti – přistupovat</w:t>
      </w:r>
      <w:r w:rsidR="00290858" w:rsidRPr="00057A46">
        <w:rPr>
          <w:sz w:val="22"/>
          <w:szCs w:val="22"/>
        </w:rPr>
        <w:t xml:space="preserve"> a dospět</w:t>
      </w:r>
      <w:r w:rsidRPr="00057A46">
        <w:rPr>
          <w:sz w:val="22"/>
          <w:szCs w:val="22"/>
        </w:rPr>
        <w:t xml:space="preserve">. </w:t>
      </w:r>
      <w:r w:rsidR="003F6C53" w:rsidRPr="00057A46">
        <w:rPr>
          <w:rFonts w:eastAsiaTheme="minorHAnsi"/>
          <w:kern w:val="0"/>
          <w:sz w:val="22"/>
          <w:szCs w:val="22"/>
          <w:lang w:eastAsia="en-US"/>
        </w:rPr>
        <w:t xml:space="preserve">Zmíněny v tomto smyslu mohly být práce </w:t>
      </w:r>
      <w:r w:rsidR="00FF6704" w:rsidRPr="00057A46">
        <w:rPr>
          <w:rFonts w:eastAsiaTheme="minorHAnsi"/>
          <w:kern w:val="0"/>
          <w:sz w:val="22"/>
          <w:szCs w:val="22"/>
          <w:lang w:eastAsia="en-US"/>
        </w:rPr>
        <w:t xml:space="preserve">kupř. </w:t>
      </w:r>
      <w:r w:rsidR="003F6C53" w:rsidRPr="00057A46">
        <w:rPr>
          <w:rFonts w:eastAsiaTheme="minorHAnsi"/>
          <w:kern w:val="0"/>
          <w:sz w:val="22"/>
          <w:szCs w:val="22"/>
          <w:lang w:eastAsia="en-US"/>
        </w:rPr>
        <w:t>Jiřího Levého, jenž se v našem prost</w:t>
      </w:r>
      <w:r w:rsidR="00643A3B" w:rsidRPr="00057A46">
        <w:rPr>
          <w:rFonts w:eastAsiaTheme="minorHAnsi"/>
          <w:kern w:val="0"/>
          <w:sz w:val="22"/>
          <w:szCs w:val="22"/>
          <w:lang w:eastAsia="en-US"/>
        </w:rPr>
        <w:t>ředí</w:t>
      </w:r>
      <w:r w:rsidR="003F6C53" w:rsidRPr="00057A46">
        <w:rPr>
          <w:rFonts w:eastAsiaTheme="minorHAnsi"/>
          <w:kern w:val="0"/>
          <w:sz w:val="22"/>
          <w:szCs w:val="22"/>
          <w:lang w:eastAsia="en-US"/>
        </w:rPr>
        <w:t xml:space="preserve"> překladovostí soustavně zabýval.</w:t>
      </w:r>
      <w:r w:rsidR="00643A3B" w:rsidRPr="00057A46">
        <w:rPr>
          <w:rFonts w:eastAsiaTheme="minorHAnsi"/>
          <w:kern w:val="0"/>
          <w:sz w:val="22"/>
          <w:szCs w:val="22"/>
          <w:lang w:eastAsia="en-US"/>
        </w:rPr>
        <w:t xml:space="preserve"> </w:t>
      </w:r>
      <w:r w:rsidRPr="00057A46">
        <w:rPr>
          <w:rFonts w:eastAsiaTheme="minorHAnsi"/>
          <w:kern w:val="0"/>
          <w:sz w:val="22"/>
          <w:szCs w:val="22"/>
          <w:lang w:eastAsia="en-US"/>
        </w:rPr>
        <w:t xml:space="preserve">V práci tak chybí obecné </w:t>
      </w:r>
      <w:r w:rsidR="00643A3B" w:rsidRPr="00057A46">
        <w:rPr>
          <w:rFonts w:eastAsiaTheme="minorHAnsi"/>
          <w:kern w:val="0"/>
          <w:sz w:val="22"/>
          <w:szCs w:val="22"/>
          <w:lang w:eastAsia="en-US"/>
        </w:rPr>
        <w:t>aspekty překladu v literární komunikaci</w:t>
      </w:r>
      <w:r w:rsidRPr="00057A46">
        <w:rPr>
          <w:rFonts w:eastAsiaTheme="minorHAnsi"/>
          <w:kern w:val="0"/>
          <w:sz w:val="22"/>
          <w:szCs w:val="22"/>
          <w:lang w:eastAsia="en-US"/>
        </w:rPr>
        <w:t xml:space="preserve"> a jejich konkrétní adaptace v </w:t>
      </w:r>
      <w:r w:rsidR="00290858" w:rsidRPr="00057A46">
        <w:rPr>
          <w:rFonts w:eastAsiaTheme="minorHAnsi"/>
          <w:kern w:val="0"/>
          <w:sz w:val="22"/>
          <w:szCs w:val="22"/>
          <w:lang w:eastAsia="en-US"/>
        </w:rPr>
        <w:t>„</w:t>
      </w:r>
      <w:r w:rsidRPr="00057A46">
        <w:rPr>
          <w:rFonts w:eastAsiaTheme="minorHAnsi"/>
          <w:kern w:val="0"/>
          <w:sz w:val="22"/>
          <w:szCs w:val="22"/>
          <w:lang w:eastAsia="en-US"/>
        </w:rPr>
        <w:t>případ</w:t>
      </w:r>
      <w:r w:rsidR="00290858" w:rsidRPr="00057A46">
        <w:rPr>
          <w:rFonts w:eastAsiaTheme="minorHAnsi"/>
          <w:kern w:val="0"/>
          <w:sz w:val="22"/>
          <w:szCs w:val="22"/>
          <w:lang w:eastAsia="en-US"/>
        </w:rPr>
        <w:t xml:space="preserve">ové studii“ </w:t>
      </w:r>
      <w:r w:rsidRPr="00057A46">
        <w:rPr>
          <w:rFonts w:eastAsiaTheme="minorHAnsi"/>
          <w:kern w:val="0"/>
          <w:sz w:val="22"/>
          <w:szCs w:val="22"/>
          <w:lang w:eastAsia="en-US"/>
        </w:rPr>
        <w:t>českého obrazu Herty Müllerové</w:t>
      </w:r>
      <w:r w:rsidR="00643A3B" w:rsidRPr="00057A46">
        <w:rPr>
          <w:rFonts w:eastAsiaTheme="minorHAnsi"/>
          <w:kern w:val="0"/>
          <w:sz w:val="22"/>
          <w:szCs w:val="22"/>
          <w:lang w:eastAsia="en-US"/>
        </w:rPr>
        <w:t>.</w:t>
      </w:r>
    </w:p>
    <w:p w:rsidR="00AB0B1D" w:rsidRPr="00290858" w:rsidRDefault="00643A3B" w:rsidP="0070040E">
      <w:pPr>
        <w:widowControl/>
        <w:suppressAutoHyphens w:val="0"/>
        <w:autoSpaceDE w:val="0"/>
        <w:autoSpaceDN w:val="0"/>
        <w:adjustRightInd w:val="0"/>
        <w:jc w:val="both"/>
        <w:rPr>
          <w:rFonts w:eastAsiaTheme="minorHAnsi"/>
          <w:color w:val="FF0000"/>
          <w:kern w:val="0"/>
          <w:sz w:val="10"/>
          <w:szCs w:val="10"/>
          <w:lang w:eastAsia="en-US"/>
        </w:rPr>
      </w:pPr>
      <w:r w:rsidRPr="00290858">
        <w:rPr>
          <w:rFonts w:eastAsiaTheme="minorHAnsi"/>
          <w:color w:val="FF0000"/>
          <w:kern w:val="0"/>
          <w:sz w:val="10"/>
          <w:szCs w:val="10"/>
          <w:lang w:eastAsia="en-US"/>
        </w:rPr>
        <w:t xml:space="preserve"> </w:t>
      </w:r>
    </w:p>
    <w:p w:rsidR="003F6C53" w:rsidRPr="00057A46" w:rsidRDefault="00643A3B" w:rsidP="0070040E">
      <w:pPr>
        <w:widowControl/>
        <w:suppressAutoHyphens w:val="0"/>
        <w:autoSpaceDE w:val="0"/>
        <w:autoSpaceDN w:val="0"/>
        <w:adjustRightInd w:val="0"/>
        <w:jc w:val="both"/>
        <w:rPr>
          <w:rFonts w:eastAsiaTheme="minorHAnsi"/>
          <w:kern w:val="0"/>
          <w:sz w:val="22"/>
          <w:szCs w:val="22"/>
          <w:lang w:eastAsia="en-US"/>
        </w:rPr>
      </w:pPr>
      <w:r w:rsidRPr="00057A46">
        <w:rPr>
          <w:rFonts w:eastAsiaTheme="minorHAnsi"/>
          <w:kern w:val="0"/>
          <w:sz w:val="22"/>
          <w:szCs w:val="22"/>
          <w:lang w:eastAsia="en-US"/>
        </w:rPr>
        <w:t xml:space="preserve">V neposlední řadě </w:t>
      </w:r>
      <w:r w:rsidR="00AB0B1D" w:rsidRPr="00057A46">
        <w:rPr>
          <w:rFonts w:eastAsiaTheme="minorHAnsi"/>
          <w:kern w:val="0"/>
          <w:sz w:val="22"/>
          <w:szCs w:val="22"/>
          <w:lang w:eastAsia="en-US"/>
        </w:rPr>
        <w:t xml:space="preserve">mohla Anežka Novotná rozvinout úvahu také </w:t>
      </w:r>
      <w:r w:rsidRPr="00057A46">
        <w:rPr>
          <w:rFonts w:eastAsiaTheme="minorHAnsi"/>
          <w:kern w:val="0"/>
          <w:sz w:val="22"/>
          <w:szCs w:val="22"/>
          <w:lang w:eastAsia="en-US"/>
        </w:rPr>
        <w:t xml:space="preserve">o </w:t>
      </w:r>
      <w:r w:rsidR="00837584" w:rsidRPr="00057A46">
        <w:rPr>
          <w:rFonts w:eastAsiaTheme="minorHAnsi"/>
          <w:kern w:val="0"/>
          <w:sz w:val="22"/>
          <w:szCs w:val="22"/>
          <w:lang w:eastAsia="en-US"/>
        </w:rPr>
        <w:t>důvodech</w:t>
      </w:r>
      <w:r w:rsidRPr="00057A46">
        <w:rPr>
          <w:rFonts w:eastAsiaTheme="minorHAnsi"/>
          <w:kern w:val="0"/>
          <w:sz w:val="22"/>
          <w:szCs w:val="22"/>
          <w:lang w:eastAsia="en-US"/>
        </w:rPr>
        <w:t>, jež vedl</w:t>
      </w:r>
      <w:r w:rsidR="00837584" w:rsidRPr="00057A46">
        <w:rPr>
          <w:rFonts w:eastAsiaTheme="minorHAnsi"/>
          <w:kern w:val="0"/>
          <w:sz w:val="22"/>
          <w:szCs w:val="22"/>
          <w:lang w:eastAsia="en-US"/>
        </w:rPr>
        <w:t>y</w:t>
      </w:r>
      <w:r w:rsidRPr="00057A46">
        <w:rPr>
          <w:rFonts w:eastAsiaTheme="minorHAnsi"/>
          <w:kern w:val="0"/>
          <w:sz w:val="22"/>
          <w:szCs w:val="22"/>
          <w:lang w:eastAsia="en-US"/>
        </w:rPr>
        <w:t xml:space="preserve"> česká nakladatelství k vydání </w:t>
      </w:r>
      <w:r w:rsidR="00FF7ECC" w:rsidRPr="00057A46">
        <w:rPr>
          <w:rFonts w:eastAsiaTheme="minorHAnsi"/>
          <w:kern w:val="0"/>
          <w:sz w:val="22"/>
          <w:szCs w:val="22"/>
          <w:lang w:eastAsia="en-US"/>
        </w:rPr>
        <w:t xml:space="preserve">próz </w:t>
      </w:r>
      <w:r w:rsidR="00AB0B1D" w:rsidRPr="00057A46">
        <w:rPr>
          <w:rFonts w:eastAsiaTheme="minorHAnsi"/>
          <w:kern w:val="0"/>
          <w:sz w:val="22"/>
          <w:szCs w:val="22"/>
          <w:lang w:eastAsia="en-US"/>
        </w:rPr>
        <w:t xml:space="preserve">Herty Müllerové </w:t>
      </w:r>
      <w:r w:rsidR="00FF7ECC" w:rsidRPr="00057A46">
        <w:rPr>
          <w:rFonts w:eastAsiaTheme="minorHAnsi"/>
          <w:kern w:val="0"/>
          <w:sz w:val="22"/>
          <w:szCs w:val="22"/>
          <w:lang w:eastAsia="en-US"/>
        </w:rPr>
        <w:t>v českém překladu (</w:t>
      </w:r>
      <w:r w:rsidR="00290858" w:rsidRPr="00057A46">
        <w:rPr>
          <w:rFonts w:eastAsiaTheme="minorHAnsi"/>
          <w:kern w:val="0"/>
          <w:sz w:val="22"/>
          <w:szCs w:val="22"/>
          <w:lang w:eastAsia="en-US"/>
        </w:rPr>
        <w:t>v zásadě se jedná o nakladatel</w:t>
      </w:r>
      <w:r w:rsidR="00AB0B1D" w:rsidRPr="00057A46">
        <w:rPr>
          <w:rFonts w:eastAsiaTheme="minorHAnsi"/>
          <w:kern w:val="0"/>
          <w:sz w:val="22"/>
          <w:szCs w:val="22"/>
          <w:lang w:eastAsia="en-US"/>
        </w:rPr>
        <w:t>ství Mladá fronta)</w:t>
      </w:r>
      <w:r w:rsidR="00FF7ECC" w:rsidRPr="00057A46">
        <w:rPr>
          <w:rFonts w:eastAsiaTheme="minorHAnsi"/>
          <w:kern w:val="0"/>
          <w:sz w:val="22"/>
          <w:szCs w:val="22"/>
          <w:lang w:eastAsia="en-US"/>
        </w:rPr>
        <w:t xml:space="preserve">. </w:t>
      </w:r>
    </w:p>
    <w:p w:rsidR="00AB0B1D" w:rsidRPr="00057A46" w:rsidRDefault="00AB0B1D" w:rsidP="0070040E">
      <w:pPr>
        <w:widowControl/>
        <w:suppressAutoHyphens w:val="0"/>
        <w:autoSpaceDE w:val="0"/>
        <w:autoSpaceDN w:val="0"/>
        <w:adjustRightInd w:val="0"/>
        <w:jc w:val="both"/>
        <w:rPr>
          <w:rFonts w:eastAsiaTheme="minorHAnsi"/>
          <w:kern w:val="0"/>
          <w:sz w:val="10"/>
          <w:szCs w:val="10"/>
          <w:lang w:eastAsia="en-US"/>
        </w:rPr>
      </w:pPr>
    </w:p>
    <w:p w:rsidR="00AB0B1D" w:rsidRPr="00057A46" w:rsidRDefault="00AB0B1D" w:rsidP="0070040E">
      <w:pPr>
        <w:widowControl/>
        <w:suppressAutoHyphens w:val="0"/>
        <w:autoSpaceDE w:val="0"/>
        <w:autoSpaceDN w:val="0"/>
        <w:adjustRightInd w:val="0"/>
        <w:jc w:val="both"/>
        <w:rPr>
          <w:rFonts w:eastAsiaTheme="minorHAnsi"/>
          <w:kern w:val="0"/>
          <w:sz w:val="22"/>
          <w:szCs w:val="22"/>
          <w:lang w:eastAsia="en-US"/>
        </w:rPr>
      </w:pPr>
      <w:r w:rsidRPr="00057A46">
        <w:rPr>
          <w:rFonts w:eastAsiaTheme="minorHAnsi"/>
          <w:kern w:val="0"/>
          <w:sz w:val="22"/>
          <w:szCs w:val="22"/>
          <w:lang w:eastAsia="en-US"/>
        </w:rPr>
        <w:t xml:space="preserve">Autorský přínos lze spatřovat </w:t>
      </w:r>
      <w:r w:rsidR="00DD00E0" w:rsidRPr="00057A46">
        <w:rPr>
          <w:rFonts w:eastAsiaTheme="minorHAnsi"/>
          <w:kern w:val="0"/>
          <w:sz w:val="22"/>
          <w:szCs w:val="22"/>
          <w:lang w:eastAsia="en-US"/>
        </w:rPr>
        <w:t xml:space="preserve">zejména </w:t>
      </w:r>
      <w:r w:rsidRPr="00057A46">
        <w:rPr>
          <w:rFonts w:eastAsiaTheme="minorHAnsi"/>
          <w:kern w:val="0"/>
          <w:sz w:val="22"/>
          <w:szCs w:val="22"/>
          <w:lang w:eastAsia="en-US"/>
        </w:rPr>
        <w:t xml:space="preserve">v rešerši </w:t>
      </w:r>
      <w:r w:rsidR="00DD00E0" w:rsidRPr="00057A46">
        <w:rPr>
          <w:rFonts w:eastAsiaTheme="minorHAnsi"/>
          <w:kern w:val="0"/>
          <w:sz w:val="22"/>
          <w:szCs w:val="22"/>
          <w:lang w:eastAsia="en-US"/>
        </w:rPr>
        <w:t>recenz</w:t>
      </w:r>
      <w:r w:rsidRPr="00057A46">
        <w:rPr>
          <w:rFonts w:eastAsiaTheme="minorHAnsi"/>
          <w:kern w:val="0"/>
          <w:sz w:val="22"/>
          <w:szCs w:val="22"/>
          <w:lang w:eastAsia="en-US"/>
        </w:rPr>
        <w:t xml:space="preserve">í a kritických ohlasů </w:t>
      </w:r>
      <w:r w:rsidR="00DD00E0" w:rsidRPr="00057A46">
        <w:rPr>
          <w:rFonts w:eastAsiaTheme="minorHAnsi"/>
          <w:kern w:val="0"/>
          <w:sz w:val="22"/>
          <w:szCs w:val="22"/>
          <w:lang w:eastAsia="en-US"/>
        </w:rPr>
        <w:t>přeložených próz Herty Müllerové.</w:t>
      </w:r>
    </w:p>
    <w:p w:rsidR="00DA2C21" w:rsidRPr="00057A46" w:rsidRDefault="00DA2C21" w:rsidP="00DA2C21">
      <w:pPr>
        <w:rPr>
          <w:sz w:val="22"/>
          <w:szCs w:val="22"/>
        </w:rPr>
      </w:pPr>
    </w:p>
    <w:p w:rsidR="00DA2C21" w:rsidRPr="00057A46" w:rsidRDefault="00DA2C21" w:rsidP="00DA2C21">
      <w:pPr>
        <w:rPr>
          <w:sz w:val="22"/>
          <w:szCs w:val="22"/>
        </w:rPr>
      </w:pPr>
      <w:r w:rsidRPr="00057A46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2A1D70" w:rsidRPr="00057A46" w:rsidTr="005F179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057A46" w:rsidRDefault="00DD00E0" w:rsidP="005F1793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057A46">
              <w:rPr>
                <w:b/>
                <w:sz w:val="22"/>
                <w:szCs w:val="22"/>
              </w:rPr>
              <w:t>2</w:t>
            </w:r>
            <w:r w:rsidR="008938FD">
              <w:rPr>
                <w:b/>
                <w:sz w:val="22"/>
                <w:szCs w:val="22"/>
              </w:rPr>
              <w:t>,5</w:t>
            </w:r>
          </w:p>
        </w:tc>
      </w:tr>
    </w:tbl>
    <w:p w:rsidR="00DA2C21" w:rsidRPr="00057A46" w:rsidRDefault="00DA2C21" w:rsidP="00DA2C21"/>
    <w:p w:rsidR="00DA2C21" w:rsidRPr="00057A46" w:rsidRDefault="00DA2C21" w:rsidP="00DA2C21">
      <w:pPr>
        <w:rPr>
          <w:sz w:val="22"/>
          <w:szCs w:val="22"/>
        </w:rPr>
      </w:pPr>
      <w:r w:rsidRPr="00057A46">
        <w:rPr>
          <w:b/>
          <w:bCs/>
          <w:sz w:val="22"/>
          <w:szCs w:val="22"/>
        </w:rPr>
        <w:t>III. Obsahové zpracování, přístup k řešení, řešení dílčích problémů</w:t>
      </w:r>
      <w:r w:rsidRPr="00057A46">
        <w:rPr>
          <w:sz w:val="22"/>
          <w:szCs w:val="22"/>
        </w:rPr>
        <w:t xml:space="preserve"> </w:t>
      </w:r>
    </w:p>
    <w:p w:rsidR="00DA2C21" w:rsidRPr="00057A46" w:rsidRDefault="00DA2C21" w:rsidP="00DA2C21">
      <w:pPr>
        <w:rPr>
          <w:sz w:val="22"/>
          <w:szCs w:val="22"/>
        </w:rPr>
      </w:pPr>
      <w:r w:rsidRPr="00057A46"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:rsidR="00DA2C21" w:rsidRPr="008938FD" w:rsidRDefault="00DA2C21" w:rsidP="00DA2C21">
      <w:pPr>
        <w:rPr>
          <w:sz w:val="22"/>
          <w:szCs w:val="22"/>
        </w:rPr>
      </w:pPr>
    </w:p>
    <w:p w:rsidR="00777406" w:rsidRPr="008938FD" w:rsidRDefault="00FF7ECC" w:rsidP="0070040E">
      <w:pPr>
        <w:jc w:val="both"/>
        <w:rPr>
          <w:sz w:val="22"/>
          <w:szCs w:val="22"/>
        </w:rPr>
      </w:pPr>
      <w:r w:rsidRPr="008938FD">
        <w:rPr>
          <w:sz w:val="22"/>
          <w:szCs w:val="22"/>
        </w:rPr>
        <w:t>P</w:t>
      </w:r>
      <w:r w:rsidR="00F02E0B" w:rsidRPr="008938FD">
        <w:rPr>
          <w:sz w:val="22"/>
          <w:szCs w:val="22"/>
        </w:rPr>
        <w:t xml:space="preserve">ředkládaná práce kol. </w:t>
      </w:r>
      <w:r w:rsidR="00DD00E0" w:rsidRPr="008938FD">
        <w:rPr>
          <w:sz w:val="22"/>
          <w:szCs w:val="22"/>
        </w:rPr>
        <w:t xml:space="preserve">Novotné </w:t>
      </w:r>
      <w:r w:rsidRPr="008938FD">
        <w:rPr>
          <w:sz w:val="22"/>
          <w:szCs w:val="22"/>
        </w:rPr>
        <w:t xml:space="preserve">je strukturována celkem do </w:t>
      </w:r>
      <w:r w:rsidR="00DD00E0" w:rsidRPr="008938FD">
        <w:rPr>
          <w:sz w:val="22"/>
          <w:szCs w:val="22"/>
        </w:rPr>
        <w:t>pěti kapitol</w:t>
      </w:r>
      <w:r w:rsidR="00290858" w:rsidRPr="008938FD">
        <w:rPr>
          <w:sz w:val="22"/>
          <w:szCs w:val="22"/>
        </w:rPr>
        <w:t xml:space="preserve">, z nichž první </w:t>
      </w:r>
      <w:r w:rsidR="00DD00E0" w:rsidRPr="008938FD">
        <w:rPr>
          <w:sz w:val="22"/>
          <w:szCs w:val="22"/>
        </w:rPr>
        <w:t xml:space="preserve">tři </w:t>
      </w:r>
      <w:r w:rsidRPr="008938FD">
        <w:rPr>
          <w:sz w:val="22"/>
          <w:szCs w:val="22"/>
        </w:rPr>
        <w:t>m</w:t>
      </w:r>
      <w:r w:rsidR="00DD00E0" w:rsidRPr="008938FD">
        <w:rPr>
          <w:sz w:val="22"/>
          <w:szCs w:val="22"/>
        </w:rPr>
        <w:t>ají</w:t>
      </w:r>
      <w:r w:rsidRPr="008938FD">
        <w:rPr>
          <w:sz w:val="22"/>
          <w:szCs w:val="22"/>
        </w:rPr>
        <w:t xml:space="preserve"> </w:t>
      </w:r>
      <w:r w:rsidR="00F02E0B" w:rsidRPr="008938FD">
        <w:rPr>
          <w:sz w:val="22"/>
          <w:szCs w:val="22"/>
        </w:rPr>
        <w:t>kontextov</w:t>
      </w:r>
      <w:r w:rsidR="00DD00E0" w:rsidRPr="008938FD">
        <w:rPr>
          <w:sz w:val="22"/>
          <w:szCs w:val="22"/>
        </w:rPr>
        <w:t>ý charakter. A</w:t>
      </w:r>
      <w:r w:rsidR="00F02E0B" w:rsidRPr="008938FD">
        <w:rPr>
          <w:sz w:val="22"/>
          <w:szCs w:val="22"/>
        </w:rPr>
        <w:t xml:space="preserve">utorka </w:t>
      </w:r>
      <w:r w:rsidRPr="008938FD">
        <w:rPr>
          <w:sz w:val="22"/>
          <w:szCs w:val="22"/>
        </w:rPr>
        <w:t xml:space="preserve">se </w:t>
      </w:r>
      <w:r w:rsidR="000014B0" w:rsidRPr="008938FD">
        <w:rPr>
          <w:sz w:val="22"/>
          <w:szCs w:val="22"/>
        </w:rPr>
        <w:t xml:space="preserve">v nich </w:t>
      </w:r>
      <w:r w:rsidRPr="008938FD">
        <w:rPr>
          <w:sz w:val="22"/>
          <w:szCs w:val="22"/>
        </w:rPr>
        <w:t xml:space="preserve">snaží </w:t>
      </w:r>
      <w:r w:rsidR="00DD00E0" w:rsidRPr="008938FD">
        <w:rPr>
          <w:sz w:val="22"/>
          <w:szCs w:val="22"/>
        </w:rPr>
        <w:t xml:space="preserve">představit historické kontexty německé menšiny v Rumunsku zejména v době po roce 1944, k níž náleží i Herta Müllerová a její rodina. V poněkud vytrženém pododdílu zmiňuje také literární kulturu banátských Němců (s. 13). V další části přistupuje k popisu stěžejních momentů života </w:t>
      </w:r>
      <w:r w:rsidR="00290858" w:rsidRPr="008938FD">
        <w:rPr>
          <w:sz w:val="22"/>
          <w:szCs w:val="22"/>
        </w:rPr>
        <w:t xml:space="preserve">vybrané </w:t>
      </w:r>
      <w:r w:rsidR="00DD00E0" w:rsidRPr="008938FD">
        <w:rPr>
          <w:sz w:val="22"/>
          <w:szCs w:val="22"/>
        </w:rPr>
        <w:t>autorky a k důvodům, které ji vedly k emigraci ze socialistického Rumunska do tehdejší NSR. Již bylo naznačeno</w:t>
      </w:r>
      <w:r w:rsidR="00DC1FF8" w:rsidRPr="008938FD">
        <w:rPr>
          <w:sz w:val="22"/>
          <w:szCs w:val="22"/>
        </w:rPr>
        <w:t>, že tyto části postrádají jakékoliv odkazy na sekundární literaturu</w:t>
      </w:r>
      <w:r w:rsidR="00DD00E0" w:rsidRPr="008938FD">
        <w:rPr>
          <w:sz w:val="22"/>
          <w:szCs w:val="22"/>
        </w:rPr>
        <w:t xml:space="preserve"> (alespoň zmíněny mohly být některé německy psané </w:t>
      </w:r>
      <w:r w:rsidR="006B3007" w:rsidRPr="008938FD">
        <w:rPr>
          <w:sz w:val="22"/>
          <w:szCs w:val="22"/>
        </w:rPr>
        <w:t xml:space="preserve">práce o </w:t>
      </w:r>
      <w:r w:rsidR="00DD00E0" w:rsidRPr="008938FD">
        <w:rPr>
          <w:sz w:val="22"/>
          <w:szCs w:val="22"/>
        </w:rPr>
        <w:t>Hert</w:t>
      </w:r>
      <w:r w:rsidR="006B3007" w:rsidRPr="008938FD">
        <w:rPr>
          <w:sz w:val="22"/>
          <w:szCs w:val="22"/>
        </w:rPr>
        <w:t>ě</w:t>
      </w:r>
      <w:r w:rsidR="00DD00E0" w:rsidRPr="008938FD">
        <w:rPr>
          <w:sz w:val="22"/>
          <w:szCs w:val="22"/>
        </w:rPr>
        <w:t xml:space="preserve"> M</w:t>
      </w:r>
      <w:r w:rsidR="006B3007" w:rsidRPr="008938FD">
        <w:rPr>
          <w:sz w:val="22"/>
          <w:szCs w:val="22"/>
        </w:rPr>
        <w:t xml:space="preserve">üllerové – kupř. </w:t>
      </w:r>
      <w:r w:rsidR="006B3007" w:rsidRPr="008938FD">
        <w:rPr>
          <w:caps/>
          <w:sz w:val="22"/>
          <w:szCs w:val="22"/>
          <w:shd w:val="clear" w:color="auto" w:fill="FFFFFF"/>
        </w:rPr>
        <w:t>BOZZI</w:t>
      </w:r>
      <w:r w:rsidR="006B3007" w:rsidRPr="008938FD">
        <w:rPr>
          <w:sz w:val="22"/>
          <w:szCs w:val="22"/>
          <w:shd w:val="clear" w:color="auto" w:fill="FFFFFF"/>
        </w:rPr>
        <w:t>, Paola. </w:t>
      </w:r>
      <w:r w:rsidR="006B3007" w:rsidRPr="008938FD">
        <w:rPr>
          <w:i/>
          <w:iCs/>
          <w:sz w:val="22"/>
          <w:szCs w:val="22"/>
          <w:shd w:val="clear" w:color="auto" w:fill="FFFFFF"/>
        </w:rPr>
        <w:t>Der fremde Blick: zum Werk Herta Müllers</w:t>
      </w:r>
      <w:r w:rsidR="006B3007" w:rsidRPr="008938FD">
        <w:rPr>
          <w:sz w:val="22"/>
          <w:szCs w:val="22"/>
          <w:shd w:val="clear" w:color="auto" w:fill="FFFFFF"/>
        </w:rPr>
        <w:t>. Würzburg</w:t>
      </w:r>
      <w:r w:rsidR="006B3007" w:rsidRPr="008938FD">
        <w:rPr>
          <w:sz w:val="22"/>
          <w:szCs w:val="22"/>
          <w:shd w:val="clear" w:color="auto" w:fill="FFFFFF"/>
        </w:rPr>
        <w:t xml:space="preserve"> </w:t>
      </w:r>
      <w:r w:rsidR="006B3007" w:rsidRPr="008938FD">
        <w:rPr>
          <w:sz w:val="22"/>
          <w:szCs w:val="22"/>
          <w:shd w:val="clear" w:color="auto" w:fill="FFFFFF"/>
        </w:rPr>
        <w:t>2005</w:t>
      </w:r>
      <w:r w:rsidR="006B3007" w:rsidRPr="008938FD">
        <w:rPr>
          <w:sz w:val="22"/>
          <w:szCs w:val="22"/>
          <w:shd w:val="clear" w:color="auto" w:fill="FFFFFF"/>
        </w:rPr>
        <w:t>), výklad se zde fakticky opírá pouze o heslo na Wikipedii.</w:t>
      </w:r>
      <w:r w:rsidR="006B3007" w:rsidRPr="008938FD">
        <w:rPr>
          <w:rFonts w:ascii="Arial" w:hAnsi="Arial" w:cs="Arial"/>
          <w:sz w:val="19"/>
          <w:szCs w:val="19"/>
          <w:shd w:val="clear" w:color="auto" w:fill="FFFFFF"/>
        </w:rPr>
        <w:t xml:space="preserve"> </w:t>
      </w:r>
    </w:p>
    <w:p w:rsidR="006B3007" w:rsidRPr="006323E7" w:rsidRDefault="006B3007" w:rsidP="0070040E">
      <w:pPr>
        <w:jc w:val="both"/>
        <w:rPr>
          <w:color w:val="FF0000"/>
          <w:sz w:val="12"/>
          <w:szCs w:val="22"/>
        </w:rPr>
      </w:pPr>
    </w:p>
    <w:p w:rsidR="00777406" w:rsidRPr="008938FD" w:rsidRDefault="005C781B" w:rsidP="0070040E">
      <w:pPr>
        <w:jc w:val="both"/>
        <w:rPr>
          <w:sz w:val="12"/>
          <w:szCs w:val="22"/>
        </w:rPr>
      </w:pPr>
      <w:r w:rsidRPr="008938FD">
        <w:rPr>
          <w:sz w:val="22"/>
          <w:szCs w:val="22"/>
        </w:rPr>
        <w:t xml:space="preserve">Na vstupní </w:t>
      </w:r>
      <w:r w:rsidR="00F7718A" w:rsidRPr="008938FD">
        <w:rPr>
          <w:sz w:val="22"/>
          <w:szCs w:val="22"/>
        </w:rPr>
        <w:t xml:space="preserve">oddíly </w:t>
      </w:r>
      <w:r w:rsidR="0038771A" w:rsidRPr="008938FD">
        <w:rPr>
          <w:sz w:val="22"/>
          <w:szCs w:val="22"/>
        </w:rPr>
        <w:t>navazují kapitola třetí a čtvrtá, jež se věnují ústřednímu tématu. Z</w:t>
      </w:r>
      <w:r w:rsidR="00290858" w:rsidRPr="008938FD">
        <w:rPr>
          <w:sz w:val="22"/>
          <w:szCs w:val="22"/>
        </w:rPr>
        <w:t>míněny jsou návštěvy ně</w:t>
      </w:r>
      <w:r w:rsidR="0038771A" w:rsidRPr="008938FD">
        <w:rPr>
          <w:sz w:val="22"/>
          <w:szCs w:val="22"/>
        </w:rPr>
        <w:t xml:space="preserve">mecko-rumunské nobelistky v českých zemích a samozřejmě romány, jež se dočkaly českého překladu. Zvláštní pozornost věnuje Anežka Novotná </w:t>
      </w:r>
      <w:r w:rsidR="001B7F7F" w:rsidRPr="008938FD">
        <w:rPr>
          <w:sz w:val="22"/>
          <w:szCs w:val="22"/>
        </w:rPr>
        <w:t xml:space="preserve">překladatelskému dílu Radky Denemarkové a také jejím doslovům. </w:t>
      </w:r>
    </w:p>
    <w:p w:rsidR="00777406" w:rsidRPr="008938FD" w:rsidRDefault="009E09DE" w:rsidP="0070040E">
      <w:pPr>
        <w:jc w:val="both"/>
        <w:rPr>
          <w:sz w:val="12"/>
          <w:szCs w:val="22"/>
        </w:rPr>
      </w:pPr>
      <w:r w:rsidRPr="008938FD">
        <w:rPr>
          <w:sz w:val="22"/>
          <w:szCs w:val="22"/>
        </w:rPr>
        <w:t>Prác</w:t>
      </w:r>
      <w:r w:rsidR="00D938A9" w:rsidRPr="008938FD">
        <w:rPr>
          <w:sz w:val="22"/>
          <w:szCs w:val="22"/>
        </w:rPr>
        <w:t>i</w:t>
      </w:r>
      <w:r w:rsidR="00BE3122" w:rsidRPr="008938FD">
        <w:rPr>
          <w:sz w:val="22"/>
          <w:szCs w:val="22"/>
        </w:rPr>
        <w:t xml:space="preserve"> </w:t>
      </w:r>
      <w:r w:rsidR="001B7F7F" w:rsidRPr="008938FD">
        <w:rPr>
          <w:sz w:val="22"/>
          <w:szCs w:val="22"/>
        </w:rPr>
        <w:t>uzavírá pátá kaptola, v níž autorka podává stručný rozbor pětti přeložených próz (</w:t>
      </w:r>
      <w:r w:rsidR="001B7F7F" w:rsidRPr="008938FD">
        <w:rPr>
          <w:i/>
          <w:sz w:val="22"/>
          <w:szCs w:val="22"/>
        </w:rPr>
        <w:t>Cestovní pas</w:t>
      </w:r>
      <w:r w:rsidR="001B7F7F" w:rsidRPr="008938FD">
        <w:rPr>
          <w:sz w:val="22"/>
          <w:szCs w:val="22"/>
        </w:rPr>
        <w:t xml:space="preserve">, </w:t>
      </w:r>
      <w:r w:rsidR="001B7F7F" w:rsidRPr="008938FD">
        <w:rPr>
          <w:i/>
          <w:sz w:val="22"/>
          <w:szCs w:val="22"/>
        </w:rPr>
        <w:t>Rozhoupaný dech</w:t>
      </w:r>
      <w:r w:rsidR="001B7F7F" w:rsidRPr="008938FD">
        <w:rPr>
          <w:sz w:val="22"/>
          <w:szCs w:val="22"/>
        </w:rPr>
        <w:t xml:space="preserve">, </w:t>
      </w:r>
      <w:r w:rsidR="001B7F7F" w:rsidRPr="008938FD">
        <w:rPr>
          <w:i/>
          <w:sz w:val="22"/>
          <w:szCs w:val="22"/>
        </w:rPr>
        <w:t>Srdce bestie</w:t>
      </w:r>
      <w:r w:rsidR="001B7F7F" w:rsidRPr="008938FD">
        <w:rPr>
          <w:sz w:val="22"/>
          <w:szCs w:val="22"/>
        </w:rPr>
        <w:t xml:space="preserve">, </w:t>
      </w:r>
      <w:r w:rsidR="001B7F7F" w:rsidRPr="008938FD">
        <w:rPr>
          <w:i/>
          <w:sz w:val="22"/>
          <w:szCs w:val="22"/>
        </w:rPr>
        <w:t>Nížiny</w:t>
      </w:r>
      <w:r w:rsidR="001B7F7F" w:rsidRPr="008938FD">
        <w:rPr>
          <w:sz w:val="22"/>
          <w:szCs w:val="22"/>
        </w:rPr>
        <w:t xml:space="preserve"> a </w:t>
      </w:r>
      <w:r w:rsidR="001B7F7F" w:rsidRPr="008938FD">
        <w:rPr>
          <w:i/>
          <w:sz w:val="22"/>
          <w:szCs w:val="22"/>
        </w:rPr>
        <w:t>Liška lovec</w:t>
      </w:r>
      <w:r w:rsidR="001B7F7F" w:rsidRPr="008938FD">
        <w:rPr>
          <w:sz w:val="22"/>
          <w:szCs w:val="22"/>
        </w:rPr>
        <w:t xml:space="preserve">). </w:t>
      </w:r>
    </w:p>
    <w:p w:rsidR="00BE3122" w:rsidRPr="006323E7" w:rsidRDefault="00BE3122" w:rsidP="0070040E">
      <w:pPr>
        <w:jc w:val="both"/>
        <w:rPr>
          <w:color w:val="FF0000"/>
          <w:sz w:val="14"/>
          <w:szCs w:val="22"/>
        </w:rPr>
      </w:pPr>
    </w:p>
    <w:p w:rsidR="001B7F7F" w:rsidRPr="001A753E" w:rsidRDefault="001B7F7F" w:rsidP="0070040E">
      <w:pPr>
        <w:jc w:val="both"/>
        <w:rPr>
          <w:color w:val="FF0000"/>
          <w:sz w:val="22"/>
          <w:szCs w:val="22"/>
        </w:rPr>
      </w:pPr>
      <w:r w:rsidRPr="008938FD">
        <w:rPr>
          <w:sz w:val="22"/>
          <w:szCs w:val="22"/>
        </w:rPr>
        <w:t xml:space="preserve">Určité </w:t>
      </w:r>
      <w:r w:rsidR="008938FD" w:rsidRPr="008938FD">
        <w:rPr>
          <w:sz w:val="22"/>
          <w:szCs w:val="22"/>
        </w:rPr>
        <w:t xml:space="preserve">metodologické </w:t>
      </w:r>
      <w:r w:rsidRPr="008938FD">
        <w:rPr>
          <w:sz w:val="22"/>
          <w:szCs w:val="22"/>
        </w:rPr>
        <w:t xml:space="preserve">připomínky byly uvedeny </w:t>
      </w:r>
      <w:r w:rsidR="00290858" w:rsidRPr="008938FD">
        <w:rPr>
          <w:sz w:val="22"/>
          <w:szCs w:val="22"/>
        </w:rPr>
        <w:t xml:space="preserve">již </w:t>
      </w:r>
      <w:r w:rsidRPr="008938FD">
        <w:rPr>
          <w:sz w:val="22"/>
          <w:szCs w:val="22"/>
        </w:rPr>
        <w:t xml:space="preserve">v předchozém bodu </w:t>
      </w:r>
      <w:r w:rsidR="002F6229" w:rsidRPr="008938FD">
        <w:rPr>
          <w:sz w:val="22"/>
          <w:szCs w:val="22"/>
        </w:rPr>
        <w:t>tohoto posudku. Struktura práce je v zásadě logická, třebaže její výstavba mnohdy autork</w:t>
      </w:r>
      <w:r w:rsidR="00512528" w:rsidRPr="008938FD">
        <w:rPr>
          <w:sz w:val="22"/>
          <w:szCs w:val="22"/>
        </w:rPr>
        <w:t>u</w:t>
      </w:r>
      <w:r w:rsidR="002F6229" w:rsidRPr="008938FD">
        <w:rPr>
          <w:sz w:val="22"/>
          <w:szCs w:val="22"/>
        </w:rPr>
        <w:t xml:space="preserve"> navádí k opakování již uvedených skutečností (poprvé v</w:t>
      </w:r>
      <w:r w:rsidR="00512528" w:rsidRPr="008938FD">
        <w:rPr>
          <w:sz w:val="22"/>
          <w:szCs w:val="22"/>
        </w:rPr>
        <w:t xml:space="preserve"> částech o Müllerové životě, podruhé při představení jejích děl a potřetí v jejich rozboru). Text se mnohdy potýká s banálními konstatacemi (kupř. v problematickém pododdíle </w:t>
      </w:r>
      <w:r w:rsidR="00512528" w:rsidRPr="008938FD">
        <w:rPr>
          <w:i/>
          <w:sz w:val="22"/>
          <w:szCs w:val="22"/>
        </w:rPr>
        <w:t>4.4 Shrnutí doslovů</w:t>
      </w:r>
      <w:r w:rsidR="00512528" w:rsidRPr="008938FD">
        <w:rPr>
          <w:sz w:val="22"/>
          <w:szCs w:val="22"/>
        </w:rPr>
        <w:t xml:space="preserve"> čteme: „</w:t>
      </w:r>
      <w:proofErr w:type="gramStart"/>
      <w:r w:rsidR="00512528" w:rsidRPr="008938FD">
        <w:rPr>
          <w:sz w:val="22"/>
          <w:szCs w:val="22"/>
        </w:rPr>
        <w:t>Musím</w:t>
      </w:r>
      <w:proofErr w:type="gramEnd"/>
      <w:r w:rsidR="00512528" w:rsidRPr="008938FD">
        <w:rPr>
          <w:sz w:val="22"/>
          <w:szCs w:val="22"/>
        </w:rPr>
        <w:t xml:space="preserve"> být upřímná nikdy jsem úplně </w:t>
      </w:r>
      <w:proofErr w:type="gramStart"/>
      <w:r w:rsidR="00512528" w:rsidRPr="008938FD">
        <w:rPr>
          <w:sz w:val="22"/>
          <w:szCs w:val="22"/>
        </w:rPr>
        <w:t>neměla</w:t>
      </w:r>
      <w:proofErr w:type="gramEnd"/>
      <w:r w:rsidR="00512528" w:rsidRPr="008938FD">
        <w:rPr>
          <w:sz w:val="22"/>
          <w:szCs w:val="22"/>
        </w:rPr>
        <w:t xml:space="preserve"> potřebu číst doslovy v knihách, ale řekla bych, že po zkušenostech s těmi od Dene</w:t>
      </w:r>
      <w:r w:rsidR="001A753E" w:rsidRPr="008938FD">
        <w:rPr>
          <w:sz w:val="22"/>
          <w:szCs w:val="22"/>
        </w:rPr>
        <w:t>markové jsem svůj názor změnila</w:t>
      </w:r>
      <w:r w:rsidR="00512528" w:rsidRPr="008938FD">
        <w:rPr>
          <w:sz w:val="22"/>
          <w:szCs w:val="22"/>
        </w:rPr>
        <w:t>“, s. 41).</w:t>
      </w:r>
    </w:p>
    <w:p w:rsidR="00512528" w:rsidRPr="00512528" w:rsidRDefault="00512528" w:rsidP="0070040E">
      <w:pPr>
        <w:jc w:val="both"/>
        <w:rPr>
          <w:color w:val="FF0000"/>
          <w:sz w:val="10"/>
          <w:szCs w:val="10"/>
        </w:rPr>
      </w:pPr>
    </w:p>
    <w:p w:rsidR="00BE3122" w:rsidRPr="008938FD" w:rsidRDefault="009B369A" w:rsidP="0070040E">
      <w:pPr>
        <w:jc w:val="both"/>
        <w:rPr>
          <w:sz w:val="22"/>
          <w:szCs w:val="22"/>
        </w:rPr>
      </w:pPr>
      <w:r w:rsidRPr="008938FD">
        <w:rPr>
          <w:sz w:val="22"/>
          <w:szCs w:val="22"/>
        </w:rPr>
        <w:t>Jak již bylo řečeno, k</w:t>
      </w:r>
      <w:r w:rsidR="00BE3122" w:rsidRPr="008938FD">
        <w:rPr>
          <w:sz w:val="22"/>
          <w:szCs w:val="22"/>
        </w:rPr>
        <w:t xml:space="preserve">ol. </w:t>
      </w:r>
      <w:r w:rsidR="001B7F7F" w:rsidRPr="008938FD">
        <w:rPr>
          <w:sz w:val="22"/>
          <w:szCs w:val="22"/>
        </w:rPr>
        <w:t xml:space="preserve">Novotná </w:t>
      </w:r>
      <w:r w:rsidRPr="008938FD">
        <w:rPr>
          <w:sz w:val="22"/>
          <w:szCs w:val="22"/>
        </w:rPr>
        <w:t xml:space="preserve">využívá ve své práci </w:t>
      </w:r>
      <w:r w:rsidR="001B7F7F" w:rsidRPr="008938FD">
        <w:rPr>
          <w:sz w:val="22"/>
          <w:szCs w:val="22"/>
        </w:rPr>
        <w:t xml:space="preserve">jen okrajové </w:t>
      </w:r>
      <w:r w:rsidRPr="008938FD">
        <w:rPr>
          <w:sz w:val="22"/>
          <w:szCs w:val="22"/>
        </w:rPr>
        <w:t>sekundární literatury</w:t>
      </w:r>
      <w:r w:rsidR="001B7F7F" w:rsidRPr="008938FD">
        <w:rPr>
          <w:sz w:val="22"/>
          <w:szCs w:val="22"/>
        </w:rPr>
        <w:t xml:space="preserve">. Vytčené téma však zpracovala </w:t>
      </w:r>
      <w:r w:rsidR="00290858" w:rsidRPr="008938FD">
        <w:rPr>
          <w:sz w:val="22"/>
          <w:szCs w:val="22"/>
        </w:rPr>
        <w:t xml:space="preserve">zjevně </w:t>
      </w:r>
      <w:r w:rsidR="001B7F7F" w:rsidRPr="008938FD">
        <w:rPr>
          <w:sz w:val="22"/>
          <w:szCs w:val="22"/>
        </w:rPr>
        <w:t>samostatně</w:t>
      </w:r>
      <w:r w:rsidR="00290858" w:rsidRPr="008938FD">
        <w:rPr>
          <w:sz w:val="22"/>
          <w:szCs w:val="22"/>
        </w:rPr>
        <w:t>.</w:t>
      </w:r>
    </w:p>
    <w:p w:rsidR="009B369A" w:rsidRPr="006323E7" w:rsidRDefault="009B369A" w:rsidP="00DA2C21">
      <w:pPr>
        <w:rPr>
          <w:color w:val="FF0000"/>
          <w:sz w:val="22"/>
          <w:szCs w:val="22"/>
        </w:rPr>
      </w:pPr>
    </w:p>
    <w:p w:rsidR="00DA2C21" w:rsidRPr="008938FD" w:rsidRDefault="00DA2C21" w:rsidP="00DA2C21">
      <w:pPr>
        <w:rPr>
          <w:sz w:val="22"/>
          <w:szCs w:val="22"/>
        </w:rPr>
      </w:pPr>
      <w:r w:rsidRPr="008938FD">
        <w:rPr>
          <w:sz w:val="22"/>
          <w:szCs w:val="22"/>
        </w:rPr>
        <w:lastRenderedPageBreak/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2A1D70" w:rsidRPr="008938FD" w:rsidTr="005F179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8938FD" w:rsidRDefault="001B7F7F" w:rsidP="002A1D70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8938FD">
              <w:rPr>
                <w:b/>
                <w:sz w:val="22"/>
                <w:szCs w:val="22"/>
              </w:rPr>
              <w:t>2</w:t>
            </w:r>
          </w:p>
        </w:tc>
      </w:tr>
    </w:tbl>
    <w:p w:rsidR="00DA2C21" w:rsidRPr="008938FD" w:rsidRDefault="00DA2C21" w:rsidP="00DA2C21">
      <w:pPr>
        <w:rPr>
          <w:b/>
          <w:bCs/>
          <w:sz w:val="22"/>
          <w:szCs w:val="22"/>
        </w:rPr>
      </w:pPr>
    </w:p>
    <w:p w:rsidR="00DA2C21" w:rsidRPr="008938FD" w:rsidRDefault="00DA2C21" w:rsidP="00DA2C21">
      <w:pPr>
        <w:rPr>
          <w:sz w:val="22"/>
          <w:szCs w:val="22"/>
        </w:rPr>
      </w:pPr>
      <w:r w:rsidRPr="008938FD">
        <w:rPr>
          <w:b/>
          <w:bCs/>
          <w:sz w:val="22"/>
          <w:szCs w:val="22"/>
        </w:rPr>
        <w:t>IV. Formální náležitosti práce a její úprava</w:t>
      </w:r>
      <w:r w:rsidRPr="008938FD">
        <w:rPr>
          <w:sz w:val="22"/>
          <w:szCs w:val="22"/>
        </w:rPr>
        <w:t xml:space="preserve"> </w:t>
      </w:r>
    </w:p>
    <w:p w:rsidR="00DA2C21" w:rsidRPr="008938FD" w:rsidRDefault="00DA2C21" w:rsidP="00DA2C21">
      <w:pPr>
        <w:rPr>
          <w:sz w:val="22"/>
          <w:szCs w:val="22"/>
        </w:rPr>
      </w:pPr>
      <w:r w:rsidRPr="008938FD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DA2C21" w:rsidRPr="008938FD" w:rsidRDefault="00DA2C21" w:rsidP="00DA2C21">
      <w:pPr>
        <w:rPr>
          <w:sz w:val="22"/>
          <w:szCs w:val="22"/>
        </w:rPr>
      </w:pPr>
    </w:p>
    <w:p w:rsidR="00467C4C" w:rsidRPr="008938FD" w:rsidRDefault="00B6247B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8938FD">
        <w:rPr>
          <w:sz w:val="22"/>
          <w:szCs w:val="22"/>
        </w:rPr>
        <w:t xml:space="preserve">Úroveň předkládané práce </w:t>
      </w:r>
      <w:r w:rsidR="00467C4C" w:rsidRPr="008938FD">
        <w:rPr>
          <w:sz w:val="22"/>
          <w:szCs w:val="22"/>
        </w:rPr>
        <w:t xml:space="preserve">značně </w:t>
      </w:r>
      <w:r w:rsidRPr="008938FD">
        <w:rPr>
          <w:sz w:val="22"/>
          <w:szCs w:val="22"/>
        </w:rPr>
        <w:t xml:space="preserve">snižují četné překlepy a zejména pak nedostatky stylistické </w:t>
      </w:r>
      <w:r w:rsidR="00573E95" w:rsidRPr="008938FD">
        <w:rPr>
          <w:sz w:val="22"/>
          <w:szCs w:val="22"/>
        </w:rPr>
        <w:t xml:space="preserve">a výrazové </w:t>
      </w:r>
      <w:r w:rsidRPr="008938FD">
        <w:rPr>
          <w:sz w:val="22"/>
          <w:szCs w:val="22"/>
        </w:rPr>
        <w:t>povahy</w:t>
      </w:r>
      <w:r w:rsidR="001A753E" w:rsidRPr="008938FD">
        <w:rPr>
          <w:sz w:val="22"/>
          <w:szCs w:val="22"/>
        </w:rPr>
        <w:t>. V podstatě není stránka, k</w:t>
      </w:r>
      <w:r w:rsidR="00467C4C" w:rsidRPr="008938FD">
        <w:rPr>
          <w:sz w:val="22"/>
          <w:szCs w:val="22"/>
        </w:rPr>
        <w:t>de by nebyla chyba. Nedostatky lze konstatovat v</w:t>
      </w:r>
      <w:r w:rsidR="006D76C4" w:rsidRPr="008938FD">
        <w:rPr>
          <w:sz w:val="22"/>
          <w:szCs w:val="22"/>
        </w:rPr>
        <w:t> psaní interpunkce, problematický je také zápis rumunských jmen – kupř. „</w:t>
      </w:r>
      <w:r w:rsidR="006D76C4" w:rsidRPr="008938FD">
        <w:rPr>
          <w:sz w:val="22"/>
          <w:szCs w:val="22"/>
        </w:rPr>
        <w:t>od nástupu Nicolae Ceaușe</w:t>
      </w:r>
      <w:r w:rsidR="006D76C4" w:rsidRPr="008938FD">
        <w:rPr>
          <w:sz w:val="22"/>
          <w:szCs w:val="22"/>
          <w:u w:val="single"/>
        </w:rPr>
        <w:t>scua</w:t>
      </w:r>
      <w:r w:rsidR="006D76C4" w:rsidRPr="008938FD">
        <w:rPr>
          <w:sz w:val="22"/>
          <w:szCs w:val="22"/>
        </w:rPr>
        <w:t>“, s. 15; „</w:t>
      </w:r>
      <w:r w:rsidR="006D76C4" w:rsidRPr="008938FD">
        <w:rPr>
          <w:sz w:val="22"/>
          <w:szCs w:val="22"/>
        </w:rPr>
        <w:t>Ceaușe</w:t>
      </w:r>
      <w:r w:rsidR="006D76C4" w:rsidRPr="008938FD">
        <w:rPr>
          <w:sz w:val="22"/>
          <w:szCs w:val="22"/>
          <w:u w:val="single"/>
        </w:rPr>
        <w:t>scua</w:t>
      </w:r>
      <w:r w:rsidR="006D76C4" w:rsidRPr="008938FD">
        <w:rPr>
          <w:sz w:val="22"/>
          <w:szCs w:val="22"/>
        </w:rPr>
        <w:t xml:space="preserve"> poté potlačoval</w:t>
      </w:r>
      <w:r w:rsidR="006D76C4" w:rsidRPr="008938FD">
        <w:rPr>
          <w:sz w:val="22"/>
          <w:szCs w:val="22"/>
        </w:rPr>
        <w:t>…“, s. 15, vs. „</w:t>
      </w:r>
      <w:r w:rsidR="006D76C4" w:rsidRPr="008938FD">
        <w:rPr>
          <w:sz w:val="22"/>
          <w:szCs w:val="22"/>
        </w:rPr>
        <w:t>za vlády Nicolae Ceauşe</w:t>
      </w:r>
      <w:r w:rsidR="006D76C4" w:rsidRPr="008938FD">
        <w:rPr>
          <w:sz w:val="22"/>
          <w:szCs w:val="22"/>
          <w:u w:val="single"/>
        </w:rPr>
        <w:t>sca</w:t>
      </w:r>
      <w:r w:rsidR="006D76C4" w:rsidRPr="008938FD">
        <w:rPr>
          <w:sz w:val="22"/>
          <w:szCs w:val="22"/>
        </w:rPr>
        <w:t>“, s. 28</w:t>
      </w:r>
      <w:r w:rsidR="00442B12" w:rsidRPr="008938FD">
        <w:rPr>
          <w:sz w:val="22"/>
          <w:szCs w:val="22"/>
        </w:rPr>
        <w:t>; „</w:t>
      </w:r>
      <w:r w:rsidR="00442B12" w:rsidRPr="008938FD">
        <w:rPr>
          <w:sz w:val="22"/>
          <w:szCs w:val="22"/>
        </w:rPr>
        <w:t>diktátor Ceaușe</w:t>
      </w:r>
      <w:r w:rsidR="00442B12" w:rsidRPr="008938FD">
        <w:rPr>
          <w:sz w:val="22"/>
          <w:szCs w:val="22"/>
          <w:u w:val="single"/>
        </w:rPr>
        <w:t>scua</w:t>
      </w:r>
      <w:r w:rsidR="00442B12" w:rsidRPr="008938FD">
        <w:rPr>
          <w:sz w:val="22"/>
          <w:szCs w:val="22"/>
        </w:rPr>
        <w:t>“, s. 39</w:t>
      </w:r>
      <w:r w:rsidR="006D76C4" w:rsidRPr="008938FD">
        <w:rPr>
          <w:sz w:val="22"/>
          <w:szCs w:val="22"/>
        </w:rPr>
        <w:t xml:space="preserve">; </w:t>
      </w:r>
      <w:r w:rsidR="00442B12" w:rsidRPr="008938FD">
        <w:rPr>
          <w:sz w:val="22"/>
          <w:szCs w:val="22"/>
        </w:rPr>
        <w:t>„…</w:t>
      </w:r>
      <w:r w:rsidR="00442B12" w:rsidRPr="008938FD">
        <w:rPr>
          <w:sz w:val="22"/>
          <w:szCs w:val="22"/>
        </w:rPr>
        <w:t>v roce 1944, kdy se povedl puč na Ionu Antone</w:t>
      </w:r>
      <w:r w:rsidR="00442B12" w:rsidRPr="008938FD">
        <w:rPr>
          <w:sz w:val="22"/>
          <w:szCs w:val="22"/>
          <w:u w:val="single"/>
        </w:rPr>
        <w:t>scuovi</w:t>
      </w:r>
      <w:r w:rsidR="00442B12" w:rsidRPr="008938FD">
        <w:rPr>
          <w:sz w:val="22"/>
          <w:szCs w:val="22"/>
        </w:rPr>
        <w:t>,</w:t>
      </w:r>
      <w:r w:rsidR="00442B12" w:rsidRPr="008938FD">
        <w:rPr>
          <w:sz w:val="22"/>
          <w:szCs w:val="22"/>
        </w:rPr>
        <w:t xml:space="preserve"> s. 12, aj.</w:t>
      </w:r>
    </w:p>
    <w:p w:rsidR="00442B12" w:rsidRPr="00662D51" w:rsidRDefault="00442B12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10"/>
          <w:szCs w:val="10"/>
        </w:rPr>
      </w:pPr>
    </w:p>
    <w:p w:rsidR="00E96C8D" w:rsidRPr="008938FD" w:rsidRDefault="00BA3776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8938FD">
        <w:rPr>
          <w:sz w:val="22"/>
          <w:szCs w:val="22"/>
        </w:rPr>
        <w:t>Některé věty jsou na hranici srozumitelnosti</w:t>
      </w:r>
      <w:r w:rsidR="00B6247B" w:rsidRPr="008938FD">
        <w:rPr>
          <w:sz w:val="22"/>
          <w:szCs w:val="22"/>
        </w:rPr>
        <w:t xml:space="preserve"> (</w:t>
      </w:r>
      <w:r w:rsidR="00BF103B" w:rsidRPr="008938FD">
        <w:rPr>
          <w:sz w:val="22"/>
          <w:szCs w:val="22"/>
        </w:rPr>
        <w:t xml:space="preserve">lze uvést </w:t>
      </w:r>
      <w:r w:rsidR="004A6567" w:rsidRPr="008938FD">
        <w:rPr>
          <w:sz w:val="22"/>
          <w:szCs w:val="22"/>
        </w:rPr>
        <w:t xml:space="preserve">několik </w:t>
      </w:r>
      <w:r w:rsidR="00BF103B" w:rsidRPr="008938FD">
        <w:rPr>
          <w:sz w:val="22"/>
          <w:szCs w:val="22"/>
        </w:rPr>
        <w:t>příklad</w:t>
      </w:r>
      <w:r w:rsidR="004A6567" w:rsidRPr="008938FD">
        <w:rPr>
          <w:sz w:val="22"/>
          <w:szCs w:val="22"/>
        </w:rPr>
        <w:t>ů:</w:t>
      </w:r>
      <w:r w:rsidR="00BF103B" w:rsidRPr="008938FD">
        <w:rPr>
          <w:sz w:val="22"/>
          <w:szCs w:val="22"/>
        </w:rPr>
        <w:t xml:space="preserve"> „</w:t>
      </w:r>
      <w:r w:rsidR="00991849" w:rsidRPr="008938FD">
        <w:rPr>
          <w:sz w:val="22"/>
          <w:szCs w:val="22"/>
        </w:rPr>
        <w:t>Důvodem vzrůstu německé menšiny v Rumunsku byl u moci Ion Antonescu, který se přihlásil k fašistickému sm</w:t>
      </w:r>
      <w:r w:rsidR="00991849" w:rsidRPr="008938FD">
        <w:rPr>
          <w:sz w:val="22"/>
          <w:szCs w:val="22"/>
          <w:u w:val="single"/>
        </w:rPr>
        <w:t>y</w:t>
      </w:r>
      <w:r w:rsidR="00991849" w:rsidRPr="008938FD">
        <w:rPr>
          <w:sz w:val="22"/>
          <w:szCs w:val="22"/>
        </w:rPr>
        <w:t>šlení a připojil se na stranu Adolfa Hitlera</w:t>
      </w:r>
      <w:r w:rsidR="00BF103B" w:rsidRPr="008938FD">
        <w:rPr>
          <w:sz w:val="22"/>
          <w:szCs w:val="22"/>
        </w:rPr>
        <w:t xml:space="preserve">“, s. </w:t>
      </w:r>
      <w:r w:rsidR="00991849" w:rsidRPr="008938FD">
        <w:rPr>
          <w:sz w:val="22"/>
          <w:szCs w:val="22"/>
        </w:rPr>
        <w:t>11</w:t>
      </w:r>
      <w:r w:rsidR="00BF103B" w:rsidRPr="008938FD">
        <w:rPr>
          <w:sz w:val="22"/>
          <w:szCs w:val="22"/>
        </w:rPr>
        <w:t>; „…</w:t>
      </w:r>
      <w:r w:rsidR="00991849" w:rsidRPr="008938FD">
        <w:rPr>
          <w:sz w:val="22"/>
          <w:szCs w:val="22"/>
        </w:rPr>
        <w:t xml:space="preserve">liberální opona se zatáhla po Ceauşescově návštěvě </w:t>
      </w:r>
      <w:proofErr w:type="gramStart"/>
      <w:r w:rsidR="00991849" w:rsidRPr="008938FD">
        <w:rPr>
          <w:sz w:val="22"/>
          <w:szCs w:val="22"/>
        </w:rPr>
        <w:t>Číny</w:t>
      </w:r>
      <w:r w:rsidR="00BF103B" w:rsidRPr="008938FD">
        <w:rPr>
          <w:sz w:val="22"/>
          <w:szCs w:val="22"/>
        </w:rPr>
        <w:t>..</w:t>
      </w:r>
      <w:r w:rsidR="00B6247B" w:rsidRPr="008938FD">
        <w:rPr>
          <w:sz w:val="22"/>
          <w:szCs w:val="22"/>
        </w:rPr>
        <w:t>.</w:t>
      </w:r>
      <w:r w:rsidR="00BF103B" w:rsidRPr="008938FD">
        <w:rPr>
          <w:sz w:val="22"/>
          <w:szCs w:val="22"/>
        </w:rPr>
        <w:t>“, s.</w:t>
      </w:r>
      <w:proofErr w:type="gramEnd"/>
      <w:r w:rsidR="00BF103B" w:rsidRPr="008938FD">
        <w:rPr>
          <w:sz w:val="22"/>
          <w:szCs w:val="22"/>
        </w:rPr>
        <w:t xml:space="preserve"> </w:t>
      </w:r>
      <w:r w:rsidR="00991849" w:rsidRPr="008938FD">
        <w:rPr>
          <w:sz w:val="22"/>
          <w:szCs w:val="22"/>
        </w:rPr>
        <w:t>12; „…</w:t>
      </w:r>
      <w:r w:rsidR="00467C4C" w:rsidRPr="008938FD">
        <w:rPr>
          <w:sz w:val="22"/>
          <w:szCs w:val="22"/>
        </w:rPr>
        <w:t>Než se budu dále věnovat tvorbě autorky přeložené do českého jazyka, uveďme si pár příkladů, které jsou dostupné v originále anebo přeložené do jiného jazyka, nejčastěji do angličtiny</w:t>
      </w:r>
      <w:r w:rsidR="00BF103B" w:rsidRPr="008938FD">
        <w:rPr>
          <w:sz w:val="22"/>
          <w:szCs w:val="22"/>
        </w:rPr>
        <w:t xml:space="preserve">“, s. </w:t>
      </w:r>
      <w:r w:rsidR="00467C4C" w:rsidRPr="008938FD">
        <w:rPr>
          <w:sz w:val="22"/>
          <w:szCs w:val="22"/>
        </w:rPr>
        <w:t>1</w:t>
      </w:r>
      <w:r w:rsidR="00BF103B" w:rsidRPr="008938FD">
        <w:rPr>
          <w:sz w:val="22"/>
          <w:szCs w:val="22"/>
        </w:rPr>
        <w:t>9; „</w:t>
      </w:r>
      <w:r w:rsidR="00467C4C" w:rsidRPr="008938FD">
        <w:rPr>
          <w:sz w:val="22"/>
          <w:szCs w:val="22"/>
        </w:rPr>
        <w:t>Ve sborníku, ze kterého jsem čerpala.</w:t>
      </w:r>
      <w:r w:rsidR="00BF103B" w:rsidRPr="008938FD">
        <w:rPr>
          <w:sz w:val="22"/>
          <w:szCs w:val="22"/>
        </w:rPr>
        <w:t xml:space="preserve">“, s. </w:t>
      </w:r>
      <w:r w:rsidR="00467C4C" w:rsidRPr="008938FD">
        <w:rPr>
          <w:sz w:val="22"/>
          <w:szCs w:val="22"/>
        </w:rPr>
        <w:t>20</w:t>
      </w:r>
      <w:r w:rsidR="00100AF0" w:rsidRPr="008938FD">
        <w:rPr>
          <w:sz w:val="22"/>
          <w:szCs w:val="22"/>
        </w:rPr>
        <w:t xml:space="preserve">, </w:t>
      </w:r>
      <w:r w:rsidR="004A6567" w:rsidRPr="008938FD">
        <w:rPr>
          <w:sz w:val="22"/>
          <w:szCs w:val="22"/>
        </w:rPr>
        <w:t>aj.)</w:t>
      </w:r>
      <w:r w:rsidR="00B6247B" w:rsidRPr="008938FD">
        <w:rPr>
          <w:sz w:val="22"/>
          <w:szCs w:val="22"/>
        </w:rPr>
        <w:t>.</w:t>
      </w:r>
      <w:r w:rsidR="00100AF0" w:rsidRPr="008938FD">
        <w:rPr>
          <w:sz w:val="22"/>
          <w:szCs w:val="22"/>
        </w:rPr>
        <w:t xml:space="preserve"> </w:t>
      </w:r>
    </w:p>
    <w:p w:rsidR="00467C4C" w:rsidRPr="008938FD" w:rsidRDefault="00662D51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Mnohé z u</w:t>
      </w:r>
      <w:r w:rsidR="00100AF0" w:rsidRPr="008938FD">
        <w:rPr>
          <w:sz w:val="22"/>
          <w:szCs w:val="22"/>
        </w:rPr>
        <w:t>veden</w:t>
      </w:r>
      <w:r>
        <w:rPr>
          <w:sz w:val="22"/>
          <w:szCs w:val="22"/>
        </w:rPr>
        <w:t>ých chyb</w:t>
      </w:r>
      <w:bookmarkStart w:id="0" w:name="_GoBack"/>
      <w:bookmarkEnd w:id="0"/>
      <w:r w:rsidR="00100AF0" w:rsidRPr="008938FD">
        <w:rPr>
          <w:sz w:val="22"/>
          <w:szCs w:val="22"/>
        </w:rPr>
        <w:t xml:space="preserve"> </w:t>
      </w:r>
      <w:r w:rsidR="003D0EBB" w:rsidRPr="008938FD">
        <w:rPr>
          <w:sz w:val="22"/>
          <w:szCs w:val="22"/>
        </w:rPr>
        <w:t xml:space="preserve">vznikly </w:t>
      </w:r>
      <w:r w:rsidR="00100AF0" w:rsidRPr="008938FD">
        <w:rPr>
          <w:sz w:val="22"/>
          <w:szCs w:val="22"/>
        </w:rPr>
        <w:t xml:space="preserve">nepochybně </w:t>
      </w:r>
      <w:r w:rsidR="003D0EBB" w:rsidRPr="008938FD">
        <w:rPr>
          <w:sz w:val="22"/>
          <w:szCs w:val="22"/>
        </w:rPr>
        <w:t xml:space="preserve">nepozorností při </w:t>
      </w:r>
      <w:r w:rsidR="00100AF0" w:rsidRPr="008938FD">
        <w:rPr>
          <w:sz w:val="22"/>
          <w:szCs w:val="22"/>
        </w:rPr>
        <w:t xml:space="preserve">zběžné </w:t>
      </w:r>
      <w:r w:rsidR="0047174E" w:rsidRPr="008938FD">
        <w:rPr>
          <w:sz w:val="22"/>
          <w:szCs w:val="22"/>
        </w:rPr>
        <w:t>a</w:t>
      </w:r>
      <w:r w:rsidR="00100AF0" w:rsidRPr="008938FD">
        <w:rPr>
          <w:sz w:val="22"/>
          <w:szCs w:val="22"/>
        </w:rPr>
        <w:t xml:space="preserve"> </w:t>
      </w:r>
      <w:r w:rsidR="007C71B3" w:rsidRPr="008938FD">
        <w:rPr>
          <w:sz w:val="22"/>
          <w:szCs w:val="22"/>
        </w:rPr>
        <w:t>narychlo prováděné korektuře</w:t>
      </w:r>
      <w:r w:rsidR="00602A50" w:rsidRPr="008938FD">
        <w:rPr>
          <w:sz w:val="22"/>
          <w:szCs w:val="22"/>
        </w:rPr>
        <w:t>.</w:t>
      </w:r>
      <w:r w:rsidR="007C71B3" w:rsidRPr="008938FD">
        <w:rPr>
          <w:sz w:val="22"/>
          <w:szCs w:val="22"/>
        </w:rPr>
        <w:t xml:space="preserve"> </w:t>
      </w:r>
    </w:p>
    <w:p w:rsidR="00290858" w:rsidRPr="008938FD" w:rsidRDefault="00290858" w:rsidP="0070040E">
      <w:pPr>
        <w:widowControl/>
        <w:suppressAutoHyphens w:val="0"/>
        <w:autoSpaceDE w:val="0"/>
        <w:autoSpaceDN w:val="0"/>
        <w:adjustRightInd w:val="0"/>
        <w:jc w:val="both"/>
        <w:rPr>
          <w:color w:val="FF0000"/>
          <w:sz w:val="10"/>
          <w:szCs w:val="10"/>
        </w:rPr>
      </w:pPr>
    </w:p>
    <w:p w:rsidR="0047174E" w:rsidRPr="008938FD" w:rsidRDefault="00467C4C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8938FD">
        <w:rPr>
          <w:sz w:val="22"/>
          <w:szCs w:val="22"/>
        </w:rPr>
        <w:t>Pozornější kontrole unikla</w:t>
      </w:r>
      <w:r w:rsidR="00A23DD3" w:rsidRPr="008938FD">
        <w:rPr>
          <w:sz w:val="22"/>
          <w:szCs w:val="22"/>
        </w:rPr>
        <w:t xml:space="preserve"> i </w:t>
      </w:r>
      <w:r w:rsidRPr="008938FD">
        <w:rPr>
          <w:sz w:val="22"/>
          <w:szCs w:val="22"/>
        </w:rPr>
        <w:t xml:space="preserve">příprava bibliografie, kde v části </w:t>
      </w:r>
      <w:r w:rsidRPr="008938FD">
        <w:rPr>
          <w:i/>
          <w:sz w:val="22"/>
          <w:szCs w:val="22"/>
        </w:rPr>
        <w:t>Internetové zdroje</w:t>
      </w:r>
      <w:r w:rsidRPr="008938FD">
        <w:rPr>
          <w:sz w:val="22"/>
          <w:szCs w:val="22"/>
        </w:rPr>
        <w:t xml:space="preserve"> jsou zachovány zjevně zkopírované odkazy z poznámek pod čarou (s. 62–63). Pozornost by bylo dobré věnovat </w:t>
      </w:r>
      <w:r w:rsidR="00100AF0" w:rsidRPr="008938FD">
        <w:rPr>
          <w:sz w:val="22"/>
          <w:szCs w:val="22"/>
        </w:rPr>
        <w:t>zápis</w:t>
      </w:r>
      <w:r w:rsidRPr="008938FD">
        <w:rPr>
          <w:sz w:val="22"/>
          <w:szCs w:val="22"/>
        </w:rPr>
        <w:t>u</w:t>
      </w:r>
      <w:r w:rsidR="00100AF0" w:rsidRPr="008938FD">
        <w:rPr>
          <w:sz w:val="22"/>
          <w:szCs w:val="22"/>
        </w:rPr>
        <w:t xml:space="preserve"> opakujících se položek (srov. kupř. s. </w:t>
      </w:r>
      <w:r w:rsidRPr="008938FD">
        <w:rPr>
          <w:sz w:val="22"/>
          <w:szCs w:val="22"/>
        </w:rPr>
        <w:t>15–16</w:t>
      </w:r>
      <w:r w:rsidR="00100AF0" w:rsidRPr="008938FD">
        <w:rPr>
          <w:sz w:val="22"/>
          <w:szCs w:val="22"/>
        </w:rPr>
        <w:t>)</w:t>
      </w:r>
      <w:r w:rsidR="00A23DD3" w:rsidRPr="008938FD">
        <w:rPr>
          <w:sz w:val="22"/>
          <w:szCs w:val="22"/>
        </w:rPr>
        <w:t>.</w:t>
      </w:r>
      <w:r w:rsidR="00100AF0" w:rsidRPr="008938FD">
        <w:rPr>
          <w:sz w:val="22"/>
          <w:szCs w:val="22"/>
        </w:rPr>
        <w:t xml:space="preserve"> </w:t>
      </w:r>
    </w:p>
    <w:p w:rsidR="00290858" w:rsidRPr="008938FD" w:rsidRDefault="00290858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10"/>
          <w:szCs w:val="10"/>
        </w:rPr>
      </w:pPr>
    </w:p>
    <w:p w:rsidR="001251E7" w:rsidRPr="008938FD" w:rsidRDefault="00290858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8938FD">
        <w:rPr>
          <w:sz w:val="22"/>
          <w:szCs w:val="22"/>
        </w:rPr>
        <w:t>Pochybení lze konstatovat také v grafické úpravě</w:t>
      </w:r>
      <w:r w:rsidR="004065E2" w:rsidRPr="008938FD">
        <w:rPr>
          <w:sz w:val="22"/>
          <w:szCs w:val="22"/>
        </w:rPr>
        <w:t xml:space="preserve"> některých bibliografických údajů</w:t>
      </w:r>
      <w:r w:rsidRPr="008938FD">
        <w:rPr>
          <w:sz w:val="22"/>
          <w:szCs w:val="22"/>
        </w:rPr>
        <w:t>, zejména pak v</w:t>
      </w:r>
      <w:r w:rsidR="004065E2" w:rsidRPr="008938FD">
        <w:rPr>
          <w:sz w:val="22"/>
          <w:szCs w:val="22"/>
        </w:rPr>
        <w:t> zápisu čísla odkazu v</w:t>
      </w:r>
      <w:r w:rsidR="001251E7" w:rsidRPr="008938FD">
        <w:rPr>
          <w:sz w:val="22"/>
          <w:szCs w:val="22"/>
        </w:rPr>
        <w:t> </w:t>
      </w:r>
      <w:r w:rsidR="004065E2" w:rsidRPr="008938FD">
        <w:rPr>
          <w:sz w:val="22"/>
          <w:szCs w:val="22"/>
        </w:rPr>
        <w:t>kurzivě</w:t>
      </w:r>
      <w:r w:rsidR="001251E7" w:rsidRPr="008938FD">
        <w:rPr>
          <w:sz w:val="22"/>
          <w:szCs w:val="22"/>
        </w:rPr>
        <w:t xml:space="preserve"> u citovaných ukázek</w:t>
      </w:r>
      <w:r w:rsidR="004065E2" w:rsidRPr="008938FD">
        <w:rPr>
          <w:sz w:val="22"/>
          <w:szCs w:val="22"/>
        </w:rPr>
        <w:t>.</w:t>
      </w:r>
    </w:p>
    <w:p w:rsidR="001251E7" w:rsidRPr="008938FD" w:rsidRDefault="001251E7" w:rsidP="0070040E">
      <w:pPr>
        <w:widowControl/>
        <w:suppressAutoHyphens w:val="0"/>
        <w:autoSpaceDE w:val="0"/>
        <w:autoSpaceDN w:val="0"/>
        <w:adjustRightInd w:val="0"/>
        <w:jc w:val="both"/>
        <w:rPr>
          <w:color w:val="FF0000"/>
          <w:sz w:val="10"/>
          <w:szCs w:val="10"/>
        </w:rPr>
      </w:pPr>
    </w:p>
    <w:p w:rsidR="008938FD" w:rsidRPr="008938FD" w:rsidRDefault="001251E7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8938FD">
        <w:rPr>
          <w:sz w:val="22"/>
          <w:szCs w:val="22"/>
        </w:rPr>
        <w:t xml:space="preserve">Určité otázky vyvolává členění použité literatury. Možná lze váhat nad zařazením doslovů do sekundární literatrury. Lze se </w:t>
      </w:r>
      <w:r w:rsidR="008938FD" w:rsidRPr="008938FD">
        <w:rPr>
          <w:sz w:val="22"/>
          <w:szCs w:val="22"/>
        </w:rPr>
        <w:t xml:space="preserve">také </w:t>
      </w:r>
      <w:r w:rsidRPr="008938FD">
        <w:rPr>
          <w:sz w:val="22"/>
          <w:szCs w:val="22"/>
        </w:rPr>
        <w:t xml:space="preserve">ptát, proč jsou internetové zdroje odděleny od časopiseckých studií, které jsou rovněž internetovými odkazy. </w:t>
      </w:r>
    </w:p>
    <w:p w:rsidR="00290858" w:rsidRPr="008938FD" w:rsidRDefault="001251E7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8938FD">
        <w:rPr>
          <w:sz w:val="22"/>
          <w:szCs w:val="22"/>
        </w:rPr>
        <w:t xml:space="preserve">Soupis položek ve všech částech bibliografie není uspořádán podle abecedy. </w:t>
      </w:r>
    </w:p>
    <w:p w:rsidR="00442B12" w:rsidRPr="008938FD" w:rsidRDefault="00442B12" w:rsidP="0070040E">
      <w:pPr>
        <w:widowControl/>
        <w:suppressAutoHyphens w:val="0"/>
        <w:autoSpaceDE w:val="0"/>
        <w:autoSpaceDN w:val="0"/>
        <w:adjustRightInd w:val="0"/>
        <w:jc w:val="both"/>
        <w:rPr>
          <w:color w:val="FF0000"/>
          <w:sz w:val="10"/>
          <w:szCs w:val="10"/>
        </w:rPr>
      </w:pPr>
    </w:p>
    <w:p w:rsidR="00100AF0" w:rsidRPr="008938FD" w:rsidRDefault="00100AF0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8938FD">
        <w:rPr>
          <w:sz w:val="22"/>
          <w:szCs w:val="22"/>
        </w:rPr>
        <w:t xml:space="preserve">Již bylo </w:t>
      </w:r>
      <w:r w:rsidR="00552B90" w:rsidRPr="008938FD">
        <w:rPr>
          <w:sz w:val="22"/>
          <w:szCs w:val="22"/>
        </w:rPr>
        <w:t>uvedeno</w:t>
      </w:r>
      <w:r w:rsidRPr="008938FD">
        <w:rPr>
          <w:sz w:val="22"/>
          <w:szCs w:val="22"/>
        </w:rPr>
        <w:t xml:space="preserve">, že práce postrádá </w:t>
      </w:r>
      <w:r w:rsidR="00467C4C" w:rsidRPr="008938FD">
        <w:rPr>
          <w:sz w:val="22"/>
          <w:szCs w:val="22"/>
        </w:rPr>
        <w:t xml:space="preserve">odkazy na </w:t>
      </w:r>
      <w:r w:rsidR="00442B12" w:rsidRPr="008938FD">
        <w:rPr>
          <w:sz w:val="22"/>
          <w:szCs w:val="22"/>
        </w:rPr>
        <w:t xml:space="preserve">oborově spjatou a relevantní </w:t>
      </w:r>
      <w:r w:rsidR="0047174E" w:rsidRPr="008938FD">
        <w:rPr>
          <w:sz w:val="22"/>
          <w:szCs w:val="22"/>
        </w:rPr>
        <w:t>sekundární literaturu</w:t>
      </w:r>
      <w:r w:rsidR="00552B90" w:rsidRPr="008938FD">
        <w:rPr>
          <w:sz w:val="22"/>
          <w:szCs w:val="22"/>
        </w:rPr>
        <w:t>.</w:t>
      </w:r>
    </w:p>
    <w:p w:rsidR="00DA2C21" w:rsidRPr="006323E7" w:rsidRDefault="00DA2C21" w:rsidP="00DA2C21">
      <w:pPr>
        <w:rPr>
          <w:color w:val="FF0000"/>
          <w:sz w:val="22"/>
          <w:szCs w:val="22"/>
        </w:rPr>
      </w:pPr>
    </w:p>
    <w:p w:rsidR="00DA2C21" w:rsidRPr="008938FD" w:rsidRDefault="00DA2C21" w:rsidP="00DA2C21">
      <w:pPr>
        <w:rPr>
          <w:sz w:val="22"/>
          <w:szCs w:val="22"/>
        </w:rPr>
      </w:pPr>
      <w:r w:rsidRPr="008938FD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8938FD" w:rsidRPr="008938FD" w:rsidTr="005F179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8938FD" w:rsidRDefault="00100AF0" w:rsidP="005F1793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8938FD">
              <w:rPr>
                <w:b/>
                <w:sz w:val="22"/>
                <w:szCs w:val="22"/>
              </w:rPr>
              <w:t>1</w:t>
            </w:r>
            <w:r w:rsidR="008938FD">
              <w:rPr>
                <w:b/>
                <w:sz w:val="22"/>
                <w:szCs w:val="22"/>
              </w:rPr>
              <w:t>,5</w:t>
            </w:r>
          </w:p>
        </w:tc>
      </w:tr>
    </w:tbl>
    <w:p w:rsidR="00DA2C21" w:rsidRPr="006323E7" w:rsidRDefault="00DA2C21" w:rsidP="00DA2C21">
      <w:pPr>
        <w:rPr>
          <w:color w:val="FF0000"/>
        </w:rPr>
      </w:pPr>
    </w:p>
    <w:p w:rsidR="00DA2C21" w:rsidRPr="006323E7" w:rsidRDefault="00DA2C21" w:rsidP="00DA2C21">
      <w:pPr>
        <w:rPr>
          <w:color w:val="FF0000"/>
          <w:sz w:val="22"/>
          <w:szCs w:val="22"/>
        </w:rPr>
      </w:pPr>
      <w:r w:rsidRPr="008938FD">
        <w:rPr>
          <w:b/>
          <w:bCs/>
          <w:sz w:val="22"/>
          <w:szCs w:val="22"/>
        </w:rPr>
        <w:t>V. Otázky doporučené k rozpravě při obhajobě</w:t>
      </w:r>
      <w:r w:rsidRPr="008938FD">
        <w:rPr>
          <w:sz w:val="22"/>
          <w:szCs w:val="22"/>
        </w:rPr>
        <w:t xml:space="preserve"> </w:t>
      </w:r>
    </w:p>
    <w:p w:rsidR="00DA2C21" w:rsidRPr="006323E7" w:rsidRDefault="00DA2C21" w:rsidP="00DA2C21">
      <w:pPr>
        <w:rPr>
          <w:color w:val="FF0000"/>
          <w:sz w:val="22"/>
          <w:szCs w:val="22"/>
        </w:rPr>
      </w:pPr>
    </w:p>
    <w:p w:rsidR="0047174E" w:rsidRPr="008938FD" w:rsidRDefault="00E72B39" w:rsidP="0070040E">
      <w:pPr>
        <w:jc w:val="both"/>
        <w:rPr>
          <w:sz w:val="22"/>
          <w:szCs w:val="22"/>
        </w:rPr>
      </w:pPr>
      <w:r w:rsidRPr="008938FD">
        <w:rPr>
          <w:sz w:val="22"/>
          <w:szCs w:val="22"/>
        </w:rPr>
        <w:t xml:space="preserve">1. </w:t>
      </w:r>
      <w:r w:rsidR="00E96C8D" w:rsidRPr="008938FD">
        <w:rPr>
          <w:sz w:val="22"/>
          <w:szCs w:val="22"/>
        </w:rPr>
        <w:t xml:space="preserve">Vydavatelský zájem o díla Herty Müllerové v ČR se nesporně pojí s udělením Nobelovy ceny. Přesto je však </w:t>
      </w:r>
      <w:r w:rsidR="00BF4C97" w:rsidRPr="008938FD">
        <w:rPr>
          <w:sz w:val="22"/>
          <w:szCs w:val="22"/>
        </w:rPr>
        <w:t xml:space="preserve">možné položit </w:t>
      </w:r>
      <w:r w:rsidR="00E96C8D" w:rsidRPr="008938FD">
        <w:rPr>
          <w:sz w:val="22"/>
          <w:szCs w:val="22"/>
        </w:rPr>
        <w:t xml:space="preserve">si </w:t>
      </w:r>
      <w:r w:rsidR="00BF4C97" w:rsidRPr="008938FD">
        <w:rPr>
          <w:sz w:val="22"/>
          <w:szCs w:val="22"/>
        </w:rPr>
        <w:t xml:space="preserve">otázku, </w:t>
      </w:r>
      <w:r w:rsidR="00E96C8D" w:rsidRPr="008938FD">
        <w:rPr>
          <w:sz w:val="22"/>
          <w:szCs w:val="22"/>
        </w:rPr>
        <w:t xml:space="preserve">s </w:t>
      </w:r>
      <w:r w:rsidR="00BF4C97" w:rsidRPr="008938FD">
        <w:rPr>
          <w:sz w:val="22"/>
          <w:szCs w:val="22"/>
        </w:rPr>
        <w:t>jak</w:t>
      </w:r>
      <w:r w:rsidR="00E96C8D" w:rsidRPr="008938FD">
        <w:rPr>
          <w:sz w:val="22"/>
          <w:szCs w:val="22"/>
        </w:rPr>
        <w:t>ou strategií nakladatelství Mladá fronta k vydání próz této autorky přistupovalo. Přemýšlela autorka předkládané práce o profilu edice, v níž Mladá fronta vydala Müllerové romány v českém znění</w:t>
      </w:r>
      <w:r w:rsidR="008938FD" w:rsidRPr="008938FD">
        <w:rPr>
          <w:sz w:val="22"/>
          <w:szCs w:val="22"/>
        </w:rPr>
        <w:t>? K</w:t>
      </w:r>
      <w:r w:rsidR="00E96C8D" w:rsidRPr="008938FD">
        <w:rPr>
          <w:sz w:val="22"/>
          <w:szCs w:val="22"/>
        </w:rPr>
        <w:t>ladla si případně otázku, jaké byly důvody, proč se Mladá fronta rozhodla k tomuto vydavatelskému počinu?</w:t>
      </w:r>
      <w:r w:rsidR="00BF4C97" w:rsidRPr="008938FD">
        <w:rPr>
          <w:sz w:val="22"/>
          <w:szCs w:val="22"/>
        </w:rPr>
        <w:t xml:space="preserve"> </w:t>
      </w:r>
    </w:p>
    <w:p w:rsidR="0047174E" w:rsidRPr="008938FD" w:rsidRDefault="00E96C8D" w:rsidP="0070040E">
      <w:pPr>
        <w:jc w:val="both"/>
        <w:rPr>
          <w:sz w:val="22"/>
          <w:szCs w:val="22"/>
        </w:rPr>
      </w:pPr>
      <w:r w:rsidRPr="008938FD">
        <w:rPr>
          <w:sz w:val="22"/>
          <w:szCs w:val="22"/>
        </w:rPr>
        <w:t>2</w:t>
      </w:r>
      <w:r w:rsidR="0047174E" w:rsidRPr="008938FD">
        <w:rPr>
          <w:sz w:val="22"/>
          <w:szCs w:val="22"/>
        </w:rPr>
        <w:t xml:space="preserve">. </w:t>
      </w:r>
      <w:r w:rsidRPr="008938FD">
        <w:rPr>
          <w:sz w:val="22"/>
          <w:szCs w:val="22"/>
        </w:rPr>
        <w:t>Anežka Novotná se zcela správně věnuje návštěvám Herty Müllerové v České republice. Zabývala se však také otázk</w:t>
      </w:r>
      <w:r w:rsidR="0070040E" w:rsidRPr="008938FD">
        <w:rPr>
          <w:sz w:val="22"/>
          <w:szCs w:val="22"/>
        </w:rPr>
        <w:t>o</w:t>
      </w:r>
      <w:r w:rsidRPr="008938FD">
        <w:rPr>
          <w:sz w:val="22"/>
          <w:szCs w:val="22"/>
        </w:rPr>
        <w:t>u, zda se nobelistka vypravila po pádu komunismu v zemích východní Evropy v roce 1989/1990 do rodného rumunského Banátu?</w:t>
      </w:r>
      <w:r w:rsidR="0070040E" w:rsidRPr="008938FD">
        <w:rPr>
          <w:sz w:val="22"/>
          <w:szCs w:val="22"/>
        </w:rPr>
        <w:t xml:space="preserve"> Jaký vztah zaujímá k rumunské (čtenářské) veřejnosti?</w:t>
      </w:r>
    </w:p>
    <w:p w:rsidR="00E96C8D" w:rsidRPr="006323E7" w:rsidRDefault="00E96C8D" w:rsidP="00573E95">
      <w:pPr>
        <w:rPr>
          <w:color w:val="FF0000"/>
          <w:sz w:val="22"/>
          <w:szCs w:val="22"/>
        </w:rPr>
      </w:pPr>
    </w:p>
    <w:p w:rsidR="00DA2C21" w:rsidRPr="006323E7" w:rsidRDefault="00DA2C21" w:rsidP="00DA2C21">
      <w:pPr>
        <w:ind w:left="720"/>
        <w:rPr>
          <w:color w:val="FF0000"/>
          <w:sz w:val="22"/>
          <w:szCs w:val="22"/>
        </w:rPr>
      </w:pPr>
    </w:p>
    <w:p w:rsidR="00DA2C21" w:rsidRPr="008938FD" w:rsidRDefault="00DA2C21" w:rsidP="00DA2C21">
      <w:pPr>
        <w:rPr>
          <w:sz w:val="22"/>
          <w:szCs w:val="22"/>
        </w:rPr>
      </w:pPr>
      <w:r w:rsidRPr="008938FD">
        <w:rPr>
          <w:b/>
          <w:bCs/>
          <w:sz w:val="22"/>
          <w:szCs w:val="22"/>
        </w:rPr>
        <w:t>VI. Celkové hodnocení</w:t>
      </w:r>
      <w:r w:rsidRPr="008938FD">
        <w:rPr>
          <w:sz w:val="22"/>
          <w:szCs w:val="22"/>
        </w:rPr>
        <w:t xml:space="preserve"> (doporučení/nedoporučení k obhajobě)</w:t>
      </w:r>
    </w:p>
    <w:p w:rsidR="00DA2C21" w:rsidRPr="006323E7" w:rsidRDefault="00DA2C21" w:rsidP="00DA2C21">
      <w:pPr>
        <w:rPr>
          <w:color w:val="FF0000"/>
          <w:sz w:val="22"/>
          <w:szCs w:val="22"/>
        </w:rPr>
      </w:pPr>
    </w:p>
    <w:p w:rsidR="00D32D00" w:rsidRPr="004B2AC0" w:rsidRDefault="00DA2C21" w:rsidP="0070040E">
      <w:pPr>
        <w:jc w:val="both"/>
        <w:rPr>
          <w:b/>
          <w:sz w:val="22"/>
          <w:szCs w:val="22"/>
        </w:rPr>
      </w:pPr>
      <w:r w:rsidRPr="004B2AC0">
        <w:rPr>
          <w:sz w:val="22"/>
          <w:szCs w:val="22"/>
        </w:rPr>
        <w:t>Předkládan</w:t>
      </w:r>
      <w:r w:rsidR="00573E95" w:rsidRPr="004B2AC0">
        <w:rPr>
          <w:sz w:val="22"/>
          <w:szCs w:val="22"/>
        </w:rPr>
        <w:t>ou</w:t>
      </w:r>
      <w:r w:rsidRPr="004B2AC0">
        <w:rPr>
          <w:sz w:val="22"/>
          <w:szCs w:val="22"/>
        </w:rPr>
        <w:t xml:space="preserve"> prác</w:t>
      </w:r>
      <w:r w:rsidR="00573E95" w:rsidRPr="004B2AC0">
        <w:rPr>
          <w:sz w:val="22"/>
          <w:szCs w:val="22"/>
        </w:rPr>
        <w:t xml:space="preserve">i </w:t>
      </w:r>
      <w:r w:rsidR="008938FD" w:rsidRPr="004B2AC0">
        <w:rPr>
          <w:sz w:val="22"/>
          <w:szCs w:val="22"/>
        </w:rPr>
        <w:t xml:space="preserve">kol. Novotné </w:t>
      </w:r>
      <w:r w:rsidR="00573E95" w:rsidRPr="004B2AC0">
        <w:rPr>
          <w:sz w:val="22"/>
          <w:szCs w:val="22"/>
        </w:rPr>
        <w:t>charakterizuje nesporná časová tíseň, jež se projevila na metodologické, stylistické i formální úrovni</w:t>
      </w:r>
      <w:r w:rsidR="00B12301">
        <w:rPr>
          <w:sz w:val="22"/>
          <w:szCs w:val="22"/>
        </w:rPr>
        <w:t>. P</w:t>
      </w:r>
      <w:r w:rsidR="00B80670" w:rsidRPr="004B2AC0">
        <w:rPr>
          <w:sz w:val="22"/>
          <w:szCs w:val="22"/>
        </w:rPr>
        <w:t xml:space="preserve">řes všechny připomínky </w:t>
      </w:r>
      <w:r w:rsidR="00B12301">
        <w:rPr>
          <w:sz w:val="22"/>
          <w:szCs w:val="22"/>
        </w:rPr>
        <w:t xml:space="preserve">však tuto závěrečnou práci </w:t>
      </w:r>
      <w:r w:rsidR="0047174E" w:rsidRPr="004B2AC0">
        <w:rPr>
          <w:b/>
          <w:sz w:val="22"/>
          <w:szCs w:val="22"/>
        </w:rPr>
        <w:t>lze</w:t>
      </w:r>
      <w:r w:rsidR="00573E95" w:rsidRPr="004B2AC0">
        <w:rPr>
          <w:sz w:val="22"/>
          <w:szCs w:val="22"/>
        </w:rPr>
        <w:t xml:space="preserve"> </w:t>
      </w:r>
      <w:r w:rsidRPr="004B2AC0">
        <w:rPr>
          <w:b/>
          <w:sz w:val="22"/>
          <w:szCs w:val="22"/>
        </w:rPr>
        <w:t>doporučit k obhajobě</w:t>
      </w:r>
      <w:r w:rsidRPr="004B2AC0">
        <w:rPr>
          <w:sz w:val="22"/>
          <w:szCs w:val="22"/>
        </w:rPr>
        <w:t xml:space="preserve">. </w:t>
      </w:r>
    </w:p>
    <w:p w:rsidR="00DA2C21" w:rsidRPr="006323E7" w:rsidRDefault="00DA2C21" w:rsidP="00DA2C21">
      <w:pPr>
        <w:rPr>
          <w:b/>
          <w:bCs/>
          <w:color w:val="FF0000"/>
          <w:sz w:val="22"/>
          <w:szCs w:val="22"/>
        </w:rPr>
      </w:pPr>
    </w:p>
    <w:p w:rsidR="00DA2C21" w:rsidRPr="004B2AC0" w:rsidRDefault="00DA2C21" w:rsidP="00DA2C21">
      <w:pPr>
        <w:rPr>
          <w:sz w:val="22"/>
          <w:szCs w:val="22"/>
        </w:rPr>
      </w:pPr>
      <w:r w:rsidRPr="004B2AC0">
        <w:rPr>
          <w:b/>
          <w:bCs/>
          <w:sz w:val="22"/>
          <w:szCs w:val="22"/>
        </w:rPr>
        <w:t>VII. Návrh klasifikace</w:t>
      </w:r>
      <w:r w:rsidRPr="004B2AC0">
        <w:rPr>
          <w:sz w:val="22"/>
          <w:szCs w:val="22"/>
        </w:rPr>
        <w:t xml:space="preserve"> (podle bodového ohodnocení)</w:t>
      </w:r>
    </w:p>
    <w:p w:rsidR="00DA2C21" w:rsidRPr="004B2AC0" w:rsidRDefault="00DA2C21" w:rsidP="00DA2C21">
      <w:pPr>
        <w:rPr>
          <w:sz w:val="22"/>
          <w:szCs w:val="22"/>
        </w:rPr>
      </w:pPr>
    </w:p>
    <w:p w:rsidR="00DA2C21" w:rsidRPr="004B2AC0" w:rsidRDefault="00DA2C21" w:rsidP="00DA2C21">
      <w:pPr>
        <w:rPr>
          <w:sz w:val="22"/>
          <w:szCs w:val="22"/>
        </w:rPr>
      </w:pPr>
      <w:r w:rsidRPr="004B2AC0">
        <w:rPr>
          <w:sz w:val="22"/>
          <w:szCs w:val="22"/>
        </w:rPr>
        <w:t xml:space="preserve">Výsledné hodnocení </w:t>
      </w:r>
      <w:r w:rsidR="008938FD" w:rsidRPr="004B2AC0">
        <w:rPr>
          <w:b/>
          <w:sz w:val="22"/>
          <w:szCs w:val="22"/>
        </w:rPr>
        <w:t>9</w:t>
      </w:r>
      <w:r w:rsidR="00047B4A" w:rsidRPr="004B2AC0">
        <w:rPr>
          <w:b/>
          <w:sz w:val="22"/>
          <w:szCs w:val="22"/>
        </w:rPr>
        <w:t xml:space="preserve"> </w:t>
      </w:r>
      <w:r w:rsidRPr="004B2AC0">
        <w:rPr>
          <w:b/>
          <w:sz w:val="22"/>
          <w:szCs w:val="22"/>
        </w:rPr>
        <w:t>bodů</w:t>
      </w:r>
      <w:r w:rsidRPr="004B2AC0">
        <w:rPr>
          <w:sz w:val="22"/>
          <w:szCs w:val="22"/>
        </w:rPr>
        <w:t xml:space="preserve"> </w:t>
      </w:r>
      <w:r w:rsidR="00BC48E0" w:rsidRPr="004B2AC0">
        <w:rPr>
          <w:sz w:val="22"/>
          <w:szCs w:val="22"/>
        </w:rPr>
        <w:t xml:space="preserve">odpovídá </w:t>
      </w:r>
      <w:r w:rsidR="00427A77" w:rsidRPr="004B2AC0">
        <w:rPr>
          <w:sz w:val="22"/>
          <w:szCs w:val="22"/>
        </w:rPr>
        <w:t>pás</w:t>
      </w:r>
      <w:r w:rsidR="004E4C32" w:rsidRPr="004B2AC0">
        <w:rPr>
          <w:sz w:val="22"/>
          <w:szCs w:val="22"/>
        </w:rPr>
        <w:t>m</w:t>
      </w:r>
      <w:r w:rsidR="00427A77" w:rsidRPr="004B2AC0">
        <w:rPr>
          <w:sz w:val="22"/>
          <w:szCs w:val="22"/>
        </w:rPr>
        <w:t xml:space="preserve">u </w:t>
      </w:r>
      <w:r w:rsidR="00047B4A" w:rsidRPr="004B2AC0">
        <w:rPr>
          <w:sz w:val="22"/>
          <w:szCs w:val="22"/>
        </w:rPr>
        <w:t xml:space="preserve">klasifikace </w:t>
      </w:r>
      <w:r w:rsidR="00B80670" w:rsidRPr="004B2AC0">
        <w:rPr>
          <w:b/>
          <w:sz w:val="22"/>
          <w:szCs w:val="22"/>
        </w:rPr>
        <w:t>dobře</w:t>
      </w:r>
      <w:r w:rsidR="00427A77" w:rsidRPr="004B2AC0">
        <w:rPr>
          <w:sz w:val="22"/>
          <w:szCs w:val="22"/>
        </w:rPr>
        <w:t xml:space="preserve">. </w:t>
      </w:r>
    </w:p>
    <w:p w:rsidR="00DA2C21" w:rsidRPr="004B2AC0" w:rsidRDefault="00DA2C21" w:rsidP="00DA2C21">
      <w:pPr>
        <w:rPr>
          <w:sz w:val="22"/>
          <w:szCs w:val="22"/>
        </w:rPr>
      </w:pPr>
    </w:p>
    <w:p w:rsidR="00DA2C21" w:rsidRPr="004B2AC0" w:rsidRDefault="00DA2C21" w:rsidP="00DA2C21">
      <w:pPr>
        <w:rPr>
          <w:sz w:val="22"/>
          <w:szCs w:val="22"/>
        </w:rPr>
      </w:pPr>
    </w:p>
    <w:p w:rsidR="00DA2C21" w:rsidRPr="004B2AC0" w:rsidRDefault="00DA2C21" w:rsidP="00DA2C21">
      <w:pPr>
        <w:rPr>
          <w:sz w:val="22"/>
          <w:szCs w:val="22"/>
        </w:rPr>
      </w:pPr>
      <w:r w:rsidRPr="004B2AC0">
        <w:rPr>
          <w:sz w:val="22"/>
          <w:szCs w:val="22"/>
        </w:rPr>
        <w:t xml:space="preserve">datum:   </w:t>
      </w:r>
      <w:r w:rsidR="00854EC7" w:rsidRPr="004B2AC0">
        <w:rPr>
          <w:sz w:val="22"/>
          <w:szCs w:val="22"/>
        </w:rPr>
        <w:t>1</w:t>
      </w:r>
      <w:r w:rsidR="00B80670" w:rsidRPr="004B2AC0">
        <w:rPr>
          <w:sz w:val="22"/>
          <w:szCs w:val="22"/>
        </w:rPr>
        <w:t>3</w:t>
      </w:r>
      <w:r w:rsidRPr="004B2AC0">
        <w:rPr>
          <w:sz w:val="22"/>
          <w:szCs w:val="22"/>
        </w:rPr>
        <w:t xml:space="preserve">. </w:t>
      </w:r>
      <w:r w:rsidR="00854EC7" w:rsidRPr="004B2AC0">
        <w:rPr>
          <w:sz w:val="22"/>
          <w:szCs w:val="22"/>
        </w:rPr>
        <w:t xml:space="preserve">srpna </w:t>
      </w:r>
      <w:r w:rsidRPr="004B2AC0">
        <w:rPr>
          <w:sz w:val="22"/>
          <w:szCs w:val="22"/>
        </w:rPr>
        <w:t>20</w:t>
      </w:r>
      <w:r w:rsidR="00B80670" w:rsidRPr="004B2AC0">
        <w:rPr>
          <w:sz w:val="22"/>
          <w:szCs w:val="22"/>
        </w:rPr>
        <w:t>22</w:t>
      </w:r>
    </w:p>
    <w:p w:rsidR="00DA2C21" w:rsidRPr="004B2AC0" w:rsidRDefault="00DA2C21" w:rsidP="00DA2C21">
      <w:pPr>
        <w:rPr>
          <w:sz w:val="22"/>
          <w:szCs w:val="22"/>
        </w:rPr>
      </w:pPr>
    </w:p>
    <w:p w:rsidR="00DA2C21" w:rsidRPr="004B2AC0" w:rsidRDefault="00DA2C21" w:rsidP="00DA2C21">
      <w:pPr>
        <w:rPr>
          <w:sz w:val="22"/>
          <w:szCs w:val="22"/>
        </w:rPr>
      </w:pPr>
      <w:r w:rsidRPr="004B2AC0">
        <w:rPr>
          <w:sz w:val="22"/>
          <w:szCs w:val="22"/>
        </w:rPr>
        <w:t>podpis:</w:t>
      </w:r>
      <w:r w:rsidR="00552296" w:rsidRPr="004B2AC0">
        <w:rPr>
          <w:sz w:val="22"/>
          <w:szCs w:val="22"/>
        </w:rPr>
        <w:tab/>
      </w:r>
      <w:r w:rsidR="00552296" w:rsidRPr="004B2AC0">
        <w:rPr>
          <w:sz w:val="22"/>
          <w:szCs w:val="22"/>
        </w:rPr>
        <w:tab/>
      </w:r>
      <w:r w:rsidR="00552296" w:rsidRPr="004B2AC0">
        <w:rPr>
          <w:sz w:val="22"/>
          <w:szCs w:val="22"/>
        </w:rPr>
        <w:tab/>
      </w:r>
      <w:r w:rsidR="00552296" w:rsidRPr="004B2AC0">
        <w:rPr>
          <w:sz w:val="22"/>
          <w:szCs w:val="22"/>
        </w:rPr>
        <w:tab/>
      </w:r>
    </w:p>
    <w:p w:rsidR="00DA2C21" w:rsidRPr="004B2AC0" w:rsidRDefault="00DA2C21" w:rsidP="00DA2C21">
      <w:pPr>
        <w:rPr>
          <w:sz w:val="22"/>
          <w:szCs w:val="22"/>
        </w:rPr>
      </w:pPr>
    </w:p>
    <w:p w:rsidR="00DA2C21" w:rsidRPr="004B2AC0" w:rsidRDefault="00DA2C21" w:rsidP="00DA2C21">
      <w:pPr>
        <w:rPr>
          <w:sz w:val="22"/>
          <w:szCs w:val="22"/>
        </w:rPr>
      </w:pPr>
      <w:r w:rsidRPr="004B2AC0">
        <w:rPr>
          <w:sz w:val="22"/>
          <w:szCs w:val="22"/>
        </w:rPr>
        <w:t>__________________________________________________________________________________</w:t>
      </w:r>
    </w:p>
    <w:p w:rsidR="00DA2C21" w:rsidRPr="004B2AC0" w:rsidRDefault="00DA2C21" w:rsidP="00DA2C21">
      <w:pPr>
        <w:rPr>
          <w:sz w:val="20"/>
          <w:szCs w:val="20"/>
        </w:rPr>
      </w:pPr>
    </w:p>
    <w:p w:rsidR="00DA2C21" w:rsidRPr="004B2AC0" w:rsidRDefault="00DA2C21" w:rsidP="00DA2C21">
      <w:pPr>
        <w:rPr>
          <w:sz w:val="20"/>
          <w:szCs w:val="20"/>
        </w:rPr>
      </w:pPr>
      <w:r w:rsidRPr="004B2AC0">
        <w:rPr>
          <w:sz w:val="20"/>
          <w:szCs w:val="20"/>
        </w:rPr>
        <w:t xml:space="preserve">Tabulka bodového hodnocení </w:t>
      </w:r>
    </w:p>
    <w:p w:rsidR="00DA2C21" w:rsidRPr="004B2AC0" w:rsidRDefault="00DA2C21" w:rsidP="00DA2C21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53"/>
        <w:gridCol w:w="1092"/>
        <w:gridCol w:w="2221"/>
      </w:tblGrid>
      <w:tr w:rsidR="004B2AC0" w:rsidRPr="004B2AC0" w:rsidTr="005F1793">
        <w:trPr>
          <w:trHeight w:val="276"/>
        </w:trPr>
        <w:tc>
          <w:tcPr>
            <w:tcW w:w="8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4B2AC0" w:rsidRDefault="00DA2C21" w:rsidP="005F1793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4B2AC0"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0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4B2AC0" w:rsidRDefault="00DA2C21" w:rsidP="005F1793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4B2AC0"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22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4B2AC0" w:rsidRDefault="00DA2C21" w:rsidP="005F1793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4B2AC0"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4B2AC0" w:rsidRPr="004B2AC0" w:rsidTr="005F1793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4B2AC0" w:rsidRDefault="00DA2C21" w:rsidP="005F1793">
            <w:pPr>
              <w:pStyle w:val="Obsahtabulky"/>
              <w:snapToGrid w:val="0"/>
              <w:rPr>
                <w:sz w:val="20"/>
                <w:szCs w:val="20"/>
              </w:rPr>
            </w:pPr>
            <w:r w:rsidRPr="004B2AC0">
              <w:rPr>
                <w:sz w:val="20"/>
                <w:szCs w:val="20"/>
              </w:rPr>
              <w:t>14 až 16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4B2AC0" w:rsidRDefault="00DA2C21" w:rsidP="005F1793">
            <w:pPr>
              <w:pStyle w:val="Obsahtabulky"/>
              <w:snapToGrid w:val="0"/>
              <w:rPr>
                <w:sz w:val="20"/>
                <w:szCs w:val="20"/>
              </w:rPr>
            </w:pPr>
            <w:r w:rsidRPr="004B2AC0">
              <w:rPr>
                <w:sz w:val="20"/>
                <w:szCs w:val="20"/>
              </w:rPr>
              <w:t>výborně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4B2AC0" w:rsidRDefault="00DA2C21" w:rsidP="005F1793">
            <w:pPr>
              <w:pStyle w:val="Obsahtabulky"/>
              <w:snapToGrid w:val="0"/>
              <w:rPr>
                <w:sz w:val="20"/>
                <w:szCs w:val="20"/>
              </w:rPr>
            </w:pPr>
            <w:r w:rsidRPr="004B2AC0">
              <w:rPr>
                <w:sz w:val="20"/>
                <w:szCs w:val="20"/>
              </w:rPr>
              <w:t>žádná nulová položka</w:t>
            </w:r>
          </w:p>
        </w:tc>
      </w:tr>
      <w:tr w:rsidR="004B2AC0" w:rsidRPr="004B2AC0" w:rsidTr="005F1793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4B2AC0" w:rsidRDefault="00DA2C21" w:rsidP="005F1793">
            <w:pPr>
              <w:pStyle w:val="Obsahtabulky"/>
              <w:snapToGrid w:val="0"/>
              <w:rPr>
                <w:sz w:val="20"/>
                <w:szCs w:val="20"/>
              </w:rPr>
            </w:pPr>
            <w:r w:rsidRPr="004B2AC0">
              <w:rPr>
                <w:sz w:val="20"/>
                <w:szCs w:val="20"/>
              </w:rPr>
              <w:t>11 až 13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4B2AC0" w:rsidRDefault="00DA2C21" w:rsidP="005F1793">
            <w:pPr>
              <w:pStyle w:val="Obsahtabulky"/>
              <w:snapToGrid w:val="0"/>
              <w:rPr>
                <w:sz w:val="20"/>
                <w:szCs w:val="20"/>
              </w:rPr>
            </w:pPr>
            <w:r w:rsidRPr="004B2AC0">
              <w:rPr>
                <w:sz w:val="20"/>
                <w:szCs w:val="20"/>
              </w:rPr>
              <w:t>velmi 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4B2AC0" w:rsidRDefault="00DA2C21" w:rsidP="005F1793">
            <w:pPr>
              <w:pStyle w:val="Obsahtabulky"/>
              <w:snapToGrid w:val="0"/>
              <w:rPr>
                <w:sz w:val="20"/>
                <w:szCs w:val="20"/>
              </w:rPr>
            </w:pPr>
            <w:r w:rsidRPr="004B2AC0">
              <w:rPr>
                <w:sz w:val="20"/>
                <w:szCs w:val="20"/>
              </w:rPr>
              <w:t>žádná nulová položka</w:t>
            </w:r>
          </w:p>
        </w:tc>
      </w:tr>
      <w:tr w:rsidR="004B2AC0" w:rsidRPr="004B2AC0" w:rsidTr="005F1793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4B2AC0" w:rsidRDefault="00DA2C21" w:rsidP="005F1793">
            <w:pPr>
              <w:pStyle w:val="Obsahtabulky"/>
              <w:snapToGrid w:val="0"/>
              <w:rPr>
                <w:sz w:val="20"/>
                <w:szCs w:val="20"/>
              </w:rPr>
            </w:pPr>
            <w:r w:rsidRPr="004B2AC0">
              <w:rPr>
                <w:sz w:val="20"/>
                <w:szCs w:val="20"/>
              </w:rPr>
              <w:t>5 až 10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4B2AC0" w:rsidRDefault="00DA2C21" w:rsidP="005F1793">
            <w:pPr>
              <w:pStyle w:val="Obsahtabulky"/>
              <w:snapToGrid w:val="0"/>
              <w:rPr>
                <w:sz w:val="20"/>
                <w:szCs w:val="20"/>
              </w:rPr>
            </w:pPr>
            <w:r w:rsidRPr="004B2AC0">
              <w:rPr>
                <w:sz w:val="20"/>
                <w:szCs w:val="20"/>
              </w:rPr>
              <w:t>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4B2AC0" w:rsidRDefault="00DA2C21" w:rsidP="005F1793">
            <w:pPr>
              <w:pStyle w:val="Obsahtabulky"/>
              <w:snapToGrid w:val="0"/>
              <w:rPr>
                <w:sz w:val="20"/>
                <w:szCs w:val="20"/>
              </w:rPr>
            </w:pPr>
            <w:r w:rsidRPr="004B2AC0">
              <w:rPr>
                <w:sz w:val="20"/>
                <w:szCs w:val="20"/>
              </w:rPr>
              <w:t>žádná nulová položka</w:t>
            </w:r>
          </w:p>
        </w:tc>
      </w:tr>
      <w:tr w:rsidR="002A1D70" w:rsidRPr="004B2AC0" w:rsidTr="005F1793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4B2AC0" w:rsidRDefault="00DA2C21" w:rsidP="005F1793">
            <w:pPr>
              <w:pStyle w:val="Obsahtabulky"/>
              <w:snapToGrid w:val="0"/>
              <w:rPr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4B2AC0">
                <w:rPr>
                  <w:sz w:val="20"/>
                  <w:szCs w:val="20"/>
                </w:rPr>
                <w:t>4 a</w:t>
              </w:r>
            </w:smartTag>
            <w:r w:rsidRPr="004B2AC0">
              <w:rPr>
                <w:sz w:val="20"/>
                <w:szCs w:val="20"/>
              </w:rPr>
              <w:t xml:space="preserve"> méně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4B2AC0" w:rsidRDefault="00DA2C21" w:rsidP="005F1793">
            <w:pPr>
              <w:pStyle w:val="Obsahtabulky"/>
              <w:snapToGrid w:val="0"/>
              <w:rPr>
                <w:sz w:val="20"/>
                <w:szCs w:val="20"/>
              </w:rPr>
            </w:pPr>
            <w:r w:rsidRPr="004B2AC0">
              <w:rPr>
                <w:sz w:val="20"/>
                <w:szCs w:val="20"/>
              </w:rPr>
              <w:t>nevyhověl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4B2AC0" w:rsidRDefault="00DA2C21" w:rsidP="005F1793">
            <w:pPr>
              <w:pStyle w:val="Obsahtabulky"/>
              <w:snapToGrid w:val="0"/>
              <w:rPr>
                <w:sz w:val="20"/>
                <w:szCs w:val="20"/>
              </w:rPr>
            </w:pPr>
            <w:r w:rsidRPr="004B2AC0"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DA2C21" w:rsidRPr="004B2AC0" w:rsidRDefault="00DA2C21" w:rsidP="00DA2C21">
      <w:pPr>
        <w:rPr>
          <w:sz w:val="22"/>
          <w:szCs w:val="22"/>
        </w:rPr>
      </w:pPr>
    </w:p>
    <w:p w:rsidR="00DA2C21" w:rsidRPr="004B2AC0" w:rsidRDefault="00DA2C21" w:rsidP="00DA2C21"/>
    <w:p w:rsidR="00DA2C21" w:rsidRPr="004B2AC0" w:rsidRDefault="00DA2C21" w:rsidP="00DA2C21"/>
    <w:p w:rsidR="00DA2C21" w:rsidRPr="004B2AC0" w:rsidRDefault="00DA2C21" w:rsidP="00DA2C21"/>
    <w:p w:rsidR="005C3950" w:rsidRPr="004B2AC0" w:rsidRDefault="005C3950"/>
    <w:sectPr w:rsidR="005C3950" w:rsidRPr="004B2AC0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1793" w:rsidRDefault="005F1793" w:rsidP="00DA2C21">
      <w:r>
        <w:separator/>
      </w:r>
    </w:p>
  </w:endnote>
  <w:endnote w:type="continuationSeparator" w:id="0">
    <w:p w:rsidR="005F1793" w:rsidRDefault="005F1793" w:rsidP="00DA2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1793" w:rsidRDefault="005F1793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662D51">
      <w:rPr>
        <w:noProof/>
      </w:rPr>
      <w:t>3</w:t>
    </w:r>
    <w:r>
      <w:fldChar w:fldCharType="end"/>
    </w:r>
  </w:p>
  <w:p w:rsidR="005F1793" w:rsidRDefault="005F179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1793" w:rsidRDefault="005F1793" w:rsidP="00DA2C21">
      <w:r>
        <w:separator/>
      </w:r>
    </w:p>
  </w:footnote>
  <w:footnote w:type="continuationSeparator" w:id="0">
    <w:p w:rsidR="005F1793" w:rsidRDefault="005F1793" w:rsidP="00DA2C21">
      <w:r>
        <w:continuationSeparator/>
      </w:r>
    </w:p>
  </w:footnote>
  <w:footnote w:id="1">
    <w:p w:rsidR="005F1793" w:rsidRDefault="005F1793" w:rsidP="00DA2C21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EB1304B"/>
    <w:multiLevelType w:val="hybridMultilevel"/>
    <w:tmpl w:val="3FD407F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C21"/>
    <w:rsid w:val="000014B0"/>
    <w:rsid w:val="000120DC"/>
    <w:rsid w:val="00022B4E"/>
    <w:rsid w:val="00033B1B"/>
    <w:rsid w:val="00037AD6"/>
    <w:rsid w:val="00047B4A"/>
    <w:rsid w:val="00057A46"/>
    <w:rsid w:val="00076ABD"/>
    <w:rsid w:val="00087E03"/>
    <w:rsid w:val="000B59E6"/>
    <w:rsid w:val="000E5830"/>
    <w:rsid w:val="000F6F01"/>
    <w:rsid w:val="00100AF0"/>
    <w:rsid w:val="001110AC"/>
    <w:rsid w:val="001251E7"/>
    <w:rsid w:val="00126228"/>
    <w:rsid w:val="0019336A"/>
    <w:rsid w:val="001A753E"/>
    <w:rsid w:val="001B1AE3"/>
    <w:rsid w:val="001B7F7F"/>
    <w:rsid w:val="001C74F4"/>
    <w:rsid w:val="001E5813"/>
    <w:rsid w:val="001E63DF"/>
    <w:rsid w:val="00240810"/>
    <w:rsid w:val="00255F5B"/>
    <w:rsid w:val="00290858"/>
    <w:rsid w:val="00293861"/>
    <w:rsid w:val="002A1D70"/>
    <w:rsid w:val="002B165B"/>
    <w:rsid w:val="002B1A5B"/>
    <w:rsid w:val="002E44E2"/>
    <w:rsid w:val="002E59E2"/>
    <w:rsid w:val="002E7F4E"/>
    <w:rsid w:val="002F6229"/>
    <w:rsid w:val="0030462B"/>
    <w:rsid w:val="003256DD"/>
    <w:rsid w:val="00337335"/>
    <w:rsid w:val="00354489"/>
    <w:rsid w:val="003624FE"/>
    <w:rsid w:val="003831CC"/>
    <w:rsid w:val="0038771A"/>
    <w:rsid w:val="003A02F8"/>
    <w:rsid w:val="003D0EBB"/>
    <w:rsid w:val="003F10A2"/>
    <w:rsid w:val="003F6C53"/>
    <w:rsid w:val="0040136D"/>
    <w:rsid w:val="004065E2"/>
    <w:rsid w:val="00427A77"/>
    <w:rsid w:val="00442B12"/>
    <w:rsid w:val="00457202"/>
    <w:rsid w:val="00467C4C"/>
    <w:rsid w:val="0047071F"/>
    <w:rsid w:val="0047174E"/>
    <w:rsid w:val="004A2CCF"/>
    <w:rsid w:val="004A6567"/>
    <w:rsid w:val="004B2AC0"/>
    <w:rsid w:val="004C12FA"/>
    <w:rsid w:val="004D53CB"/>
    <w:rsid w:val="004E4C32"/>
    <w:rsid w:val="004F5A1A"/>
    <w:rsid w:val="00512528"/>
    <w:rsid w:val="00517496"/>
    <w:rsid w:val="00531CD2"/>
    <w:rsid w:val="00533750"/>
    <w:rsid w:val="005516EF"/>
    <w:rsid w:val="00552296"/>
    <w:rsid w:val="00552B90"/>
    <w:rsid w:val="00573E95"/>
    <w:rsid w:val="00585FD2"/>
    <w:rsid w:val="005B351F"/>
    <w:rsid w:val="005C35D8"/>
    <w:rsid w:val="005C3950"/>
    <w:rsid w:val="005C781B"/>
    <w:rsid w:val="005E444D"/>
    <w:rsid w:val="005F1793"/>
    <w:rsid w:val="00602A50"/>
    <w:rsid w:val="00611543"/>
    <w:rsid w:val="0061330E"/>
    <w:rsid w:val="006323E7"/>
    <w:rsid w:val="00643A3B"/>
    <w:rsid w:val="00647166"/>
    <w:rsid w:val="00662D51"/>
    <w:rsid w:val="00671E8C"/>
    <w:rsid w:val="006741EE"/>
    <w:rsid w:val="00676BCD"/>
    <w:rsid w:val="00681DBD"/>
    <w:rsid w:val="006B3007"/>
    <w:rsid w:val="006D76C4"/>
    <w:rsid w:val="0070040E"/>
    <w:rsid w:val="00714794"/>
    <w:rsid w:val="00720B13"/>
    <w:rsid w:val="00727278"/>
    <w:rsid w:val="00777406"/>
    <w:rsid w:val="00785A86"/>
    <w:rsid w:val="007C71B3"/>
    <w:rsid w:val="008154FA"/>
    <w:rsid w:val="00826996"/>
    <w:rsid w:val="00837584"/>
    <w:rsid w:val="00854EC7"/>
    <w:rsid w:val="0085542B"/>
    <w:rsid w:val="0088439C"/>
    <w:rsid w:val="008859BA"/>
    <w:rsid w:val="008938FD"/>
    <w:rsid w:val="0091244F"/>
    <w:rsid w:val="00955BB3"/>
    <w:rsid w:val="00962945"/>
    <w:rsid w:val="00991849"/>
    <w:rsid w:val="00992E54"/>
    <w:rsid w:val="009A6B0D"/>
    <w:rsid w:val="009B369A"/>
    <w:rsid w:val="009C6966"/>
    <w:rsid w:val="009D4D68"/>
    <w:rsid w:val="009E09DE"/>
    <w:rsid w:val="00A21B1A"/>
    <w:rsid w:val="00A23DD3"/>
    <w:rsid w:val="00A53F4C"/>
    <w:rsid w:val="00A659C9"/>
    <w:rsid w:val="00AB0B1D"/>
    <w:rsid w:val="00AE7DD5"/>
    <w:rsid w:val="00B00948"/>
    <w:rsid w:val="00B01D7A"/>
    <w:rsid w:val="00B12301"/>
    <w:rsid w:val="00B6247B"/>
    <w:rsid w:val="00B80670"/>
    <w:rsid w:val="00BA25C7"/>
    <w:rsid w:val="00BA3776"/>
    <w:rsid w:val="00BB39B8"/>
    <w:rsid w:val="00BB78ED"/>
    <w:rsid w:val="00BC23D7"/>
    <w:rsid w:val="00BC48E0"/>
    <w:rsid w:val="00BE3122"/>
    <w:rsid w:val="00BF09AC"/>
    <w:rsid w:val="00BF103B"/>
    <w:rsid w:val="00BF4C97"/>
    <w:rsid w:val="00C01DED"/>
    <w:rsid w:val="00C21FFF"/>
    <w:rsid w:val="00C34D89"/>
    <w:rsid w:val="00C650C0"/>
    <w:rsid w:val="00C74442"/>
    <w:rsid w:val="00CC10AB"/>
    <w:rsid w:val="00CD6F84"/>
    <w:rsid w:val="00D303BC"/>
    <w:rsid w:val="00D32D00"/>
    <w:rsid w:val="00D5308A"/>
    <w:rsid w:val="00D70906"/>
    <w:rsid w:val="00D82993"/>
    <w:rsid w:val="00D938A9"/>
    <w:rsid w:val="00DA22FE"/>
    <w:rsid w:val="00DA2C21"/>
    <w:rsid w:val="00DC1FF8"/>
    <w:rsid w:val="00DD00E0"/>
    <w:rsid w:val="00E06494"/>
    <w:rsid w:val="00E17E44"/>
    <w:rsid w:val="00E72B39"/>
    <w:rsid w:val="00E95821"/>
    <w:rsid w:val="00E96C8D"/>
    <w:rsid w:val="00EA14C5"/>
    <w:rsid w:val="00EB34E8"/>
    <w:rsid w:val="00F02E0B"/>
    <w:rsid w:val="00F2607F"/>
    <w:rsid w:val="00F42F26"/>
    <w:rsid w:val="00F56985"/>
    <w:rsid w:val="00F718F7"/>
    <w:rsid w:val="00F7718A"/>
    <w:rsid w:val="00F835D1"/>
    <w:rsid w:val="00F87EE6"/>
    <w:rsid w:val="00F95455"/>
    <w:rsid w:val="00F95CA1"/>
    <w:rsid w:val="00FA45D7"/>
    <w:rsid w:val="00FB4F33"/>
    <w:rsid w:val="00FB53DC"/>
    <w:rsid w:val="00FC14FC"/>
    <w:rsid w:val="00FD421A"/>
    <w:rsid w:val="00FF6704"/>
    <w:rsid w:val="00FF7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00374962-EC6E-4CBC-A9E0-4EDC0269B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2C21"/>
    <w:pPr>
      <w:widowControl w:val="0"/>
      <w:suppressAutoHyphens/>
    </w:pPr>
    <w:rPr>
      <w:rFonts w:eastAsia="Arial Unicode MS"/>
      <w:kern w:val="1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DA2C21"/>
  </w:style>
  <w:style w:type="character" w:customStyle="1" w:styleId="Znakapoznpodarou1">
    <w:name w:val="Značka pozn. pod čarou1"/>
    <w:rsid w:val="00DA2C21"/>
    <w:rPr>
      <w:vertAlign w:val="superscript"/>
    </w:rPr>
  </w:style>
  <w:style w:type="paragraph" w:customStyle="1" w:styleId="Obsahtabulky">
    <w:name w:val="Obsah tabulky"/>
    <w:basedOn w:val="Normln"/>
    <w:rsid w:val="00DA2C21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DA2C21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A2C21"/>
    <w:rPr>
      <w:rFonts w:eastAsia="Arial Unicode MS"/>
      <w:kern w:val="1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rsid w:val="00DA2C2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A2C21"/>
    <w:rPr>
      <w:rFonts w:eastAsia="Arial Unicode MS"/>
      <w:kern w:val="1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B59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B59E6"/>
    <w:rPr>
      <w:rFonts w:ascii="Tahoma" w:eastAsia="Arial Unicode MS" w:hAnsi="Tahoma" w:cs="Tahoma"/>
      <w:kern w:val="1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28604C-EFE3-43E0-B01E-8EF7CAA70C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1314</TotalTime>
  <Pages>4</Pages>
  <Words>1535</Words>
  <Characters>9062</Characters>
  <Application>Microsoft Office Word</Application>
  <DocSecurity>0</DocSecurity>
  <Lines>75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 Kouba</dc:creator>
  <cp:lastModifiedBy>Miroslav Kouba</cp:lastModifiedBy>
  <cp:revision>14</cp:revision>
  <cp:lastPrinted>2017-08-11T17:42:00Z</cp:lastPrinted>
  <dcterms:created xsi:type="dcterms:W3CDTF">2022-08-13T16:13:00Z</dcterms:created>
  <dcterms:modified xsi:type="dcterms:W3CDTF">2022-08-15T00:01:00Z</dcterms:modified>
</cp:coreProperties>
</file>