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39D9" w:rsidRPr="001729D8" w:rsidRDefault="006939D9" w:rsidP="006939D9">
      <w:pPr>
        <w:pStyle w:val="TitleNazov"/>
      </w:pPr>
      <w:r w:rsidRPr="00364848">
        <w:t>Selected strategic analysis methods in the practice of the transport company</w:t>
      </w:r>
    </w:p>
    <w:p w:rsidR="006939D9" w:rsidRDefault="006939D9" w:rsidP="006939D9">
      <w:pPr>
        <w:pStyle w:val="TitleNazov"/>
      </w:pPr>
      <w:r>
        <w:t xml:space="preserve">Vybrané </w:t>
      </w:r>
      <w:r w:rsidRPr="000F6697">
        <w:t>metody strategické analýzy v</w:t>
      </w:r>
      <w:r w:rsidR="00D229EC">
        <w:t> </w:t>
      </w:r>
      <w:r w:rsidRPr="000F6697">
        <w:t>praxi dopravního podniku</w:t>
      </w:r>
    </w:p>
    <w:p w:rsidR="007E164C" w:rsidRPr="001753B9" w:rsidRDefault="006939D9" w:rsidP="00805F8F">
      <w:pPr>
        <w:pStyle w:val="Authors"/>
      </w:pPr>
      <w:r>
        <w:t>Iveta Oborilová</w:t>
      </w:r>
      <w:r w:rsidR="007E164C" w:rsidRPr="00EC18BC">
        <w:rPr>
          <w:rStyle w:val="Znakapoznpodarou"/>
          <w:b w:val="0"/>
        </w:rPr>
        <w:t xml:space="preserve"> </w:t>
      </w:r>
      <w:r w:rsidR="007E164C" w:rsidRPr="00EC18BC">
        <w:rPr>
          <w:rStyle w:val="Znakapoznpodarou"/>
          <w:b w:val="0"/>
        </w:rPr>
        <w:footnoteReference w:id="1"/>
      </w:r>
      <w:r>
        <w:rPr>
          <w:rStyle w:val="Znakapoznpodarou"/>
          <w:b w:val="0"/>
        </w:rPr>
        <w:t xml:space="preserve">, </w:t>
      </w:r>
      <w:r w:rsidRPr="006939D9">
        <w:t>Renáta Myšková</w:t>
      </w:r>
      <w:r w:rsidRPr="00EC18BC">
        <w:rPr>
          <w:rStyle w:val="Znakapoznpodarou"/>
          <w:b w:val="0"/>
        </w:rPr>
        <w:t xml:space="preserve"> </w:t>
      </w:r>
      <w:r w:rsidRPr="00EC18BC">
        <w:rPr>
          <w:rStyle w:val="Znakapoznpodarou"/>
          <w:b w:val="0"/>
        </w:rPr>
        <w:footnoteReference w:id="2"/>
      </w:r>
    </w:p>
    <w:p w:rsidR="00C05D32" w:rsidRPr="00676B7D" w:rsidRDefault="00C05D32" w:rsidP="00177D6B">
      <w:pPr>
        <w:pStyle w:val="Abstract"/>
        <w:spacing w:before="1080"/>
        <w:ind w:right="140" w:firstLine="0"/>
        <w:rPr>
          <w:sz w:val="20"/>
          <w:szCs w:val="20"/>
        </w:rPr>
      </w:pPr>
      <w:r w:rsidRPr="00676B7D">
        <w:rPr>
          <w:sz w:val="20"/>
          <w:szCs w:val="20"/>
        </w:rPr>
        <w:t>Abstract</w:t>
      </w:r>
    </w:p>
    <w:p w:rsidR="006939D9" w:rsidRPr="005640FB" w:rsidRDefault="006939D9" w:rsidP="006939D9">
      <w:pPr>
        <w:pStyle w:val="Abstracttext"/>
        <w:ind w:right="140"/>
        <w:rPr>
          <w:sz w:val="20"/>
          <w:szCs w:val="20"/>
        </w:rPr>
      </w:pPr>
      <w:r w:rsidRPr="005640FB">
        <w:rPr>
          <w:sz w:val="20"/>
          <w:szCs w:val="20"/>
        </w:rPr>
        <w:t>When looking at the particularities of small businesses we often determine that there is a lack of clearly a defined strategy and the management tends to underestimate the effect of environmental influences. Within small businesses, decision making and managing is more intuitive than in medium-sized or large businesses. Small businesses do not always capitalise on their advantages, e.g. their creativity, due to a lack of information about the market and their competition. In this paper, methods of strategic analysis have been chosen to enable small businesses to assess its market position in terms of local competition. Certain methods are selected in order not to burden the business management whilst sufficiently monitoring environmental influences and the local competition. The aim is to demonstrate how the use of these methods of strategic analysis assists in determining how much influence local competition has on a small transport company.</w:t>
      </w:r>
    </w:p>
    <w:p w:rsidR="002D397F" w:rsidRPr="00676B7D" w:rsidRDefault="002D397F" w:rsidP="00177D6B">
      <w:pPr>
        <w:pStyle w:val="KeyWords"/>
        <w:spacing w:before="360"/>
        <w:ind w:right="140" w:firstLine="0"/>
        <w:rPr>
          <w:sz w:val="20"/>
          <w:szCs w:val="20"/>
        </w:rPr>
      </w:pPr>
      <w:r w:rsidRPr="00676B7D">
        <w:rPr>
          <w:sz w:val="20"/>
          <w:szCs w:val="20"/>
        </w:rPr>
        <w:t>Key words</w:t>
      </w:r>
    </w:p>
    <w:p w:rsidR="002D397F" w:rsidRPr="00676B7D" w:rsidRDefault="006939D9" w:rsidP="00177D6B">
      <w:pPr>
        <w:pStyle w:val="KeyWordstext"/>
        <w:ind w:right="140"/>
        <w:rPr>
          <w:sz w:val="20"/>
          <w:szCs w:val="20"/>
        </w:rPr>
      </w:pPr>
      <w:r>
        <w:rPr>
          <w:sz w:val="20"/>
          <w:szCs w:val="20"/>
        </w:rPr>
        <w:t>Strategic analysis, SLEPTE analysis, competition analysis, Porter's five forces model, transport company.</w:t>
      </w:r>
    </w:p>
    <w:p w:rsidR="00C05D32" w:rsidRPr="00676B7D" w:rsidRDefault="002D397F" w:rsidP="00177D6B">
      <w:pPr>
        <w:pStyle w:val="JEL"/>
        <w:spacing w:before="360"/>
        <w:ind w:right="140" w:firstLine="0"/>
        <w:rPr>
          <w:sz w:val="20"/>
          <w:szCs w:val="20"/>
        </w:rPr>
      </w:pPr>
      <w:r w:rsidRPr="00676B7D">
        <w:rPr>
          <w:sz w:val="20"/>
          <w:szCs w:val="20"/>
        </w:rPr>
        <w:t>JEL Classification</w:t>
      </w:r>
    </w:p>
    <w:p w:rsidR="00ED3EE4" w:rsidRPr="00676B7D" w:rsidRDefault="00D229EC" w:rsidP="00177D6B">
      <w:pPr>
        <w:pStyle w:val="JELtext"/>
        <w:ind w:right="140"/>
        <w:rPr>
          <w:sz w:val="20"/>
          <w:szCs w:val="20"/>
        </w:rPr>
      </w:pPr>
      <w:r>
        <w:rPr>
          <w:sz w:val="20"/>
          <w:szCs w:val="20"/>
        </w:rPr>
        <w:t xml:space="preserve">M21, L11, </w:t>
      </w:r>
      <w:r w:rsidR="00687DB8" w:rsidRPr="00676B7D">
        <w:rPr>
          <w:sz w:val="20"/>
          <w:szCs w:val="20"/>
        </w:rPr>
        <w:t>D</w:t>
      </w:r>
      <w:r>
        <w:rPr>
          <w:sz w:val="20"/>
          <w:szCs w:val="20"/>
        </w:rPr>
        <w:t>2</w:t>
      </w:r>
      <w:r w:rsidR="00687DB8" w:rsidRPr="00676B7D">
        <w:rPr>
          <w:sz w:val="20"/>
          <w:szCs w:val="20"/>
        </w:rPr>
        <w:t xml:space="preserve">2 </w:t>
      </w:r>
    </w:p>
    <w:p w:rsidR="007E164C" w:rsidRPr="00DA66DA" w:rsidRDefault="00C12307" w:rsidP="00676B7D">
      <w:pPr>
        <w:pStyle w:val="Nadpis1"/>
        <w:spacing w:before="600"/>
        <w:ind w:left="0" w:firstLine="0"/>
        <w:rPr>
          <w:lang w:val="en-GB"/>
        </w:rPr>
      </w:pPr>
      <w:r>
        <w:rPr>
          <w:lang w:val="en-GB"/>
        </w:rPr>
        <w:t>Úvod</w:t>
      </w:r>
    </w:p>
    <w:p w:rsidR="00C12307" w:rsidRPr="005640FB" w:rsidRDefault="00C12307" w:rsidP="00C12307">
      <w:pPr>
        <w:rPr>
          <w:lang w:val="en-GB"/>
        </w:rPr>
      </w:pPr>
      <w:r w:rsidRPr="005640FB">
        <w:rPr>
          <w:lang w:val="en-GB"/>
        </w:rPr>
        <w:t xml:space="preserve">Celková podniková konkurenceschopnost závisí podle Štetky a Majtána (2015) nejen na kredibilitě a výkonnosti podniku, ale také na jeho marketingové zručnosti v návaznosti </w:t>
      </w:r>
      <w:proofErr w:type="gramStart"/>
      <w:r w:rsidRPr="005640FB">
        <w:rPr>
          <w:lang w:val="en-GB"/>
        </w:rPr>
        <w:t>na</w:t>
      </w:r>
      <w:proofErr w:type="gramEnd"/>
      <w:r w:rsidRPr="005640FB">
        <w:rPr>
          <w:lang w:val="en-GB"/>
        </w:rPr>
        <w:t xml:space="preserve"> strategickou cenotvorbu. Správná strategická rozhodnutí lze učinit pouze tehdy, jsou-li známy vlivy, které na podnik působí, a to v jeho vnitřním prostředí i v jeho okolí. V současné době se stále ještě ukazuje, že management malých podniků nesleduje své okolí a konkurenci dostatečně, a to z důvodu nedostatku času, pracovníků, nebo z důvodu podcenění souvisejících rizik. Přispívá k tomu i tvrzení, že faktory vnějšího prostředí prakticky nelze ovlivňovat, zejména ty, které jsou spojovány z manažerského hlediska s makroprostředím (Šúbertová, 2009). V rámci teorie toto platí i z hlediska mikroprostředí, zahrnujícího trh a konkurenci</w:t>
      </w:r>
      <w:r w:rsidR="00A345F4">
        <w:rPr>
          <w:lang w:val="en-GB"/>
        </w:rPr>
        <w:t>,</w:t>
      </w:r>
      <w:r w:rsidRPr="005640FB">
        <w:rPr>
          <w:lang w:val="en-GB"/>
        </w:rPr>
        <w:t xml:space="preserve"> </w:t>
      </w:r>
      <w:r w:rsidR="00D24739">
        <w:rPr>
          <w:lang w:val="en-GB"/>
        </w:rPr>
        <w:t>i </w:t>
      </w:r>
      <w:r w:rsidRPr="005640FB">
        <w:rPr>
          <w:lang w:val="en-GB"/>
        </w:rPr>
        <w:t xml:space="preserve">když je možné uvažovat o určitém ovlivnění, např. </w:t>
      </w:r>
      <w:proofErr w:type="gramStart"/>
      <w:r w:rsidRPr="005640FB">
        <w:rPr>
          <w:lang w:val="en-GB"/>
        </w:rPr>
        <w:t>omezit</w:t>
      </w:r>
      <w:proofErr w:type="gramEnd"/>
      <w:r w:rsidRPr="005640FB">
        <w:rPr>
          <w:lang w:val="en-GB"/>
        </w:rPr>
        <w:t xml:space="preserve"> rizika tím, že podnik bude s jinými subjekty raději spolupracovat</w:t>
      </w:r>
      <w:r w:rsidR="00AE5A7E">
        <w:rPr>
          <w:lang w:val="en-GB"/>
        </w:rPr>
        <w:t>,</w:t>
      </w:r>
      <w:r w:rsidRPr="005640FB">
        <w:rPr>
          <w:lang w:val="en-GB"/>
        </w:rPr>
        <w:t xml:space="preserve"> než by jim konkuroval</w:t>
      </w:r>
      <w:r w:rsidR="00A345F4">
        <w:rPr>
          <w:lang w:val="en-GB"/>
        </w:rPr>
        <w:t xml:space="preserve"> (</w:t>
      </w:r>
      <w:r w:rsidR="0020377F">
        <w:rPr>
          <w:lang w:val="en-GB"/>
        </w:rPr>
        <w:t>Myšková a Doupalová, 2015</w:t>
      </w:r>
      <w:r w:rsidR="0020377F">
        <w:rPr>
          <w:lang w:val="en-US"/>
        </w:rPr>
        <w:t xml:space="preserve">; </w:t>
      </w:r>
      <w:r w:rsidR="00A345F4">
        <w:rPr>
          <w:lang w:val="en-GB"/>
        </w:rPr>
        <w:t xml:space="preserve">Šúbertová, </w:t>
      </w:r>
      <w:r w:rsidR="00A345F4">
        <w:rPr>
          <w:lang w:val="en-GB"/>
        </w:rPr>
        <w:lastRenderedPageBreak/>
        <w:t>2014</w:t>
      </w:r>
      <w:r w:rsidRPr="005640FB">
        <w:rPr>
          <w:lang w:val="en-GB"/>
        </w:rPr>
        <w:t>). Sledování a</w:t>
      </w:r>
      <w:r w:rsidR="00D24739">
        <w:rPr>
          <w:lang w:val="en-GB"/>
        </w:rPr>
        <w:t> </w:t>
      </w:r>
      <w:r w:rsidRPr="005640FB">
        <w:rPr>
          <w:lang w:val="en-GB"/>
        </w:rPr>
        <w:t>vyhodnocování externích vlivů je však s využitím vhodných nástrojů a metod nezbytné (Majdúchová a</w:t>
      </w:r>
      <w:r w:rsidR="00D24739">
        <w:rPr>
          <w:lang w:val="en-GB"/>
        </w:rPr>
        <w:t> </w:t>
      </w:r>
      <w:r w:rsidRPr="005640FB">
        <w:rPr>
          <w:lang w:val="en-GB"/>
        </w:rPr>
        <w:t xml:space="preserve">Neumannová, 2014). </w:t>
      </w:r>
    </w:p>
    <w:p w:rsidR="00C12307" w:rsidRPr="005640FB" w:rsidRDefault="00C12307" w:rsidP="00C12307">
      <w:pPr>
        <w:rPr>
          <w:lang w:val="en-GB"/>
        </w:rPr>
      </w:pPr>
      <w:r w:rsidRPr="005640FB">
        <w:rPr>
          <w:lang w:val="en-GB"/>
        </w:rPr>
        <w:t>V tomto příspěvku jsou proto vybrány nejčastěji používané analytické metody, které pomáhají managementu malého podniku posoudit konkurenci ve svém okolí</w:t>
      </w:r>
      <w:r w:rsidR="0006115F">
        <w:rPr>
          <w:lang w:val="en-GB"/>
        </w:rPr>
        <w:t>,</w:t>
      </w:r>
      <w:r w:rsidRPr="005640FB">
        <w:rPr>
          <w:lang w:val="en-GB"/>
        </w:rPr>
        <w:t xml:space="preserve"> a na základě získaných informací vymezit oblasti, na které je třeba se v tomto konkurenčním prostředí zaměřit. Autorky si jsou vědomy toho, že se nejedná o kompletní výčet metod strategické analýzy, ale jsou využity takové, které příliš nezatěžují vedení podniku a přitom dostatečně mapují okolní vlivy a konkurenci pro potřeby malého ekonomického subjektu. Cílem příspěvku je v případové studii demonstrovat použití metod strategické analýzy pro posouzení vlivu konkurence z hlediska malého dopravního podniku.</w:t>
      </w:r>
    </w:p>
    <w:p w:rsidR="00156025" w:rsidRPr="00DA66DA" w:rsidRDefault="00C12307" w:rsidP="00045208">
      <w:pPr>
        <w:pStyle w:val="Nadpis1"/>
        <w:rPr>
          <w:lang w:val="en-GB"/>
        </w:rPr>
      </w:pPr>
      <w:r>
        <w:rPr>
          <w:lang w:val="en-GB"/>
        </w:rPr>
        <w:t>Metody vhodné pro analýzu vnějšího prostředí malého podniku</w:t>
      </w:r>
    </w:p>
    <w:p w:rsidR="006663B9" w:rsidRPr="00DD5AAA" w:rsidRDefault="006663B9" w:rsidP="006663B9">
      <w:pPr>
        <w:rPr>
          <w:lang w:val="en-GB"/>
        </w:rPr>
      </w:pPr>
      <w:r w:rsidRPr="00DD5AAA">
        <w:rPr>
          <w:lang w:val="en-GB"/>
        </w:rPr>
        <w:t xml:space="preserve">Vhodným východiskem pro analýzu makroprostředí podniku je SLEPTE analýza, která umožňuje popsat sociální, legislativní, ekonomické, politické, technické a technologické vlivy a vlivy ekologické. V kombinaci s metodou MAP lze nejen vymezit konkrétní faktory, které mají </w:t>
      </w:r>
      <w:proofErr w:type="gramStart"/>
      <w:r w:rsidRPr="00DD5AAA">
        <w:rPr>
          <w:lang w:val="en-GB"/>
        </w:rPr>
        <w:t>na</w:t>
      </w:r>
      <w:proofErr w:type="gramEnd"/>
      <w:r w:rsidRPr="00DD5AAA">
        <w:rPr>
          <w:lang w:val="en-GB"/>
        </w:rPr>
        <w:t xml:space="preserve"> podnik vliv, ale také vymezit, zda konkrétní faktor působí pozitivně či negativně. Metoda MAP je Hanzelkovou a kol. (2009) doporučena pro posouzení vnějšího prostředí, protože předpovědi budoucího vývoje má podle autorů smysl dělat pouze u externích faktorů, které podnik nemůže ovlivnit. V této metodě představuje monitoring (M) identifikaci konkrétních faktorů, které mají na podnik vliv, analýza (A) spočívá v posouzení dosavadního vývoje těchto faktorů, predikcí (P) je odhad budoucího vývoje z hlediska síly jeho vlivu. V této souvislosti je dobré se zaměřit komplexně i na budoucí vývoj a označit, zda faktor bude mít pozitivní či negativní vliv, je-li příležitostí nebo hrozbou. V návaznosti na tento požadavek je proto vhodné využít metodu ETOP (Environmental Threat and Opportunity), která pro posouzení příležitostí a hrozeb v externím prostředí hodnotí vliv jednotlivých nalezených faktorů pomocí znamének, a to </w:t>
      </w:r>
      <w:r w:rsidR="001C39E1">
        <w:rPr>
          <w:lang w:val="en-GB"/>
        </w:rPr>
        <w:sym w:font="Symbol" w:char="F0B7"/>
      </w:r>
      <w:r w:rsidRPr="00DD5AAA">
        <w:rPr>
          <w:lang w:val="en-GB"/>
        </w:rPr>
        <w:t>/+/- (žádný vliv/příležitost/ hrozba). Metoda ETOP je vhodná pro velký počet faktorů a v kombinaci s MAP lze vytvořit matici faktorů včetně jejich ohodnocení.</w:t>
      </w:r>
    </w:p>
    <w:p w:rsidR="006663B9" w:rsidRPr="00DD5AAA" w:rsidRDefault="006663B9" w:rsidP="006663B9">
      <w:pPr>
        <w:rPr>
          <w:lang w:val="en-GB"/>
        </w:rPr>
      </w:pPr>
      <w:r w:rsidRPr="00DD5AAA">
        <w:rPr>
          <w:lang w:val="en-GB"/>
        </w:rPr>
        <w:t>Při identifikaci změn, které se projevují v podnikovém okolí a přímo se dotýkají identifikace a posouzení konkurence podniku, je využitelný Porterův model 5 sil (Porterův pětifaktorový model konkurenčního prostředí). V tomto modelu je vymezeno pět druhů sil, které představují dynamické konkurenční faktory působící na podnik v odvětví. Jedná se o síly vyplývající z</w:t>
      </w:r>
      <w:r w:rsidR="00D24739">
        <w:rPr>
          <w:lang w:val="en-GB"/>
        </w:rPr>
        <w:t> </w:t>
      </w:r>
      <w:r w:rsidRPr="00DD5AAA">
        <w:rPr>
          <w:lang w:val="en-GB"/>
        </w:rPr>
        <w:t>hrozby vstupu potencionálních konkurentů, hrozby substitutů, tzn. alternativních výrobků a služeb, vyjednávací pozice dodavatelů, vyjednávací pozice zákazníků (odběratelů) a rivality mezi konkurenčními podniky. Příklady faktorů, na které se lze v rámci jednotlivých částí modelu zaměřit, jsou uvedeny v tabulce 1.</w:t>
      </w:r>
    </w:p>
    <w:p w:rsidR="0054660D" w:rsidRPr="00DA66DA" w:rsidRDefault="0054660D">
      <w:pPr>
        <w:pStyle w:val="Zkladntext"/>
        <w:rPr>
          <w:lang w:val="en-GB"/>
        </w:rPr>
      </w:pPr>
    </w:p>
    <w:p w:rsidR="0054660D" w:rsidRDefault="0075162B" w:rsidP="0075162B">
      <w:pPr>
        <w:pStyle w:val="TableSource"/>
      </w:pPr>
      <w:r>
        <w:t>Tab</w:t>
      </w:r>
      <w:r w:rsidR="004F2B5A">
        <w:t>ulka 1</w:t>
      </w:r>
      <w:r>
        <w:t xml:space="preserve">: </w:t>
      </w:r>
      <w:r w:rsidR="004F2B5A">
        <w:t>Faktory sledované v Porterově modelu 5 sil</w:t>
      </w:r>
    </w:p>
    <w:p w:rsidR="00D72FD5" w:rsidRDefault="00D72FD5" w:rsidP="0075162B">
      <w:pPr>
        <w:pStyle w:val="TableSource"/>
      </w:pPr>
      <w:r>
        <w:rPr>
          <w:noProof/>
        </w:rPr>
        <w:drawing>
          <wp:inline distT="0" distB="0" distL="0" distR="0" wp14:anchorId="39A872B1" wp14:editId="01A98622">
            <wp:extent cx="5638800" cy="1619250"/>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38800" cy="1619250"/>
                    </a:xfrm>
                    <a:prstGeom prst="rect">
                      <a:avLst/>
                    </a:prstGeom>
                  </pic:spPr>
                </pic:pic>
              </a:graphicData>
            </a:graphic>
          </wp:inline>
        </w:drawing>
      </w:r>
    </w:p>
    <w:p w:rsidR="00AE5A7E" w:rsidRDefault="00AE5A7E" w:rsidP="0075162B">
      <w:pPr>
        <w:pStyle w:val="TableSource"/>
      </w:pPr>
    </w:p>
    <w:p w:rsidR="00AE5A7E" w:rsidRDefault="00AE5A7E">
      <w:r>
        <w:rPr>
          <w:noProof/>
        </w:rPr>
        <w:drawing>
          <wp:inline distT="0" distB="0" distL="0" distR="0" wp14:anchorId="7EDC7F68" wp14:editId="578CF931">
            <wp:extent cx="5600700" cy="232410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00700" cy="2324100"/>
                    </a:xfrm>
                    <a:prstGeom prst="rect">
                      <a:avLst/>
                    </a:prstGeom>
                  </pic:spPr>
                </pic:pic>
              </a:graphicData>
            </a:graphic>
          </wp:inline>
        </w:drawing>
      </w:r>
    </w:p>
    <w:p w:rsidR="00C740AC" w:rsidRPr="00DA66DA" w:rsidRDefault="004F2B5A" w:rsidP="00843D78">
      <w:pPr>
        <w:pStyle w:val="TableSource"/>
      </w:pPr>
      <w:r>
        <w:t>Zdroj:</w:t>
      </w:r>
      <w:r w:rsidR="00AE5A7E">
        <w:t xml:space="preserve"> </w:t>
      </w:r>
      <w:r>
        <w:t>Myšková, 2014, upraveno autory</w:t>
      </w:r>
    </w:p>
    <w:p w:rsidR="00045208" w:rsidRPr="00DA66DA" w:rsidRDefault="00045208" w:rsidP="00045208">
      <w:pPr>
        <w:pStyle w:val="Nadpis1"/>
        <w:spacing w:before="600"/>
        <w:ind w:left="0" w:firstLine="0"/>
        <w:rPr>
          <w:lang w:val="en-GB"/>
        </w:rPr>
      </w:pPr>
      <w:r>
        <w:rPr>
          <w:lang w:val="en-GB"/>
        </w:rPr>
        <w:t>Metody vhodné pro analýzu vnějšího prostředí malého podniku</w:t>
      </w:r>
    </w:p>
    <w:p w:rsidR="00045208" w:rsidRPr="00DD5AAA" w:rsidRDefault="00045208" w:rsidP="00045208">
      <w:pPr>
        <w:rPr>
          <w:lang w:val="en-GB"/>
        </w:rPr>
      </w:pPr>
      <w:r w:rsidRPr="00DD5AAA">
        <w:rPr>
          <w:lang w:val="en-GB"/>
        </w:rPr>
        <w:t xml:space="preserve">V této případové studii je posuzována konkurence malého dopravního podniku majícího pouze 15 zaměstnanců, z toho 11 řidičů. Jeho zákazníky jsou výhradně české společnosti, jedná se o </w:t>
      </w:r>
      <w:r w:rsidR="00AE5A7E">
        <w:rPr>
          <w:lang w:val="en-GB"/>
        </w:rPr>
        <w:t>dopravce</w:t>
      </w:r>
      <w:r w:rsidRPr="00DD5AAA">
        <w:rPr>
          <w:lang w:val="en-GB"/>
        </w:rPr>
        <w:t xml:space="preserve"> působícího pouze na území České republiky. </w:t>
      </w:r>
    </w:p>
    <w:p w:rsidR="00045208" w:rsidRPr="00DD5AAA" w:rsidRDefault="00045208" w:rsidP="00045208">
      <w:pPr>
        <w:rPr>
          <w:lang w:val="en-GB"/>
        </w:rPr>
      </w:pPr>
      <w:r w:rsidRPr="00DD5AAA">
        <w:rPr>
          <w:lang w:val="en-GB"/>
        </w:rPr>
        <w:t xml:space="preserve">Při zmapování makroprostředí využíváme SLEPTE analýzu a vycházíme z faktu, že politické, legislativní, technické </w:t>
      </w:r>
      <w:proofErr w:type="gramStart"/>
      <w:r w:rsidRPr="00DD5AAA">
        <w:rPr>
          <w:lang w:val="en-GB"/>
        </w:rPr>
        <w:t>a</w:t>
      </w:r>
      <w:proofErr w:type="gramEnd"/>
      <w:r w:rsidRPr="00DD5AAA">
        <w:rPr>
          <w:lang w:val="en-GB"/>
        </w:rPr>
        <w:t xml:space="preserve"> ekologické vlivy působí na všechny dopravní podniky obdobnou měrou. Vzhledem k rozsahu článku proto tyto součásti SLEPTE analýzy blíže nerozebíráme (Pozn. více viz Oborilová, Melichar, 2016). Pro posouzení pozice podniku a jeho možného vývoje hrají roli především ekonomické a sociální vlivy, viz Tabulka 1. V metodě ETOP jsou jednotlivé vlivy posuzovány z hlediska dopravního podniku, nikoli v celorepublikovém kontextu. Jednotlivé vlivy byly vymezeny v návaznosti na strategické dokumenty pro oblast dopravy v České republice, zejména na Dopravní politiku ČR pro období 2014 – 2020 s výhledem do roku 2050 (Ministerstvo dopravy, 2013), a dále v návaznosti na platnou legislativu.</w:t>
      </w:r>
    </w:p>
    <w:p w:rsidR="00045208" w:rsidRPr="00DD5AAA" w:rsidRDefault="00045208" w:rsidP="00045208">
      <w:pPr>
        <w:rPr>
          <w:lang w:val="en-GB"/>
        </w:rPr>
      </w:pPr>
      <w:r w:rsidRPr="00DD5AAA">
        <w:rPr>
          <w:lang w:val="en-GB"/>
        </w:rPr>
        <w:t xml:space="preserve">Další údaje jsou výsledkem analýzy konkurence v blízkém okolí podniku provedené na základě vymezení regionu, který zkoumaný podnik svými službami zajišťuje, průzkumu konkurenčních podniků podle místa jejich sídla a informací získaných v rámci brainstormingu uskutečněného v podniku. Skupina expertů zahrnovala majitele podniku (jednatele společnosti, který není zaměstnancem podniku), ředitele (a finančního analytika), dispečera, vedoucího dopravy </w:t>
      </w:r>
      <w:proofErr w:type="gramStart"/>
      <w:r w:rsidRPr="00DD5AAA">
        <w:rPr>
          <w:lang w:val="en-GB"/>
        </w:rPr>
        <w:t>a</w:t>
      </w:r>
      <w:proofErr w:type="gramEnd"/>
      <w:r w:rsidRPr="00DD5AAA">
        <w:rPr>
          <w:lang w:val="en-GB"/>
        </w:rPr>
        <w:t xml:space="preserve"> externího člena týmu.</w:t>
      </w:r>
    </w:p>
    <w:p w:rsidR="00045208" w:rsidRPr="00DD5AAA" w:rsidRDefault="00045208" w:rsidP="00045208">
      <w:pPr>
        <w:rPr>
          <w:lang w:val="en-GB"/>
        </w:rPr>
      </w:pPr>
      <w:r w:rsidRPr="00DD5AAA">
        <w:rPr>
          <w:lang w:val="en-GB"/>
        </w:rPr>
        <w:t xml:space="preserve">V rámci Porterova modelu 5 sil byly v každé jeho části vymezeny faktory pro posouzení síly, která zde působí. Aplikace tohoto modelu umožňuje určit nejvíce kritickou oblast, na kterou by se měl management podniku prioritně zaměřit. </w:t>
      </w:r>
    </w:p>
    <w:p w:rsidR="00045208" w:rsidRPr="00DD5AAA" w:rsidRDefault="00045208" w:rsidP="00045208">
      <w:pPr>
        <w:rPr>
          <w:lang w:val="en-GB"/>
        </w:rPr>
      </w:pPr>
      <w:r w:rsidRPr="00DD5AAA">
        <w:rPr>
          <w:lang w:val="en-GB"/>
        </w:rPr>
        <w:t xml:space="preserve">Jednotlivé faktory pro vyhodnocení vyplývají z charakteru činností podniku, rozsahu jeho působení i velikosti. </w:t>
      </w:r>
    </w:p>
    <w:p w:rsidR="00045208" w:rsidRPr="00DD5AAA" w:rsidRDefault="00045208" w:rsidP="00045208">
      <w:pPr>
        <w:rPr>
          <w:lang w:val="en-GB"/>
        </w:rPr>
      </w:pPr>
      <w:r w:rsidRPr="00DD5AAA">
        <w:rPr>
          <w:lang w:val="en-GB"/>
        </w:rPr>
        <w:t>Pro hodnocení jednotlivých sil byla využita bodovací škála v rozmezí 1 až 10, přičemž 10 určuje maximální vliv (maximální sílu) hodnoceného faktoru na sledovaný podnik. Vymezené faktory zahrnuté v Porterově modelu 5 sil a získané hodnoty pro posouzení míry vlivu (medián získaných hodnot, aritmetický průměr a směrodatná odchylka) jsou uvedeny v tabulce 3. Při vyhledání konkrétních hodnocených kritérií byla východiskem tabulka 2, se kterou byli účastníci brainstormingu seznámeni. Vyhodnocení jednotlivých částí modelu 5 sil je provedeno na základě hodnot mediánu pro jednotlivé vymezené faktory.</w:t>
      </w:r>
    </w:p>
    <w:p w:rsidR="00440608" w:rsidRPr="00440608" w:rsidRDefault="00440608" w:rsidP="00440608">
      <w:pPr>
        <w:pStyle w:val="Nadpis1"/>
        <w:spacing w:before="600"/>
        <w:ind w:left="0" w:firstLine="0"/>
        <w:rPr>
          <w:lang w:val="en-GB"/>
        </w:rPr>
      </w:pPr>
      <w:r w:rsidRPr="00440608">
        <w:rPr>
          <w:lang w:val="en-GB"/>
        </w:rPr>
        <w:t>Diskuze zjištěných poznatků</w:t>
      </w:r>
    </w:p>
    <w:p w:rsidR="00440608" w:rsidRDefault="00440608" w:rsidP="00440608">
      <w:pPr>
        <w:rPr>
          <w:lang w:val="en-GB"/>
        </w:rPr>
      </w:pPr>
      <w:r w:rsidRPr="00440608">
        <w:rPr>
          <w:lang w:val="en-GB"/>
        </w:rPr>
        <w:t>Faktory, které ovlivňují zkoumaný podnik z hlediska makrookolí v ekonomické a sociální oblasti, jsou shrnuty v tabulce 2.</w:t>
      </w:r>
    </w:p>
    <w:p w:rsidR="00AD6D24" w:rsidRDefault="00AD6D24" w:rsidP="00440608">
      <w:pPr>
        <w:rPr>
          <w:lang w:val="en-GB"/>
        </w:rPr>
      </w:pPr>
    </w:p>
    <w:p w:rsidR="001C39E1" w:rsidRDefault="00EA778F" w:rsidP="001C39E1">
      <w:pPr>
        <w:pStyle w:val="TableSource"/>
      </w:pPr>
      <w:r w:rsidRPr="002F3890">
        <w:t>Tab</w:t>
      </w:r>
      <w:r>
        <w:t>ulka</w:t>
      </w:r>
      <w:r w:rsidRPr="002F3890">
        <w:t xml:space="preserve"> 2</w:t>
      </w:r>
      <w:r>
        <w:t>:</w:t>
      </w:r>
      <w:r w:rsidR="00AD6D24">
        <w:t xml:space="preserve"> </w:t>
      </w:r>
      <w:r w:rsidRPr="002F3890">
        <w:t>Vybrané části SLEPTE analýzy s využitím metod ETOP a MAP</w:t>
      </w:r>
    </w:p>
    <w:p w:rsidR="00AD6D24" w:rsidRDefault="00AD6D24" w:rsidP="001C39E1">
      <w:pPr>
        <w:pStyle w:val="TableSource"/>
      </w:pPr>
      <w:r>
        <w:rPr>
          <w:noProof/>
        </w:rPr>
        <w:drawing>
          <wp:inline distT="0" distB="0" distL="0" distR="0" wp14:anchorId="15C41B17" wp14:editId="15AAD4B3">
            <wp:extent cx="5760085" cy="7451725"/>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085" cy="7451725"/>
                    </a:xfrm>
                    <a:prstGeom prst="rect">
                      <a:avLst/>
                    </a:prstGeom>
                  </pic:spPr>
                </pic:pic>
              </a:graphicData>
            </a:graphic>
          </wp:inline>
        </w:drawing>
      </w:r>
    </w:p>
    <w:p w:rsidR="00440608" w:rsidRDefault="00753BC8" w:rsidP="00753BC8">
      <w:pPr>
        <w:pStyle w:val="TableSource"/>
      </w:pPr>
      <w:r>
        <w:t xml:space="preserve">Zdroj: </w:t>
      </w:r>
      <w:r w:rsidR="00360E3D">
        <w:t xml:space="preserve">Oborilová, Melichar (2016), upraveno </w:t>
      </w:r>
      <w:r>
        <w:t>auto</w:t>
      </w:r>
      <w:r w:rsidR="00360E3D">
        <w:t>ry</w:t>
      </w:r>
    </w:p>
    <w:p w:rsidR="00A012D8" w:rsidRPr="002F3890" w:rsidRDefault="00A012D8" w:rsidP="00A012D8">
      <w:pPr>
        <w:rPr>
          <w:lang w:val="en-GB"/>
        </w:rPr>
      </w:pPr>
      <w:r w:rsidRPr="002F3890">
        <w:rPr>
          <w:lang w:val="en-GB"/>
        </w:rPr>
        <w:t xml:space="preserve">Z ekonomických vlivů je pro podnik určitou hrozbou snaha o využití multimodální dopravy, zejména tendence podporovat rozvoj železniční dopravy s cílem omezit provoz na silničních komunikacích. To je spojeno také s předpokládaným růstem mýtného a poplatků za používání dálnic. Cena pohonných hmot je závislá i na kurzu české koruny vůči euru a dolaru a u dopravců ovlivňuje výši provozních nákladů, proto ukončení intervence ČNB je považováno za příležitost. Naopak, v případě růstu inflace, provozní náklady vzrostou.  Oblast silniční dopravy se dlouhodobě potýká s nedostatkem kvalifikovaných pracovních sil, vzrůstá cena nejen za povinná školení profesionálních řidičů, ale také výše poplatků za profesní řidičská oprávnění.  </w:t>
      </w:r>
    </w:p>
    <w:p w:rsidR="00A012D8" w:rsidRPr="002F3890" w:rsidRDefault="00A012D8" w:rsidP="00A012D8">
      <w:pPr>
        <w:rPr>
          <w:lang w:val="en-GB"/>
        </w:rPr>
      </w:pPr>
      <w:r w:rsidRPr="002F3890">
        <w:rPr>
          <w:lang w:val="en-GB"/>
        </w:rPr>
        <w:t xml:space="preserve">Z tabulky 1 vyplývá, že některé faktory nelze jednoznačně považovat za ekonomické či sociální, viz např. bezpečnostní opatření v dopravě. Z ekonomického hlediska představují pro podnik jednoznačně nárůst nákladů, ovšem z pohledu sociálního posilují bezpečnost práce </w:t>
      </w:r>
      <w:r w:rsidR="00040D86">
        <w:rPr>
          <w:lang w:val="en-GB"/>
        </w:rPr>
        <w:t>i</w:t>
      </w:r>
      <w:r w:rsidR="00D24739">
        <w:rPr>
          <w:lang w:val="en-GB"/>
        </w:rPr>
        <w:t> </w:t>
      </w:r>
      <w:r w:rsidRPr="002F3890">
        <w:rPr>
          <w:lang w:val="en-GB"/>
        </w:rPr>
        <w:t>bezpečnost na silničních komunikacích. Podobně lze nahlížet i na nedostatek kvalifikovaných pracovních sil – jedná se o strukturu pracovních sil na trhu i o ekonomické dopady promítající se v tlaku na zvyšování mezd řidičů a v dalších požadavcích stávajících i potencionálních zaměstnanců. Vyjednávací síla zaměstnanců je podpořena i vysokým počtem volných pracovních míst, takže kvalifikovaní pracovníci odcházejí pracovat do jiných, lépe finančně hodnocených odvětví.</w:t>
      </w:r>
    </w:p>
    <w:p w:rsidR="00A012D8" w:rsidRPr="002F3890" w:rsidRDefault="00A012D8" w:rsidP="00A012D8">
      <w:pPr>
        <w:rPr>
          <w:lang w:val="en-GB"/>
        </w:rPr>
      </w:pPr>
    </w:p>
    <w:p w:rsidR="00A012D8" w:rsidRPr="002F3890" w:rsidRDefault="00A012D8" w:rsidP="00A012D8">
      <w:pPr>
        <w:rPr>
          <w:lang w:val="en-GB"/>
        </w:rPr>
      </w:pPr>
      <w:r w:rsidRPr="002F3890">
        <w:rPr>
          <w:lang w:val="en-GB"/>
        </w:rPr>
        <w:t>Pro posouzení konkurenčního prostředí byl v rámci brainstormingu dále využit Porterův model 5 sil. Při vyhledávání faktorů a jejich hodnocení bylo zohledněno následující.</w:t>
      </w:r>
    </w:p>
    <w:p w:rsidR="00A012D8" w:rsidRPr="002F3890" w:rsidRDefault="00A012D8" w:rsidP="00A012D8">
      <w:pPr>
        <w:rPr>
          <w:lang w:val="en-GB"/>
        </w:rPr>
      </w:pPr>
      <w:r w:rsidRPr="002F3890">
        <w:rPr>
          <w:lang w:val="en-GB"/>
        </w:rPr>
        <w:t>Malý podnik nemůže příliš vytvářet bariéry pro vstup dalších konkurentů do odvětví, proto sleduje reakci významných konkurentů na stávajícím trhu a vstupní omezení plynoucí ze zákonných norem (např. v oblasti životního prostředí), energetické náročnosti provozu, ale také loajality zákazníků vůči stávajícím poskytovatelům služeb.</w:t>
      </w:r>
    </w:p>
    <w:p w:rsidR="00A012D8" w:rsidRPr="002F3890" w:rsidRDefault="00A012D8" w:rsidP="00A012D8">
      <w:pPr>
        <w:rPr>
          <w:lang w:val="en-GB"/>
        </w:rPr>
      </w:pPr>
      <w:r w:rsidRPr="002F3890">
        <w:rPr>
          <w:lang w:val="en-GB"/>
        </w:rPr>
        <w:t>Významnou hrozbou může být hrozba substitučních služeb, protože pokud jiný druh služby (např. železniční doprava) uspokojí potřebu zákazníka a současně je poskytován za výhodnějších podmínek, hrozí značné nebezpečí ztráty zákazníka a jeho přechodu ke konkurenci. Vyjednávající síla dodavatelů vzrůstá s důležitostí jimi dodávaných vstupů, s jejich omezeností nebo jedinečností. Vyjednávací síla kupujících souvisí s počtem zákazníků a velikostí jejich poptávky po dopravních službách, v případě dopravy se jedná o</w:t>
      </w:r>
      <w:r w:rsidR="00D24739">
        <w:rPr>
          <w:lang w:val="en-GB"/>
        </w:rPr>
        <w:t> </w:t>
      </w:r>
      <w:r w:rsidRPr="002F3890">
        <w:rPr>
          <w:lang w:val="en-GB"/>
        </w:rPr>
        <w:t>standardizovanou službu, takže zákazník může poměrně jednoduše změnit svého dodavatele a náklady tohoto přechodu nebudou vysoké. Rivalita mezi konkurenčními podniky souvisí s</w:t>
      </w:r>
      <w:r w:rsidR="00D24739">
        <w:rPr>
          <w:lang w:val="en-GB"/>
        </w:rPr>
        <w:t> </w:t>
      </w:r>
      <w:r w:rsidRPr="002F3890">
        <w:rPr>
          <w:lang w:val="en-GB"/>
        </w:rPr>
        <w:t>intenzitou konkurenčního boje a způsobem, jakým je veden, ovšem také s konkurenčním prostředím na trhu.</w:t>
      </w:r>
    </w:p>
    <w:p w:rsidR="00A012D8" w:rsidRDefault="00A012D8" w:rsidP="00A012D8">
      <w:pPr>
        <w:rPr>
          <w:lang w:val="en-GB"/>
        </w:rPr>
      </w:pPr>
      <w:r w:rsidRPr="002F3890">
        <w:rPr>
          <w:lang w:val="en-GB"/>
        </w:rPr>
        <w:t>Faktory, které ovlivňují konkurenční prostředí podniku, uvádí společně s popisem jejich stavu v současnosti a s jejich vyhodnocením (pomocí mediánu M, aritmetického průměru AR a směrodatné odchylky O) tabulka 3.</w:t>
      </w:r>
    </w:p>
    <w:p w:rsidR="003C4AD4" w:rsidRDefault="003C4AD4" w:rsidP="00A012D8">
      <w:pPr>
        <w:rPr>
          <w:lang w:val="en-GB"/>
        </w:rPr>
      </w:pPr>
    </w:p>
    <w:p w:rsidR="003C4AD4" w:rsidRDefault="00F81763" w:rsidP="00F81763">
      <w:pPr>
        <w:pStyle w:val="TableSource"/>
      </w:pPr>
      <w:r w:rsidRPr="002F3890">
        <w:t>Tab</w:t>
      </w:r>
      <w:r>
        <w:t>ulka</w:t>
      </w:r>
      <w:r w:rsidRPr="002F3890">
        <w:t xml:space="preserve"> </w:t>
      </w:r>
      <w:r w:rsidR="00D72FD5">
        <w:t>3</w:t>
      </w:r>
      <w:r>
        <w:t xml:space="preserve">: </w:t>
      </w:r>
      <w:r w:rsidRPr="002F3890">
        <w:t>Aplikace Porterova modelu 5 sil pro potřeby sledovaného podniku</w:t>
      </w:r>
    </w:p>
    <w:p w:rsidR="00F81763" w:rsidRPr="002F3890" w:rsidRDefault="003C4AD4" w:rsidP="00F81763">
      <w:pPr>
        <w:pStyle w:val="TableSource"/>
      </w:pPr>
      <w:r>
        <w:rPr>
          <w:noProof/>
        </w:rPr>
        <w:drawing>
          <wp:inline distT="0" distB="0" distL="0" distR="0" wp14:anchorId="2E7A897F" wp14:editId="6F4D347D">
            <wp:extent cx="5760085" cy="1482725"/>
            <wp:effectExtent l="0" t="0" r="2540" b="317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085" cy="1482725"/>
                    </a:xfrm>
                    <a:prstGeom prst="rect">
                      <a:avLst/>
                    </a:prstGeom>
                  </pic:spPr>
                </pic:pic>
              </a:graphicData>
            </a:graphic>
          </wp:inline>
        </w:drawing>
      </w:r>
      <w:r w:rsidR="00F81763" w:rsidRPr="002F3890">
        <w:t xml:space="preserve"> </w:t>
      </w:r>
    </w:p>
    <w:p w:rsidR="003C4AD4" w:rsidRDefault="003C4AD4"/>
    <w:p w:rsidR="003C4AD4" w:rsidRDefault="003C4AD4">
      <w:r>
        <w:rPr>
          <w:noProof/>
        </w:rPr>
        <w:drawing>
          <wp:inline distT="0" distB="0" distL="0" distR="0" wp14:anchorId="13E2B237" wp14:editId="70B79D37">
            <wp:extent cx="5760085" cy="8266430"/>
            <wp:effectExtent l="0" t="0" r="0" b="127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085" cy="8266430"/>
                    </a:xfrm>
                    <a:prstGeom prst="rect">
                      <a:avLst/>
                    </a:prstGeom>
                  </pic:spPr>
                </pic:pic>
              </a:graphicData>
            </a:graphic>
          </wp:inline>
        </w:drawing>
      </w:r>
    </w:p>
    <w:p w:rsidR="003C4AD4" w:rsidRDefault="003C4AD4"/>
    <w:p w:rsidR="00046770" w:rsidRDefault="00046770"/>
    <w:p w:rsidR="00A82078" w:rsidRPr="002F3890" w:rsidRDefault="00046770" w:rsidP="00046770">
      <w:r>
        <w:rPr>
          <w:noProof/>
        </w:rPr>
        <w:drawing>
          <wp:anchor distT="0" distB="0" distL="114300" distR="114300" simplePos="0" relativeHeight="251658240" behindDoc="0" locked="0" layoutInCell="1" allowOverlap="1">
            <wp:simplePos x="0" y="0"/>
            <wp:positionH relativeFrom="column">
              <wp:posOffset>23495</wp:posOffset>
            </wp:positionH>
            <wp:positionV relativeFrom="paragraph">
              <wp:posOffset>10160</wp:posOffset>
            </wp:positionV>
            <wp:extent cx="5760085" cy="2714625"/>
            <wp:effectExtent l="0" t="0" r="0" b="9525"/>
            <wp:wrapTopAndBottom/>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760085" cy="2714625"/>
                    </a:xfrm>
                    <a:prstGeom prst="rect">
                      <a:avLst/>
                    </a:prstGeom>
                  </pic:spPr>
                </pic:pic>
              </a:graphicData>
            </a:graphic>
          </wp:anchor>
        </w:drawing>
      </w:r>
      <w:r w:rsidR="00A82078" w:rsidRPr="002F3890">
        <w:t>M – medián, P – aritmetický průměr, O – směrodatná odchylka</w:t>
      </w:r>
    </w:p>
    <w:p w:rsidR="00F81763" w:rsidRDefault="00F81763" w:rsidP="00F81763">
      <w:pPr>
        <w:pStyle w:val="TableSource"/>
      </w:pPr>
      <w:r>
        <w:t>Zdroj: autoři</w:t>
      </w:r>
    </w:p>
    <w:p w:rsidR="00A82078" w:rsidRPr="002F3890" w:rsidRDefault="00A82078" w:rsidP="00A012D8">
      <w:pPr>
        <w:rPr>
          <w:lang w:val="en-GB"/>
        </w:rPr>
      </w:pPr>
    </w:p>
    <w:p w:rsidR="00DB3120" w:rsidRPr="00D73E18" w:rsidRDefault="00DB3120" w:rsidP="00DB3120">
      <w:pPr>
        <w:rPr>
          <w:lang w:val="en-GB"/>
        </w:rPr>
      </w:pPr>
      <w:r w:rsidRPr="00D73E18">
        <w:rPr>
          <w:lang w:val="en-GB"/>
        </w:rPr>
        <w:t xml:space="preserve">Vstup nových konkurentů do odvětví je podle získaných výsledků omezen zejména zpřísňující se legislativou a nedostatkem kvalifikovaných pracovních sil. Vedení podniku se příliš neobává hrozby substitutů, protože jiné dopravní módy jsou podle jeho názoru nedostatečně flexibilní, nekonkurují ani cenou a konkurence je málo početná. Hrozbou je pouze substituce služby v důsledku speciálních požadavků na tonáž nebo rozměry vozidla vzhledem k přepravovanému produktu.  Pro určení vyjednávací síly zákazníků byli odběratelé rozděleni do skupin podle jejich podílu na ročním obratu podniku (k tomuto účelu byly využity interní materiály podniku). Skupina A je málo početná, k zařazení do skupiny byla stanovena hranice minimálně 5% podílu na ročním obratu. Z výsledků je zřejmé, že ztráta zákazníků ze skupiny A by podstatně snížila výši obratu a zisk, přestože těmto odběratelům jsou poskytovány množstevní, smluvně podložené ceny. S tím je spojena i hrozba vertikální integrace, protože velké výrobní podniky stále častěji využívají pro zajištění vstupů i pro distribuci svých výrobků vlastní distribuční síť.  </w:t>
      </w:r>
    </w:p>
    <w:p w:rsidR="00DB3120" w:rsidRPr="00D73E18" w:rsidRDefault="00DB3120" w:rsidP="00DB3120">
      <w:pPr>
        <w:rPr>
          <w:lang w:val="en-GB"/>
        </w:rPr>
      </w:pPr>
      <w:r w:rsidRPr="00D73E18">
        <w:rPr>
          <w:lang w:val="en-GB"/>
        </w:rPr>
        <w:t xml:space="preserve">Skupina B je pro podnik přínosná zejména proto, že je nejvíce zisková – slevy nejsou tak časté a vysoké jako u skupiny A. Pro obě uvedené skupiny je společné, že náklady přechodu k jinému dodavateli by byly nízké. Služba je jednodušeji nahraditelná pro skupiny A a B. Skupina C je nejpočetnější, ovšem představuje pouze 25% obrat podniku. Zahrnuje především živnostníky, mikropodniky a malé podniky, nicméně se jedná o odběratele, kteří dlouhodobě spolupracují s podnikem. To se odráží i ve snaze vyhovět všem skupinám odběratelů – bez ohledu na jejich ziskovost nebo objem objednávek. Celkově je i proto věrnost stávajících odběratelů velmi vysoká, což svědčí o výborné spolupráci podniku se zákazníky. </w:t>
      </w:r>
    </w:p>
    <w:p w:rsidR="00DB3120" w:rsidRPr="00D73E18" w:rsidRDefault="00DB3120" w:rsidP="00DB3120">
      <w:pPr>
        <w:rPr>
          <w:lang w:val="en-GB"/>
        </w:rPr>
      </w:pPr>
      <w:r w:rsidRPr="00D73E18">
        <w:rPr>
          <w:lang w:val="en-GB"/>
        </w:rPr>
        <w:t xml:space="preserve">Z hlediska vyjednávací síly dodavatelů je malý podnik obecně v nevýhodě, ale v tomto případě je zohledněno, že s dodavateli náhradních dílů i s autorizovanými servisy dlouhodobě spolupracuje a vždy hradí své závazky ve splatnosti. Za významný faktor bylo vymezeno zajištění servisu. V tomto kritériu se respondenti nejvíce rozcházeli – je proto k další diskuzi, zda dva autorizované servisy jsou dostačující. Co se týká ceny pohonných hmot a jejich sjednocování na trhu, jedná se o faktor, který dopadá na srovnatelné podniky obdobně, proto jeho důležitost je pod úrovní průměru. </w:t>
      </w:r>
    </w:p>
    <w:p w:rsidR="00DB3120" w:rsidRPr="00D73E18" w:rsidRDefault="00DB3120" w:rsidP="00DB3120">
      <w:pPr>
        <w:rPr>
          <w:lang w:val="en-GB"/>
        </w:rPr>
      </w:pPr>
      <w:r w:rsidRPr="00D73E18">
        <w:rPr>
          <w:lang w:val="en-GB"/>
        </w:rPr>
        <w:t xml:space="preserve">Konkurenční rivalita v odvětví odráží problémy, se kterými se malé podniky velmi často potýkají. Obava z vůdčího postavení několika velkých dopravců, jejich strategická pozice a tlak na snižování ceny jsou zásadní při posuzování konkurenčního prostředí z hlediska malého podniku. Problémem je také etika některých konkurentů, a to z blízkého okolí podniku. Společně s faktem, že odchod z odvětví představuje zánik společnosti, která nemá jiné podnikatelské aktivity, prezentují výše uvedené okolnosti výraznou konkurenční rivalitu. </w:t>
      </w:r>
    </w:p>
    <w:p w:rsidR="00DB3120" w:rsidRPr="00D73E18" w:rsidRDefault="00DB3120" w:rsidP="00DB3120">
      <w:pPr>
        <w:rPr>
          <w:lang w:val="en-GB"/>
        </w:rPr>
      </w:pPr>
    </w:p>
    <w:p w:rsidR="00DB3120" w:rsidRPr="00D73E18" w:rsidRDefault="00DB3120" w:rsidP="00DB3120">
      <w:pPr>
        <w:rPr>
          <w:lang w:val="en-GB"/>
        </w:rPr>
      </w:pPr>
      <w:r w:rsidRPr="00D73E18">
        <w:rPr>
          <w:lang w:val="en-GB"/>
        </w:rPr>
        <w:t xml:space="preserve">Ze souhrnného ohodnocení každé části Porterova modelu 5 sil vyplynulo, že nejzávažnější hrozby vyplývají z vyjednávací síly zákazníků a z konkurenční rivality, takže tyto oblasti by  mělo vedení podniku nejvíce sledovat. </w:t>
      </w:r>
    </w:p>
    <w:p w:rsidR="00044392" w:rsidRPr="00D73E18" w:rsidRDefault="00044392" w:rsidP="00044392">
      <w:pPr>
        <w:pStyle w:val="Nadpis1"/>
        <w:spacing w:before="600"/>
        <w:ind w:left="0" w:firstLine="0"/>
        <w:rPr>
          <w:lang w:val="en-GB"/>
        </w:rPr>
      </w:pPr>
      <w:r w:rsidRPr="00D73E18">
        <w:rPr>
          <w:lang w:val="en-GB"/>
        </w:rPr>
        <w:t>Závěr</w:t>
      </w:r>
    </w:p>
    <w:p w:rsidR="00044392" w:rsidRPr="00D73E18" w:rsidRDefault="00044392" w:rsidP="00044392">
      <w:pPr>
        <w:rPr>
          <w:lang w:val="en-GB"/>
        </w:rPr>
      </w:pPr>
      <w:r w:rsidRPr="00D73E18">
        <w:rPr>
          <w:lang w:val="en-GB"/>
        </w:rPr>
        <w:t>Analyzovaný podnik se v současné době soustřeďuje pouze na jednu podnikatelskou aktivitu uvnitř uzavřeného trhu. Pro dosažení maximální ziskovosti se proto management snaží o</w:t>
      </w:r>
      <w:r>
        <w:rPr>
          <w:lang w:val="en-GB"/>
        </w:rPr>
        <w:t> </w:t>
      </w:r>
      <w:r w:rsidRPr="00D73E18">
        <w:rPr>
          <w:lang w:val="en-GB"/>
        </w:rPr>
        <w:t xml:space="preserve">minimalizaci nákladů a cílí pouze na český trh. Podnik se tak sice může soustředit na maximální využití všech svých zdrojů za účelem obstát v konkurenci na trhu, ale to je důležité v etapě růstu vývoje konkurenčního okolí. Jestliže se trh nachází v etapě dozrávání, je nutné se zaměřit na diferenciaci, protože příležitosti jsou omezeny. Uvedené analýzy jsou časově poměrně nenáročné, a přesto pomáhají zmapovat současný stav okolního prostředí, odhalit významné příležitosti a hrozby a posoudit míru jejich významu. Management sledovaného podniku tyto metody doposud nevyužíval, jeho rozhodnutí byla činěna na základě dosavadních praktických zkušeností. Pozitivně bylo hodnoceno zejména vymezení zásadních faktorů v konkurenčním prostředí pomocí Porterova modelu 5 sil a zhodnocení míry jejich vlivu. Závěry, které byly učiněny, považuje vedení podniku za správné. Poznatky z analýzy provedené na základě Porterova modelu 5 sil lze dále využít, např. pro zlepšení segmentace zákazníků, upřesnění segmentačních kritérií nebo k vytvoření modelu shodných a neshodných faktorů (viz Novotný a Duspiva, 2014). </w:t>
      </w:r>
    </w:p>
    <w:p w:rsidR="00A012D8" w:rsidRPr="00044392" w:rsidRDefault="00044392" w:rsidP="00044392">
      <w:pPr>
        <w:pStyle w:val="TableSource"/>
        <w:rPr>
          <w:i w:val="0"/>
          <w:iCs w:val="0"/>
          <w:sz w:val="24"/>
        </w:rPr>
      </w:pPr>
      <w:r w:rsidRPr="00044392">
        <w:rPr>
          <w:i w:val="0"/>
          <w:iCs w:val="0"/>
          <w:sz w:val="24"/>
        </w:rPr>
        <w:t>Pro hlubší analýzu konkurence se dále nabízí využití mapy konkurenčních skupin nebo Porterova analýza konkurence. Mapa konkurenčních skupin umožňuje rozlišit konkurenci podle zvolených kritérií a v případě její odlišnosti se mohou vymezit i určité formy spolupráce, což může podpořit stabilitu podniku na trhu. Porterova analýza konkurence, která představuje kvalitativní analytickou metodu, je vhodná pro vyjasnění aktivit a cílů významných konkurentů. Vzhledem k rozsahu článku nejsou tyto metody jeho součástí, ale v rámci pokračující spolupráce s podnikem budou aplikovány</w:t>
      </w:r>
      <w:r w:rsidR="003B07D5">
        <w:rPr>
          <w:i w:val="0"/>
          <w:iCs w:val="0"/>
          <w:sz w:val="24"/>
        </w:rPr>
        <w:t>.</w:t>
      </w:r>
      <w:bookmarkStart w:id="0" w:name="_GoBack"/>
      <w:bookmarkEnd w:id="0"/>
    </w:p>
    <w:p w:rsidR="007E164C" w:rsidRPr="00DA66DA" w:rsidRDefault="0006185C" w:rsidP="00F47D36">
      <w:pPr>
        <w:pStyle w:val="References"/>
        <w:spacing w:before="480"/>
      </w:pPr>
      <w:r>
        <w:t>Literatura</w:t>
      </w:r>
    </w:p>
    <w:p w:rsidR="00445F7D" w:rsidRPr="00364848" w:rsidRDefault="00445F7D" w:rsidP="0006185C">
      <w:pPr>
        <w:pStyle w:val="BibItem"/>
      </w:pPr>
      <w:r w:rsidRPr="00364848">
        <w:t>Český statistický úřad. Nejnovější ekonomické údaje</w:t>
      </w:r>
      <w:r w:rsidRPr="006A3749">
        <w:t xml:space="preserve">. </w:t>
      </w:r>
      <w:hyperlink r:id="rId14" w:history="1">
        <w:r w:rsidRPr="006A3749">
          <w:rPr>
            <w:rStyle w:val="Hypertextovodkaz"/>
            <w:color w:val="auto"/>
            <w:u w:val="none"/>
          </w:rPr>
          <w:t>https://www.czso.cz/</w:t>
        </w:r>
      </w:hyperlink>
      <w:r>
        <w:t xml:space="preserve"> </w:t>
      </w:r>
      <w:r w:rsidRPr="00364848">
        <w:t>[</w:t>
      </w:r>
      <w:r>
        <w:t>dostupné 20. 3. 2017</w:t>
      </w:r>
      <w:r w:rsidRPr="00364848">
        <w:t>]</w:t>
      </w:r>
    </w:p>
    <w:p w:rsidR="00445F7D" w:rsidRPr="00FA04A6" w:rsidRDefault="00445F7D" w:rsidP="0006185C">
      <w:pPr>
        <w:pStyle w:val="BibItem"/>
      </w:pPr>
      <w:r w:rsidRPr="00FA04A6">
        <w:t>Hanzelková, A</w:t>
      </w:r>
      <w:r>
        <w:t>. a kol. 2009.</w:t>
      </w:r>
      <w:r w:rsidRPr="00FA04A6">
        <w:t xml:space="preserve"> </w:t>
      </w:r>
      <w:r w:rsidRPr="000625AC">
        <w:rPr>
          <w:i/>
        </w:rPr>
        <w:t>Strategický marketing. Teorie pro praxi.</w:t>
      </w:r>
      <w:r w:rsidRPr="00FA04A6">
        <w:t xml:space="preserve"> 1. vyd. Praha: C.</w:t>
      </w:r>
      <w:r>
        <w:t> </w:t>
      </w:r>
      <w:r w:rsidRPr="00FA04A6">
        <w:t>H.</w:t>
      </w:r>
      <w:r>
        <w:t> </w:t>
      </w:r>
      <w:r w:rsidRPr="00FA04A6">
        <w:t xml:space="preserve">Beck, </w:t>
      </w:r>
      <w:r>
        <w:t xml:space="preserve">192 s. ISBN </w:t>
      </w:r>
      <w:r w:rsidRPr="00FA04A6">
        <w:t>978-80-7400-120-8</w:t>
      </w:r>
    </w:p>
    <w:p w:rsidR="00445F7D" w:rsidRPr="00FA04A6" w:rsidRDefault="00445F7D" w:rsidP="0006185C">
      <w:pPr>
        <w:pStyle w:val="BibItem"/>
      </w:pPr>
      <w:r w:rsidRPr="00FA04A6">
        <w:t xml:space="preserve">Kubát, V., 2016. Dopravcům chybí tisíce řidičů. Platy ale zvedají jen pomalu. </w:t>
      </w:r>
      <w:hyperlink r:id="rId15" w:history="1">
        <w:r w:rsidRPr="00FA04A6">
          <w:t>http://archiv.ihned.cz/c1-65248440-dopravcum-chybi-tisice-ridicu-platy-ale-zvedaji-jen-pomalu</w:t>
        </w:r>
      </w:hyperlink>
      <w:r>
        <w:t xml:space="preserve"> </w:t>
      </w:r>
      <w:r w:rsidRPr="000E7A5E">
        <w:rPr>
          <w:lang w:val="sk-SK"/>
        </w:rPr>
        <w:t>[</w:t>
      </w:r>
      <w:r>
        <w:rPr>
          <w:lang w:val="sk-SK"/>
        </w:rPr>
        <w:t>dostupné</w:t>
      </w:r>
      <w:r w:rsidRPr="000E7A5E">
        <w:rPr>
          <w:lang w:val="sk-SK"/>
        </w:rPr>
        <w:t xml:space="preserve"> </w:t>
      </w:r>
      <w:r>
        <w:rPr>
          <w:lang w:val="sk-SK"/>
        </w:rPr>
        <w:t>9</w:t>
      </w:r>
      <w:r w:rsidRPr="000E7A5E">
        <w:rPr>
          <w:lang w:val="sk-SK"/>
        </w:rPr>
        <w:t>.</w:t>
      </w:r>
      <w:r>
        <w:rPr>
          <w:lang w:val="sk-SK"/>
        </w:rPr>
        <w:t xml:space="preserve"> </w:t>
      </w:r>
      <w:r w:rsidRPr="000E7A5E">
        <w:rPr>
          <w:lang w:val="sk-SK"/>
        </w:rPr>
        <w:t>2.</w:t>
      </w:r>
      <w:r>
        <w:rPr>
          <w:lang w:val="sk-SK"/>
        </w:rPr>
        <w:t xml:space="preserve"> </w:t>
      </w:r>
      <w:r w:rsidRPr="000E7A5E">
        <w:rPr>
          <w:lang w:val="sk-SK"/>
        </w:rPr>
        <w:t>20</w:t>
      </w:r>
      <w:r>
        <w:rPr>
          <w:lang w:val="sk-SK"/>
        </w:rPr>
        <w:t>17</w:t>
      </w:r>
      <w:r w:rsidRPr="000E7A5E">
        <w:rPr>
          <w:lang w:val="sk-SK"/>
        </w:rPr>
        <w:t>].</w:t>
      </w:r>
    </w:p>
    <w:p w:rsidR="00445F7D" w:rsidRPr="00364848" w:rsidRDefault="00445F7D" w:rsidP="0006185C">
      <w:pPr>
        <w:pStyle w:val="BibItem"/>
      </w:pPr>
      <w:r w:rsidRPr="00364848">
        <w:t>M</w:t>
      </w:r>
      <w:r>
        <w:t>ajdúchová, H.</w:t>
      </w:r>
      <w:r w:rsidRPr="00364848">
        <w:t xml:space="preserve"> – N</w:t>
      </w:r>
      <w:r>
        <w:t>eumannová</w:t>
      </w:r>
      <w:r w:rsidRPr="00364848">
        <w:t>, A.</w:t>
      </w:r>
      <w:r>
        <w:t>, 2014.</w:t>
      </w:r>
      <w:r w:rsidRPr="00364848">
        <w:t xml:space="preserve"> </w:t>
      </w:r>
      <w:r w:rsidRPr="00875754">
        <w:rPr>
          <w:i/>
        </w:rPr>
        <w:t>Podnik a podnikanie</w:t>
      </w:r>
      <w:r w:rsidRPr="00364848">
        <w:t xml:space="preserve">. Bratislava: Sprint dva  s.r.o., 214 s. ISBN </w:t>
      </w:r>
      <w:r w:rsidRPr="00FA04A6">
        <w:t>978</w:t>
      </w:r>
      <w:r>
        <w:t>-</w:t>
      </w:r>
      <w:r w:rsidRPr="00FA04A6">
        <w:t>80</w:t>
      </w:r>
      <w:r>
        <w:t>-</w:t>
      </w:r>
      <w:r w:rsidRPr="00FA04A6">
        <w:t>8971</w:t>
      </w:r>
      <w:r>
        <w:t>-</w:t>
      </w:r>
      <w:r w:rsidRPr="00FA04A6">
        <w:t>004</w:t>
      </w:r>
      <w:r>
        <w:t>-</w:t>
      </w:r>
      <w:r w:rsidRPr="00FA04A6">
        <w:t>1.</w:t>
      </w:r>
    </w:p>
    <w:p w:rsidR="00445F7D" w:rsidRPr="00364848" w:rsidRDefault="00445F7D" w:rsidP="0006185C">
      <w:pPr>
        <w:pStyle w:val="BibItem"/>
      </w:pPr>
      <w:r w:rsidRPr="00364848">
        <w:t>M</w:t>
      </w:r>
      <w:r>
        <w:t xml:space="preserve">inisterstvo dopravy </w:t>
      </w:r>
      <w:r w:rsidRPr="00364848">
        <w:t xml:space="preserve">ČR, 2013. </w:t>
      </w:r>
      <w:r w:rsidRPr="000625AC">
        <w:rPr>
          <w:i/>
        </w:rPr>
        <w:t>Dopravní politika ČR pro období 2014 – 2020 s výhledem do roku 2050</w:t>
      </w:r>
      <w:r w:rsidRPr="00364848">
        <w:t>. 89</w:t>
      </w:r>
      <w:r>
        <w:t xml:space="preserve"> </w:t>
      </w:r>
      <w:r w:rsidRPr="00364848">
        <w:t>s. http://www.mdcr.cz/NR/rdonlyres/6771FC27-DCCC-4B72-BD0E-EF7E6118704/0/Dopravnipolitika20142020schvalena.pdf.</w:t>
      </w:r>
      <w:r>
        <w:t xml:space="preserve"> </w:t>
      </w:r>
      <w:r w:rsidRPr="00364848">
        <w:t>[</w:t>
      </w:r>
      <w:r>
        <w:t>dostupné 15. 1. 2017</w:t>
      </w:r>
      <w:r w:rsidRPr="00364848">
        <w:t>]</w:t>
      </w:r>
    </w:p>
    <w:p w:rsidR="00445F7D" w:rsidRDefault="00445F7D" w:rsidP="0006185C">
      <w:pPr>
        <w:pStyle w:val="BibItem"/>
      </w:pPr>
      <w:r w:rsidRPr="00364848">
        <w:t xml:space="preserve">Myšková, R. 2014. </w:t>
      </w:r>
      <w:r w:rsidRPr="00875754">
        <w:rPr>
          <w:i/>
        </w:rPr>
        <w:t>Strategický management</w:t>
      </w:r>
      <w:r w:rsidRPr="00364848">
        <w:t>. Pardubice: Univerzita Pardubice, 109 s. ISBN 978-80-7395-755-1</w:t>
      </w:r>
      <w:r w:rsidR="00900AFE">
        <w:t>.</w:t>
      </w:r>
    </w:p>
    <w:p w:rsidR="00900AFE" w:rsidRPr="00364848" w:rsidRDefault="00900AFE" w:rsidP="00224524">
      <w:pPr>
        <w:pStyle w:val="BibItem"/>
      </w:pPr>
      <w:r w:rsidRPr="001A2E83">
        <w:t>Myšková, R.</w:t>
      </w:r>
      <w:r>
        <w:t xml:space="preserve"> </w:t>
      </w:r>
      <w:r w:rsidRPr="00FA04A6">
        <w:t>–</w:t>
      </w:r>
      <w:r w:rsidRPr="001A2E83">
        <w:t xml:space="preserve"> Doupalová, V.</w:t>
      </w:r>
      <w:r>
        <w:t xml:space="preserve"> 2015.</w:t>
      </w:r>
      <w:r w:rsidRPr="001A2E83">
        <w:t xml:space="preserve"> </w:t>
      </w:r>
      <w:hyperlink r:id="rId16" w:history="1">
        <w:r w:rsidRPr="001A2E83">
          <w:t>Approach to Risk Management Decision-Making in the Small Business</w:t>
        </w:r>
      </w:hyperlink>
      <w:r w:rsidRPr="001A2E83">
        <w:t xml:space="preserve">. In: </w:t>
      </w:r>
      <w:r w:rsidRPr="00900AFE">
        <w:rPr>
          <w:i/>
        </w:rPr>
        <w:t>Procedia Economics and Finance</w:t>
      </w:r>
      <w:r w:rsidRPr="001A2E83">
        <w:t>, Volume 34, pp. 329-336. ISSN: 2212-5671</w:t>
      </w:r>
      <w:r>
        <w:t>.</w:t>
      </w:r>
    </w:p>
    <w:p w:rsidR="00445F7D" w:rsidRPr="00FA04A6" w:rsidRDefault="00445F7D" w:rsidP="0006185C">
      <w:pPr>
        <w:pStyle w:val="BibItem"/>
      </w:pPr>
      <w:r w:rsidRPr="00FA04A6">
        <w:t>Novotný, J. – Duspiva, P., 2014. Faktory ovlivňující kupní chování spotřebitelů a jejich význam pro podniky. In E+M Ekonomie a management, Volume XVII, Issue 1, p. 152-166. ISSN 1212-3609.</w:t>
      </w:r>
    </w:p>
    <w:p w:rsidR="00445F7D" w:rsidRPr="00364848" w:rsidRDefault="00445F7D" w:rsidP="0006185C">
      <w:pPr>
        <w:pStyle w:val="BibItem"/>
      </w:pPr>
      <w:r w:rsidRPr="00364848">
        <w:t>O</w:t>
      </w:r>
      <w:r>
        <w:t xml:space="preserve">borilová, </w:t>
      </w:r>
      <w:r w:rsidRPr="00364848">
        <w:t>I.</w:t>
      </w:r>
      <w:r>
        <w:t xml:space="preserve"> </w:t>
      </w:r>
      <w:r w:rsidRPr="00364848">
        <w:t>– M</w:t>
      </w:r>
      <w:r>
        <w:t>elichar</w:t>
      </w:r>
      <w:r w:rsidRPr="00364848">
        <w:t>, V. 2016. S</w:t>
      </w:r>
      <w:r>
        <w:t>trategic documents in transport and their importance for strategic analysis of transport companies</w:t>
      </w:r>
      <w:r w:rsidRPr="00364848">
        <w:t xml:space="preserve">. In </w:t>
      </w:r>
      <w:r w:rsidRPr="00875754">
        <w:rPr>
          <w:i/>
        </w:rPr>
        <w:t>Sborník ze 7. mezinárodní konference, CMDTUR 2016</w:t>
      </w:r>
      <w:r w:rsidRPr="00364848">
        <w:t>. Žilina: Žilinská univerzita, s. 302-312. ISBN 978-80-554-1265-8.</w:t>
      </w:r>
    </w:p>
    <w:p w:rsidR="00445F7D" w:rsidRDefault="00445F7D" w:rsidP="0006185C">
      <w:pPr>
        <w:pStyle w:val="BibItem"/>
      </w:pPr>
      <w:r w:rsidRPr="00FA04A6">
        <w:t xml:space="preserve">Portál veřejné správy. Zákon č. 247/2000 Sb., o získávání a zdokonalování odborné způsobilosti k řízení motorových vozidel a o změnách některých zákonů. </w:t>
      </w:r>
      <w:hyperlink r:id="rId17" w:anchor="local-content" w:history="1">
        <w:r w:rsidRPr="006A3749">
          <w:rPr>
            <w:rStyle w:val="Hypertextovodkaz"/>
            <w:color w:val="auto"/>
            <w:u w:val="none"/>
          </w:rPr>
          <w:t>https://portal.gov.cz/app/zakony/zakonPar.jsp?idBiblio=49564&amp;nr=247~2F2000&amp;rpp=15#local-content</w:t>
        </w:r>
      </w:hyperlink>
      <w:r w:rsidRPr="006A3749">
        <w:t>.</w:t>
      </w:r>
      <w:r>
        <w:t xml:space="preserve"> </w:t>
      </w:r>
      <w:r w:rsidRPr="00364848">
        <w:t>[</w:t>
      </w:r>
      <w:r>
        <w:t>dostupné 18. 2. 2017</w:t>
      </w:r>
      <w:r w:rsidRPr="00364848">
        <w:t>]</w:t>
      </w:r>
    </w:p>
    <w:p w:rsidR="00445F7D" w:rsidRDefault="00445F7D" w:rsidP="0006185C">
      <w:pPr>
        <w:pStyle w:val="BibItem"/>
      </w:pPr>
      <w:r>
        <w:t>Porter, M. E., 1995. Konkurenční výhoda. Praha: Victoria Publishing, 626 s. ISBN 80-85605-12-0.</w:t>
      </w:r>
    </w:p>
    <w:p w:rsidR="00445F7D" w:rsidRPr="00364848" w:rsidRDefault="00445F7D" w:rsidP="0006185C">
      <w:pPr>
        <w:pStyle w:val="BibItem"/>
      </w:pPr>
      <w:r w:rsidRPr="00364848">
        <w:t>Štetka, P</w:t>
      </w:r>
      <w:r>
        <w:t xml:space="preserve">. </w:t>
      </w:r>
      <w:r w:rsidRPr="00364848">
        <w:t>– Majtán, Š.</w:t>
      </w:r>
      <w:r>
        <w:t>, 2015.</w:t>
      </w:r>
      <w:r w:rsidRPr="00364848">
        <w:t xml:space="preserve"> A</w:t>
      </w:r>
      <w:r>
        <w:t xml:space="preserve">nalýza väzieb faktorov podnikovej konkurencieschopnosti. </w:t>
      </w:r>
      <w:r w:rsidRPr="00364848">
        <w:t xml:space="preserve">In </w:t>
      </w:r>
      <w:r w:rsidRPr="00FA04A6">
        <w:rPr>
          <w:i/>
        </w:rPr>
        <w:t>Aktualne problemy podnikovej sfery 2015</w:t>
      </w:r>
      <w:r w:rsidRPr="00364848">
        <w:t>. Bratislava: Vydavateĺstvo Ekonóm, s. 687-695. ISBN 978-80-225-4077-3</w:t>
      </w:r>
      <w:r>
        <w:t>.</w:t>
      </w:r>
    </w:p>
    <w:p w:rsidR="00445F7D" w:rsidRPr="006A3749" w:rsidRDefault="00445F7D" w:rsidP="0006185C">
      <w:pPr>
        <w:pStyle w:val="BibItem"/>
        <w:rPr>
          <w:lang w:val="cs-CZ"/>
        </w:rPr>
      </w:pPr>
      <w:r w:rsidRPr="00364848">
        <w:t>Š</w:t>
      </w:r>
      <w:r>
        <w:t>úbertová</w:t>
      </w:r>
      <w:r w:rsidRPr="00364848">
        <w:t>, E. a kol.</w:t>
      </w:r>
      <w:r>
        <w:t>, 2009.</w:t>
      </w:r>
      <w:r w:rsidRPr="00364848">
        <w:t xml:space="preserve"> </w:t>
      </w:r>
      <w:r w:rsidRPr="006A3749">
        <w:rPr>
          <w:i/>
        </w:rPr>
        <w:t xml:space="preserve">Podnikanie v malých a stredných podnikoch pre manažérov. </w:t>
      </w:r>
      <w:r w:rsidRPr="00364848">
        <w:t xml:space="preserve">Bratislava: Vydavateľstvo EKONÓM, 2009. 155 s. ISBN 978-80-225-2869-6. </w:t>
      </w:r>
    </w:p>
    <w:p w:rsidR="00445F7D" w:rsidRPr="00FA04A6" w:rsidRDefault="00445F7D" w:rsidP="0006185C">
      <w:pPr>
        <w:pStyle w:val="BibItem"/>
      </w:pPr>
      <w:r w:rsidRPr="00FA04A6">
        <w:t>Š</w:t>
      </w:r>
      <w:r>
        <w:t>úbertová</w:t>
      </w:r>
      <w:r w:rsidRPr="00FA04A6">
        <w:t>, E.</w:t>
      </w:r>
      <w:r>
        <w:t>,</w:t>
      </w:r>
      <w:r w:rsidRPr="00FA04A6">
        <w:t xml:space="preserve"> a kol.</w:t>
      </w:r>
      <w:r>
        <w:t>,</w:t>
      </w:r>
      <w:r w:rsidRPr="00FA04A6">
        <w:t xml:space="preserve"> 2014. </w:t>
      </w:r>
      <w:r w:rsidRPr="000625AC">
        <w:rPr>
          <w:i/>
        </w:rPr>
        <w:t>Podnikanie v malých a stredných podnikoch: Modelové príklady</w:t>
      </w:r>
      <w:r w:rsidRPr="00FA04A6">
        <w:t xml:space="preserve">. Bratislava: KARTPRINT. ISBN 978-80-89553-21-1. </w:t>
      </w:r>
    </w:p>
    <w:p w:rsidR="00ED3EE4" w:rsidRPr="00DA66DA" w:rsidRDefault="00AC016E" w:rsidP="00F47D36">
      <w:pPr>
        <w:pStyle w:val="Contact"/>
        <w:spacing w:before="480"/>
      </w:pPr>
      <w:r>
        <w:t>K</w:t>
      </w:r>
      <w:r w:rsidR="00ED3EE4">
        <w:t>onta</w:t>
      </w:r>
      <w:r>
        <w:t>k</w:t>
      </w:r>
      <w:r w:rsidR="00ED3EE4">
        <w:t>t</w:t>
      </w:r>
    </w:p>
    <w:p w:rsidR="00AC016E" w:rsidRDefault="00AC016E" w:rsidP="00AD38B4">
      <w:pPr>
        <w:pStyle w:val="Contacttext"/>
      </w:pPr>
      <w:r>
        <w:t>Ing. Iveta Oborilová</w:t>
      </w:r>
    </w:p>
    <w:p w:rsidR="00A00360" w:rsidRDefault="00AC016E" w:rsidP="00AD38B4">
      <w:pPr>
        <w:pStyle w:val="Contacttext"/>
      </w:pPr>
      <w:r>
        <w:t>Univerzita Pardubice, Dopravní fakulta Jana Pernera</w:t>
      </w:r>
    </w:p>
    <w:p w:rsidR="00AC016E" w:rsidRDefault="00AC016E" w:rsidP="001753B9">
      <w:pPr>
        <w:pStyle w:val="Contacttext"/>
      </w:pPr>
      <w:r>
        <w:t>Studentská 95</w:t>
      </w:r>
    </w:p>
    <w:p w:rsidR="00ED3EE4" w:rsidRDefault="00AC016E" w:rsidP="001753B9">
      <w:pPr>
        <w:pStyle w:val="Contacttext"/>
      </w:pPr>
      <w:r>
        <w:t>532 10 Pardubice, Česká republika</w:t>
      </w:r>
    </w:p>
    <w:p w:rsidR="00ED3EE4" w:rsidRDefault="00ED3EE4" w:rsidP="00AD38B4">
      <w:pPr>
        <w:pStyle w:val="Contacttext"/>
      </w:pPr>
      <w:r>
        <w:t xml:space="preserve">E-mail: </w:t>
      </w:r>
      <w:r w:rsidR="00970698" w:rsidRPr="00970698">
        <w:t>st44392@student.upce.cz</w:t>
      </w:r>
    </w:p>
    <w:p w:rsidR="00ED3EE4" w:rsidRDefault="00ED3EE4" w:rsidP="00805F8F">
      <w:pPr>
        <w:rPr>
          <w:lang w:val="en-GB"/>
        </w:rPr>
      </w:pPr>
    </w:p>
    <w:p w:rsidR="006F6C4C" w:rsidRDefault="006F6C4C" w:rsidP="006F6C4C">
      <w:pPr>
        <w:pStyle w:val="Contacttext"/>
      </w:pPr>
      <w:r>
        <w:t>doc. Ing.</w:t>
      </w:r>
      <w:r w:rsidR="00970698">
        <w:t xml:space="preserve"> et Ing.</w:t>
      </w:r>
      <w:r>
        <w:t xml:space="preserve"> Renáta Myšková, Ph.D.</w:t>
      </w:r>
    </w:p>
    <w:p w:rsidR="006F6C4C" w:rsidRDefault="006F6C4C" w:rsidP="006F6C4C">
      <w:pPr>
        <w:pStyle w:val="Contacttext"/>
      </w:pPr>
      <w:r>
        <w:t>Univerzita Pardubice, Fakulta ekonomicko-správní</w:t>
      </w:r>
    </w:p>
    <w:p w:rsidR="006F6C4C" w:rsidRDefault="006F6C4C" w:rsidP="006F6C4C">
      <w:pPr>
        <w:pStyle w:val="Contacttext"/>
      </w:pPr>
      <w:r>
        <w:t>Studentská 95</w:t>
      </w:r>
    </w:p>
    <w:p w:rsidR="006F6C4C" w:rsidRDefault="006F6C4C" w:rsidP="006F6C4C">
      <w:pPr>
        <w:pStyle w:val="Contacttext"/>
      </w:pPr>
      <w:r>
        <w:t>532 10 Pardubice, Česká republika</w:t>
      </w:r>
    </w:p>
    <w:p w:rsidR="006F6C4C" w:rsidRDefault="006F6C4C" w:rsidP="006F6C4C">
      <w:pPr>
        <w:pStyle w:val="Contacttext"/>
      </w:pPr>
      <w:r>
        <w:t>E-mail: renata</w:t>
      </w:r>
      <w:r w:rsidRPr="006F6C4C">
        <w:t>.myskova@upce.cz</w:t>
      </w:r>
    </w:p>
    <w:p w:rsidR="006F6C4C" w:rsidRDefault="006F6C4C" w:rsidP="00805F8F">
      <w:pPr>
        <w:rPr>
          <w:lang w:val="en-GB"/>
        </w:rPr>
      </w:pPr>
    </w:p>
    <w:sectPr w:rsidR="006F6C4C" w:rsidSect="0096428B">
      <w:headerReference w:type="default" r:id="rId18"/>
      <w:footerReference w:type="default" r:id="rId19"/>
      <w:pgSz w:w="11907" w:h="16840" w:code="9"/>
      <w:pgMar w:top="1844" w:right="1418" w:bottom="1418" w:left="1418" w:header="709" w:footer="709" w:gutter="0"/>
      <w:pgNumType w:start="27"/>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4E5D" w:rsidRDefault="00604E5D">
      <w:r>
        <w:separator/>
      </w:r>
    </w:p>
  </w:endnote>
  <w:endnote w:type="continuationSeparator" w:id="0">
    <w:p w:rsidR="00604E5D" w:rsidRDefault="00604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16E" w:rsidRDefault="00AC016E">
    <w:pPr>
      <w:framePr w:wrap="auto" w:vAnchor="text" w:hAnchor="margin" w:xAlign="center" w:y="1"/>
    </w:pPr>
  </w:p>
  <w:p w:rsidR="00AC016E" w:rsidRDefault="00AC01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4E5D" w:rsidRDefault="00604E5D">
      <w:r>
        <w:separator/>
      </w:r>
    </w:p>
  </w:footnote>
  <w:footnote w:type="continuationSeparator" w:id="0">
    <w:p w:rsidR="00604E5D" w:rsidRDefault="00604E5D">
      <w:r>
        <w:continuationSeparator/>
      </w:r>
    </w:p>
  </w:footnote>
  <w:footnote w:id="1">
    <w:p w:rsidR="00AC016E" w:rsidRDefault="00AC016E">
      <w:pPr>
        <w:pStyle w:val="Textpoznpodarou"/>
      </w:pPr>
      <w:r>
        <w:rPr>
          <w:rStyle w:val="Znakapoznpodarou"/>
        </w:rPr>
        <w:footnoteRef/>
      </w:r>
      <w:r>
        <w:t xml:space="preserve"> </w:t>
      </w:r>
      <w:r w:rsidR="0006185C">
        <w:t xml:space="preserve">Ing. Iveta Oborilová, Univerzita Pardubice, Dopravní fakulta Jana Pernera, </w:t>
      </w:r>
      <w:r w:rsidR="00970698">
        <w:t>e-mail</w:t>
      </w:r>
      <w:r w:rsidR="00970698">
        <w:rPr>
          <w:lang w:val="en-US"/>
        </w:rPr>
        <w:t>:</w:t>
      </w:r>
      <w:r w:rsidR="00970698">
        <w:t xml:space="preserve"> </w:t>
      </w:r>
      <w:r w:rsidR="00970698" w:rsidRPr="00DD3699">
        <w:t>st44392@student.upce.cz</w:t>
      </w:r>
      <w:r w:rsidRPr="00645755">
        <w:rPr>
          <w:lang w:val="en-GB"/>
        </w:rPr>
        <w:t>.</w:t>
      </w:r>
    </w:p>
  </w:footnote>
  <w:footnote w:id="2">
    <w:p w:rsidR="00AC016E" w:rsidRDefault="00AC016E" w:rsidP="006939D9">
      <w:pPr>
        <w:pStyle w:val="Textpoznpodarou"/>
      </w:pPr>
      <w:r>
        <w:rPr>
          <w:rStyle w:val="Znakapoznpodarou"/>
        </w:rPr>
        <w:footnoteRef/>
      </w:r>
      <w:r>
        <w:t xml:space="preserve"> </w:t>
      </w:r>
      <w:r w:rsidR="00D24739">
        <w:t xml:space="preserve">doc. Ing. et Ing. Renáta Myšková, Ph.D., Univerzita Pardubice, Fakulta ekonomicko-správní, </w:t>
      </w:r>
      <w:r w:rsidRPr="004747FB">
        <w:rPr>
          <w:rStyle w:val="FootnoteChar"/>
        </w:rPr>
        <w:t>e-mail</w:t>
      </w:r>
      <w:r w:rsidR="00D24739">
        <w:rPr>
          <w:rStyle w:val="FootnoteChar"/>
        </w:rPr>
        <w:t>: renata.myskova</w:t>
      </w:r>
      <w:r w:rsidR="00D24739">
        <w:rPr>
          <w:rStyle w:val="FootnoteChar"/>
          <w:lang w:val="en-US"/>
        </w:rPr>
        <w:t>@upce.cz</w:t>
      </w:r>
      <w:r w:rsidRPr="00645755">
        <w:rPr>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16E" w:rsidRDefault="00AC016E" w:rsidP="00687DB8">
    <w:pPr>
      <w:tabs>
        <w:tab w:val="right" w:pos="9072"/>
      </w:tabs>
      <w:spacing w:line="200" w:lineRule="exact"/>
      <w:ind w:firstLine="0"/>
      <w:rPr>
        <w:rFonts w:ascii="Arial" w:hAnsi="Arial" w:cs="Arial"/>
        <w:b/>
        <w:sz w:val="18"/>
        <w:szCs w:val="18"/>
        <w:lang w:val="en-GB"/>
      </w:rPr>
    </w:pPr>
    <w:r w:rsidRPr="002F6DE8">
      <w:rPr>
        <w:rFonts w:ascii="Arial" w:hAnsi="Arial" w:cs="Arial"/>
        <w:sz w:val="18"/>
        <w:szCs w:val="18"/>
        <w:lang w:val="en-GB"/>
      </w:rPr>
      <w:t xml:space="preserve">International Scientific Conference </w:t>
    </w:r>
    <w:r w:rsidRPr="00687DB8">
      <w:rPr>
        <w:rFonts w:ascii="Arial" w:hAnsi="Arial" w:cs="Arial"/>
        <w:b/>
        <w:i/>
        <w:sz w:val="18"/>
        <w:szCs w:val="18"/>
        <w:lang w:val="en-GB"/>
      </w:rPr>
      <w:t xml:space="preserve">Current Problems </w:t>
    </w:r>
    <w:r>
      <w:rPr>
        <w:rFonts w:ascii="Arial" w:hAnsi="Arial" w:cs="Arial"/>
        <w:b/>
        <w:i/>
        <w:sz w:val="18"/>
        <w:szCs w:val="18"/>
        <w:lang w:val="en-GB"/>
      </w:rPr>
      <w:t>o</w:t>
    </w:r>
    <w:r w:rsidRPr="00687DB8">
      <w:rPr>
        <w:rFonts w:ascii="Arial" w:hAnsi="Arial" w:cs="Arial"/>
        <w:b/>
        <w:i/>
        <w:sz w:val="18"/>
        <w:szCs w:val="18"/>
        <w:lang w:val="en-GB"/>
      </w:rPr>
      <w:t xml:space="preserve">f </w:t>
    </w:r>
    <w:r>
      <w:rPr>
        <w:rFonts w:ascii="Arial" w:hAnsi="Arial" w:cs="Arial"/>
        <w:b/>
        <w:i/>
        <w:sz w:val="18"/>
        <w:szCs w:val="18"/>
        <w:lang w:val="en-GB"/>
      </w:rPr>
      <w:t>t</w:t>
    </w:r>
    <w:r w:rsidRPr="00687DB8">
      <w:rPr>
        <w:rFonts w:ascii="Arial" w:hAnsi="Arial" w:cs="Arial"/>
        <w:b/>
        <w:i/>
        <w:sz w:val="18"/>
        <w:szCs w:val="18"/>
        <w:lang w:val="en-GB"/>
      </w:rPr>
      <w:t>he Corporate Sector 2017</w:t>
    </w:r>
  </w:p>
  <w:p w:rsidR="00AC016E" w:rsidRDefault="00AC016E" w:rsidP="00687DB8">
    <w:pPr>
      <w:tabs>
        <w:tab w:val="right" w:pos="9072"/>
      </w:tabs>
      <w:spacing w:line="200" w:lineRule="exact"/>
      <w:ind w:firstLine="0"/>
      <w:jc w:val="left"/>
      <w:rPr>
        <w:rFonts w:ascii="Arial" w:hAnsi="Arial" w:cs="Arial"/>
        <w:sz w:val="18"/>
        <w:szCs w:val="18"/>
        <w:lang w:val="en-GB"/>
      </w:rPr>
    </w:pPr>
    <w:r>
      <w:rPr>
        <w:rFonts w:ascii="Arial" w:hAnsi="Arial" w:cs="Arial"/>
        <w:sz w:val="18"/>
        <w:szCs w:val="18"/>
        <w:lang w:val="en-GB"/>
      </w:rPr>
      <w:t>18th – 19</w:t>
    </w:r>
    <w:r w:rsidRPr="00687DB8">
      <w:rPr>
        <w:rFonts w:ascii="Arial" w:hAnsi="Arial" w:cs="Arial"/>
        <w:sz w:val="18"/>
        <w:szCs w:val="18"/>
        <w:vertAlign w:val="superscript"/>
        <w:lang w:val="en-GB"/>
      </w:rPr>
      <w:t>th</w:t>
    </w:r>
    <w:r>
      <w:rPr>
        <w:rFonts w:ascii="Arial" w:hAnsi="Arial" w:cs="Arial"/>
        <w:sz w:val="18"/>
        <w:szCs w:val="18"/>
        <w:lang w:val="en-GB"/>
      </w:rPr>
      <w:t xml:space="preserve"> May 2017, Ráztočno (Handlová)</w:t>
    </w:r>
  </w:p>
  <w:p w:rsidR="00AC016E" w:rsidRPr="002F6DE8" w:rsidRDefault="00AC016E" w:rsidP="00687DB8">
    <w:pPr>
      <w:tabs>
        <w:tab w:val="right" w:pos="9072"/>
      </w:tabs>
      <w:spacing w:line="200" w:lineRule="exact"/>
      <w:ind w:firstLine="0"/>
      <w:jc w:val="left"/>
      <w:rPr>
        <w:rFonts w:ascii="Arial" w:hAnsi="Arial" w:cs="Arial"/>
        <w:sz w:val="18"/>
        <w:szCs w:val="18"/>
      </w:rPr>
    </w:pPr>
    <w:r w:rsidRPr="002F6DE8">
      <w:rPr>
        <w:rFonts w:ascii="Arial" w:hAnsi="Arial" w:cs="Arial"/>
        <w:sz w:val="18"/>
        <w:szCs w:val="18"/>
        <w:lang w:val="en-GB"/>
      </w:rPr>
      <w:t>U</w:t>
    </w:r>
    <w:r>
      <w:rPr>
        <w:rFonts w:ascii="Arial" w:hAnsi="Arial" w:cs="Arial"/>
        <w:sz w:val="18"/>
        <w:szCs w:val="18"/>
        <w:lang w:val="en-GB"/>
      </w:rPr>
      <w:t>niversity of Economics</w:t>
    </w:r>
    <w:r w:rsidRPr="002F6DE8">
      <w:rPr>
        <w:rFonts w:ascii="Arial" w:hAnsi="Arial" w:cs="Arial"/>
        <w:sz w:val="18"/>
        <w:szCs w:val="18"/>
        <w:lang w:val="en-GB"/>
      </w:rPr>
      <w:t xml:space="preserve"> in Bratislava</w:t>
    </w:r>
    <w:r>
      <w:rPr>
        <w:rFonts w:ascii="Arial" w:hAnsi="Arial" w:cs="Arial"/>
        <w:sz w:val="18"/>
        <w:szCs w:val="18"/>
        <w:lang w:val="en-GB"/>
      </w:rPr>
      <w:t xml:space="preserve">, Faculty of Business Management, </w:t>
    </w:r>
    <w:r w:rsidRPr="002F6DE8">
      <w:rPr>
        <w:rFonts w:ascii="Arial" w:hAnsi="Arial" w:cs="Arial"/>
        <w:sz w:val="18"/>
        <w:szCs w:val="18"/>
        <w:lang w:val="en-GB"/>
      </w:rPr>
      <w:t>Department of Business</w:t>
    </w:r>
    <w:r>
      <w:rPr>
        <w:rFonts w:ascii="Arial" w:hAnsi="Arial" w:cs="Arial"/>
        <w:sz w:val="18"/>
        <w:szCs w:val="18"/>
        <w:lang w:val="en-GB"/>
      </w:rPr>
      <w:t xml:space="preserve"> Administration</w:t>
    </w:r>
  </w:p>
  <w:p w:rsidR="00AC016E" w:rsidRDefault="00AC016E" w:rsidP="002F6DE8">
    <w:pPr>
      <w:pStyle w:val="Zhlav"/>
      <w:pBdr>
        <w:bottom w:val="single" w:sz="4" w:space="1" w:color="auto"/>
      </w:pBdr>
      <w:rPr>
        <w:sz w:val="2"/>
        <w:szCs w:val="2"/>
        <w:lang w:val="cs-CZ"/>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216ACEE"/>
    <w:lvl w:ilvl="0">
      <w:start w:val="1"/>
      <w:numFmt w:val="decimal"/>
      <w:lvlText w:val="%1."/>
      <w:lvlJc w:val="left"/>
      <w:pPr>
        <w:tabs>
          <w:tab w:val="num" w:pos="360"/>
        </w:tabs>
      </w:pPr>
    </w:lvl>
    <w:lvl w:ilvl="1">
      <w:start w:val="1"/>
      <w:numFmt w:val="decimal"/>
      <w:lvlText w:val="%1.%2"/>
      <w:lvlJc w:val="left"/>
      <w:pPr>
        <w:tabs>
          <w:tab w:val="num" w:pos="360"/>
        </w:tabs>
      </w:pPr>
    </w:lvl>
    <w:lvl w:ilvl="2">
      <w:start w:val="1"/>
      <w:numFmt w:val="decimal"/>
      <w:lvlText w:val="%1.%2.%3"/>
      <w:lvlJc w:val="left"/>
      <w:pPr>
        <w:tabs>
          <w:tab w:val="num" w:pos="0"/>
        </w:tabs>
      </w:pPr>
    </w:lvl>
    <w:lvl w:ilvl="3">
      <w:start w:val="1"/>
      <w:numFmt w:val="decimal"/>
      <w:lvlText w:val="%1.%2.%3.%4"/>
      <w:lvlJc w:val="left"/>
      <w:pPr>
        <w:tabs>
          <w:tab w:val="num" w:pos="0"/>
        </w:tabs>
      </w:pPr>
    </w:lvl>
    <w:lvl w:ilvl="4">
      <w:start w:val="1"/>
      <w:numFmt w:val="decimal"/>
      <w:lvlText w:val="%1.%2.%3.%4.%5"/>
      <w:lvlJc w:val="left"/>
      <w:pPr>
        <w:tabs>
          <w:tab w:val="num" w:pos="0"/>
        </w:tabs>
      </w:pPr>
    </w:lvl>
    <w:lvl w:ilvl="5">
      <w:start w:val="1"/>
      <w:numFmt w:val="decimal"/>
      <w:lvlText w:val="%1.%2.%3.%4.%5.%6"/>
      <w:lvlJc w:val="left"/>
      <w:pPr>
        <w:tabs>
          <w:tab w:val="num" w:pos="0"/>
        </w:tabs>
      </w:pPr>
    </w:lvl>
    <w:lvl w:ilvl="6">
      <w:start w:val="1"/>
      <w:numFmt w:val="decimal"/>
      <w:lvlText w:val="%1.%2.%3.%4.%5.%6.%7"/>
      <w:lvlJc w:val="left"/>
      <w:pPr>
        <w:tabs>
          <w:tab w:val="num" w:pos="0"/>
        </w:tabs>
      </w:pPr>
    </w:lvl>
    <w:lvl w:ilvl="7">
      <w:start w:val="1"/>
      <w:numFmt w:val="decimal"/>
      <w:lvlText w:val="%1.%2.%3.%4.%5.%6.%7.%8"/>
      <w:lvlJc w:val="left"/>
      <w:pPr>
        <w:tabs>
          <w:tab w:val="num" w:pos="0"/>
        </w:tabs>
      </w:pPr>
    </w:lvl>
    <w:lvl w:ilvl="8">
      <w:start w:val="1"/>
      <w:numFmt w:val="decimal"/>
      <w:lvlText w:val="%1.%2.%3.%4.%5.%6.%7.%8.%9"/>
      <w:lvlJc w:val="left"/>
      <w:pPr>
        <w:tabs>
          <w:tab w:val="num" w:pos="0"/>
        </w:tabs>
      </w:pPr>
    </w:lvl>
  </w:abstractNum>
  <w:abstractNum w:abstractNumId="1" w15:restartNumberingAfterBreak="0">
    <w:nsid w:val="050130D0"/>
    <w:multiLevelType w:val="hybridMultilevel"/>
    <w:tmpl w:val="7F7AEC58"/>
    <w:lvl w:ilvl="0" w:tplc="8926EFF2">
      <w:start w:val="1"/>
      <w:numFmt w:val="bullet"/>
      <w:pStyle w:val="Seznamsodrkami"/>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FA4CA2"/>
    <w:multiLevelType w:val="multilevel"/>
    <w:tmpl w:val="AC9433F8"/>
    <w:lvl w:ilvl="0">
      <w:start w:val="1"/>
      <w:numFmt w:val="decimal"/>
      <w:pStyle w:val="Heading1"/>
      <w:lvlText w:val="%1."/>
      <w:lvlJc w:val="left"/>
      <w:pPr>
        <w:tabs>
          <w:tab w:val="num" w:pos="360"/>
        </w:tabs>
        <w:ind w:left="360" w:hanging="360"/>
      </w:pPr>
      <w:rPr>
        <w:rFonts w:hint="default"/>
      </w:rPr>
    </w:lvl>
    <w:lvl w:ilvl="1">
      <w:start w:val="1"/>
      <w:numFmt w:val="decimal"/>
      <w:pStyle w:val="Heading2"/>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 w15:restartNumberingAfterBreak="0">
    <w:nsid w:val="179A1421"/>
    <w:multiLevelType w:val="hybridMultilevel"/>
    <w:tmpl w:val="E0641716"/>
    <w:lvl w:ilvl="0" w:tplc="6E02B7DE">
      <w:start w:val="1"/>
      <w:numFmt w:val="decimal"/>
      <w:pStyle w:val="BibItem"/>
      <w:lvlText w:val="[%1]"/>
      <w:lvlJc w:val="left"/>
      <w:pPr>
        <w:tabs>
          <w:tab w:val="num" w:pos="1222"/>
        </w:tabs>
        <w:ind w:left="862" w:hanging="360"/>
      </w:pPr>
      <w:rPr>
        <w:rFonts w:hint="default"/>
      </w:rPr>
    </w:lvl>
    <w:lvl w:ilvl="1" w:tplc="04050019" w:tentative="1">
      <w:start w:val="1"/>
      <w:numFmt w:val="lowerLetter"/>
      <w:lvlText w:val="%2."/>
      <w:lvlJc w:val="left"/>
      <w:pPr>
        <w:tabs>
          <w:tab w:val="num" w:pos="1582"/>
        </w:tabs>
        <w:ind w:left="1582" w:hanging="360"/>
      </w:pPr>
    </w:lvl>
    <w:lvl w:ilvl="2" w:tplc="0405001B" w:tentative="1">
      <w:start w:val="1"/>
      <w:numFmt w:val="lowerRoman"/>
      <w:lvlText w:val="%3."/>
      <w:lvlJc w:val="right"/>
      <w:pPr>
        <w:tabs>
          <w:tab w:val="num" w:pos="2302"/>
        </w:tabs>
        <w:ind w:left="2302" w:hanging="180"/>
      </w:pPr>
    </w:lvl>
    <w:lvl w:ilvl="3" w:tplc="0405000F" w:tentative="1">
      <w:start w:val="1"/>
      <w:numFmt w:val="decimal"/>
      <w:lvlText w:val="%4."/>
      <w:lvlJc w:val="left"/>
      <w:pPr>
        <w:tabs>
          <w:tab w:val="num" w:pos="3022"/>
        </w:tabs>
        <w:ind w:left="3022" w:hanging="360"/>
      </w:pPr>
    </w:lvl>
    <w:lvl w:ilvl="4" w:tplc="04050019" w:tentative="1">
      <w:start w:val="1"/>
      <w:numFmt w:val="lowerLetter"/>
      <w:lvlText w:val="%5."/>
      <w:lvlJc w:val="left"/>
      <w:pPr>
        <w:tabs>
          <w:tab w:val="num" w:pos="3742"/>
        </w:tabs>
        <w:ind w:left="3742" w:hanging="360"/>
      </w:pPr>
    </w:lvl>
    <w:lvl w:ilvl="5" w:tplc="0405001B" w:tentative="1">
      <w:start w:val="1"/>
      <w:numFmt w:val="lowerRoman"/>
      <w:lvlText w:val="%6."/>
      <w:lvlJc w:val="right"/>
      <w:pPr>
        <w:tabs>
          <w:tab w:val="num" w:pos="4462"/>
        </w:tabs>
        <w:ind w:left="4462" w:hanging="180"/>
      </w:pPr>
    </w:lvl>
    <w:lvl w:ilvl="6" w:tplc="0405000F" w:tentative="1">
      <w:start w:val="1"/>
      <w:numFmt w:val="decimal"/>
      <w:lvlText w:val="%7."/>
      <w:lvlJc w:val="left"/>
      <w:pPr>
        <w:tabs>
          <w:tab w:val="num" w:pos="5182"/>
        </w:tabs>
        <w:ind w:left="5182" w:hanging="360"/>
      </w:pPr>
    </w:lvl>
    <w:lvl w:ilvl="7" w:tplc="04050019" w:tentative="1">
      <w:start w:val="1"/>
      <w:numFmt w:val="lowerLetter"/>
      <w:lvlText w:val="%8."/>
      <w:lvlJc w:val="left"/>
      <w:pPr>
        <w:tabs>
          <w:tab w:val="num" w:pos="5902"/>
        </w:tabs>
        <w:ind w:left="5902" w:hanging="360"/>
      </w:pPr>
    </w:lvl>
    <w:lvl w:ilvl="8" w:tplc="0405001B" w:tentative="1">
      <w:start w:val="1"/>
      <w:numFmt w:val="lowerRoman"/>
      <w:lvlText w:val="%9."/>
      <w:lvlJc w:val="right"/>
      <w:pPr>
        <w:tabs>
          <w:tab w:val="num" w:pos="6622"/>
        </w:tabs>
        <w:ind w:left="6622" w:hanging="180"/>
      </w:pPr>
    </w:lvl>
  </w:abstractNum>
  <w:abstractNum w:abstractNumId="4" w15:restartNumberingAfterBreak="0">
    <w:nsid w:val="19DD58BC"/>
    <w:multiLevelType w:val="hybridMultilevel"/>
    <w:tmpl w:val="BD8E849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1F02FEC"/>
    <w:multiLevelType w:val="hybridMultilevel"/>
    <w:tmpl w:val="511C251A"/>
    <w:lvl w:ilvl="0" w:tplc="374AA45E">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34625153"/>
    <w:multiLevelType w:val="hybridMultilevel"/>
    <w:tmpl w:val="387697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8A96383"/>
    <w:multiLevelType w:val="hybridMultilevel"/>
    <w:tmpl w:val="DDFED730"/>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8" w15:restartNumberingAfterBreak="0">
    <w:nsid w:val="440B292F"/>
    <w:multiLevelType w:val="multilevel"/>
    <w:tmpl w:val="ABB6D72E"/>
    <w:lvl w:ilvl="0">
      <w:start w:val="1"/>
      <w:numFmt w:val="decimal"/>
      <w:lvlText w:val="%1."/>
      <w:lvlJc w:val="left"/>
      <w:pPr>
        <w:ind w:left="720" w:hanging="360"/>
      </w:pPr>
      <w:rPr>
        <w:rFonts w:ascii="Times New Roman" w:hAnsi="Times New Roman" w:cs="Times New Roman" w:hint="default"/>
        <w:sz w:val="28"/>
        <w:szCs w:val="28"/>
      </w:rPr>
    </w:lvl>
    <w:lvl w:ilvl="1">
      <w:start w:val="1"/>
      <w:numFmt w:val="decimal"/>
      <w:isLgl/>
      <w:lvlText w:val="%1.%2"/>
      <w:lvlJc w:val="left"/>
      <w:pPr>
        <w:ind w:left="1080" w:hanging="720"/>
      </w:pPr>
      <w:rPr>
        <w:rFonts w:hint="default"/>
      </w:rPr>
    </w:lvl>
    <w:lvl w:ilvl="2">
      <w:start w:val="1"/>
      <w:numFmt w:val="decimal"/>
      <w:isLgl/>
      <w:lvlText w:val="%1.%2.%3"/>
      <w:lvlJc w:val="left"/>
      <w:pPr>
        <w:ind w:left="5399"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518E05DF"/>
    <w:multiLevelType w:val="hybridMultilevel"/>
    <w:tmpl w:val="B3680E58"/>
    <w:lvl w:ilvl="0" w:tplc="04050001">
      <w:start w:val="1"/>
      <w:numFmt w:val="bullet"/>
      <w:lvlText w:val=""/>
      <w:lvlJc w:val="left"/>
      <w:pPr>
        <w:ind w:left="1060" w:hanging="360"/>
      </w:pPr>
      <w:rPr>
        <w:rFonts w:ascii="Symbol" w:hAnsi="Symbol" w:hint="default"/>
      </w:rPr>
    </w:lvl>
    <w:lvl w:ilvl="1" w:tplc="04050003" w:tentative="1">
      <w:start w:val="1"/>
      <w:numFmt w:val="bullet"/>
      <w:lvlText w:val="o"/>
      <w:lvlJc w:val="left"/>
      <w:pPr>
        <w:ind w:left="1780" w:hanging="360"/>
      </w:pPr>
      <w:rPr>
        <w:rFonts w:ascii="Courier New" w:hAnsi="Courier New" w:cs="Courier New" w:hint="default"/>
      </w:rPr>
    </w:lvl>
    <w:lvl w:ilvl="2" w:tplc="04050005" w:tentative="1">
      <w:start w:val="1"/>
      <w:numFmt w:val="bullet"/>
      <w:lvlText w:val=""/>
      <w:lvlJc w:val="left"/>
      <w:pPr>
        <w:ind w:left="2500" w:hanging="360"/>
      </w:pPr>
      <w:rPr>
        <w:rFonts w:ascii="Wingdings" w:hAnsi="Wingdings" w:hint="default"/>
      </w:rPr>
    </w:lvl>
    <w:lvl w:ilvl="3" w:tplc="04050001" w:tentative="1">
      <w:start w:val="1"/>
      <w:numFmt w:val="bullet"/>
      <w:lvlText w:val=""/>
      <w:lvlJc w:val="left"/>
      <w:pPr>
        <w:ind w:left="3220" w:hanging="360"/>
      </w:pPr>
      <w:rPr>
        <w:rFonts w:ascii="Symbol" w:hAnsi="Symbol" w:hint="default"/>
      </w:rPr>
    </w:lvl>
    <w:lvl w:ilvl="4" w:tplc="04050003" w:tentative="1">
      <w:start w:val="1"/>
      <w:numFmt w:val="bullet"/>
      <w:lvlText w:val="o"/>
      <w:lvlJc w:val="left"/>
      <w:pPr>
        <w:ind w:left="3940" w:hanging="360"/>
      </w:pPr>
      <w:rPr>
        <w:rFonts w:ascii="Courier New" w:hAnsi="Courier New" w:cs="Courier New" w:hint="default"/>
      </w:rPr>
    </w:lvl>
    <w:lvl w:ilvl="5" w:tplc="04050005" w:tentative="1">
      <w:start w:val="1"/>
      <w:numFmt w:val="bullet"/>
      <w:lvlText w:val=""/>
      <w:lvlJc w:val="left"/>
      <w:pPr>
        <w:ind w:left="4660" w:hanging="360"/>
      </w:pPr>
      <w:rPr>
        <w:rFonts w:ascii="Wingdings" w:hAnsi="Wingdings" w:hint="default"/>
      </w:rPr>
    </w:lvl>
    <w:lvl w:ilvl="6" w:tplc="04050001" w:tentative="1">
      <w:start w:val="1"/>
      <w:numFmt w:val="bullet"/>
      <w:lvlText w:val=""/>
      <w:lvlJc w:val="left"/>
      <w:pPr>
        <w:ind w:left="5380" w:hanging="360"/>
      </w:pPr>
      <w:rPr>
        <w:rFonts w:ascii="Symbol" w:hAnsi="Symbol" w:hint="default"/>
      </w:rPr>
    </w:lvl>
    <w:lvl w:ilvl="7" w:tplc="04050003" w:tentative="1">
      <w:start w:val="1"/>
      <w:numFmt w:val="bullet"/>
      <w:lvlText w:val="o"/>
      <w:lvlJc w:val="left"/>
      <w:pPr>
        <w:ind w:left="6100" w:hanging="360"/>
      </w:pPr>
      <w:rPr>
        <w:rFonts w:ascii="Courier New" w:hAnsi="Courier New" w:cs="Courier New" w:hint="default"/>
      </w:rPr>
    </w:lvl>
    <w:lvl w:ilvl="8" w:tplc="04050005" w:tentative="1">
      <w:start w:val="1"/>
      <w:numFmt w:val="bullet"/>
      <w:lvlText w:val=""/>
      <w:lvlJc w:val="left"/>
      <w:pPr>
        <w:ind w:left="6820" w:hanging="360"/>
      </w:pPr>
      <w:rPr>
        <w:rFonts w:ascii="Wingdings" w:hAnsi="Wingdings" w:hint="default"/>
      </w:rPr>
    </w:lvl>
  </w:abstractNum>
  <w:abstractNum w:abstractNumId="10" w15:restartNumberingAfterBreak="0">
    <w:nsid w:val="5F993B89"/>
    <w:multiLevelType w:val="hybridMultilevel"/>
    <w:tmpl w:val="6D4218D2"/>
    <w:lvl w:ilvl="0" w:tplc="B2CA720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687F2D0C"/>
    <w:multiLevelType w:val="hybridMultilevel"/>
    <w:tmpl w:val="B0C05F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750B6694"/>
    <w:multiLevelType w:val="multilevel"/>
    <w:tmpl w:val="E8C2E028"/>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num w:numId="1">
    <w:abstractNumId w:val="12"/>
  </w:num>
  <w:num w:numId="2">
    <w:abstractNumId w:val="0"/>
  </w:num>
  <w:num w:numId="3">
    <w:abstractNumId w:val="3"/>
  </w:num>
  <w:num w:numId="4">
    <w:abstractNumId w:val="1"/>
  </w:num>
  <w:num w:numId="5">
    <w:abstractNumId w:val="5"/>
  </w:num>
  <w:num w:numId="6">
    <w:abstractNumId w:val="4"/>
  </w:num>
  <w:num w:numId="7">
    <w:abstractNumId w:val="12"/>
  </w:num>
  <w:num w:numId="8">
    <w:abstractNumId w:val="9"/>
  </w:num>
  <w:num w:numId="9">
    <w:abstractNumId w:val="12"/>
  </w:num>
  <w:num w:numId="10">
    <w:abstractNumId w:val="12"/>
  </w:num>
  <w:num w:numId="11">
    <w:abstractNumId w:val="12"/>
  </w:num>
  <w:num w:numId="12">
    <w:abstractNumId w:val="6"/>
  </w:num>
  <w:num w:numId="13">
    <w:abstractNumId w:val="11"/>
  </w:num>
  <w:num w:numId="14">
    <w:abstractNumId w:val="7"/>
  </w:num>
  <w:num w:numId="15">
    <w:abstractNumId w:val="12"/>
  </w:num>
  <w:num w:numId="16">
    <w:abstractNumId w:val="2"/>
  </w:num>
  <w:num w:numId="17">
    <w:abstractNumId w:val="12"/>
  </w:num>
  <w:num w:numId="18">
    <w:abstractNumId w:val="12"/>
  </w:num>
  <w:num w:numId="19">
    <w:abstractNumId w:val="8"/>
  </w:num>
  <w:num w:numId="20">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7DB8"/>
    <w:rsid w:val="000079DC"/>
    <w:rsid w:val="00040D86"/>
    <w:rsid w:val="00044392"/>
    <w:rsid w:val="00045208"/>
    <w:rsid w:val="00046770"/>
    <w:rsid w:val="0006115F"/>
    <w:rsid w:val="0006185C"/>
    <w:rsid w:val="000B015E"/>
    <w:rsid w:val="000C664A"/>
    <w:rsid w:val="000D1E5A"/>
    <w:rsid w:val="000E1C81"/>
    <w:rsid w:val="00104022"/>
    <w:rsid w:val="00116F84"/>
    <w:rsid w:val="00156025"/>
    <w:rsid w:val="00167103"/>
    <w:rsid w:val="001753B9"/>
    <w:rsid w:val="00177D6B"/>
    <w:rsid w:val="00194CC9"/>
    <w:rsid w:val="001B1F82"/>
    <w:rsid w:val="001C39E1"/>
    <w:rsid w:val="001E2CFE"/>
    <w:rsid w:val="001F14C4"/>
    <w:rsid w:val="0020377F"/>
    <w:rsid w:val="00213C4E"/>
    <w:rsid w:val="002214B1"/>
    <w:rsid w:val="00243C12"/>
    <w:rsid w:val="00283DBD"/>
    <w:rsid w:val="002D2435"/>
    <w:rsid w:val="002D397F"/>
    <w:rsid w:val="002F6DE8"/>
    <w:rsid w:val="00324027"/>
    <w:rsid w:val="00355D34"/>
    <w:rsid w:val="00360E3D"/>
    <w:rsid w:val="003A3216"/>
    <w:rsid w:val="003B07D5"/>
    <w:rsid w:val="003C4AD4"/>
    <w:rsid w:val="003D1E1E"/>
    <w:rsid w:val="003D4CC8"/>
    <w:rsid w:val="00440608"/>
    <w:rsid w:val="00445F7D"/>
    <w:rsid w:val="004522C0"/>
    <w:rsid w:val="004747FB"/>
    <w:rsid w:val="004913A3"/>
    <w:rsid w:val="004C1F61"/>
    <w:rsid w:val="004F130D"/>
    <w:rsid w:val="004F1640"/>
    <w:rsid w:val="004F2B5A"/>
    <w:rsid w:val="005023C2"/>
    <w:rsid w:val="00540AF0"/>
    <w:rsid w:val="0054660D"/>
    <w:rsid w:val="0055495D"/>
    <w:rsid w:val="00556747"/>
    <w:rsid w:val="00592560"/>
    <w:rsid w:val="005F0A32"/>
    <w:rsid w:val="005F5913"/>
    <w:rsid w:val="00603BD9"/>
    <w:rsid w:val="00604E5D"/>
    <w:rsid w:val="00645755"/>
    <w:rsid w:val="006464EF"/>
    <w:rsid w:val="00660FEC"/>
    <w:rsid w:val="00662735"/>
    <w:rsid w:val="006663B9"/>
    <w:rsid w:val="00676B7D"/>
    <w:rsid w:val="00680B33"/>
    <w:rsid w:val="00687DB8"/>
    <w:rsid w:val="006939D9"/>
    <w:rsid w:val="006A0DD6"/>
    <w:rsid w:val="006A4F65"/>
    <w:rsid w:val="006B738E"/>
    <w:rsid w:val="006F6C4C"/>
    <w:rsid w:val="00700611"/>
    <w:rsid w:val="00713880"/>
    <w:rsid w:val="0072633A"/>
    <w:rsid w:val="00735C85"/>
    <w:rsid w:val="0075162B"/>
    <w:rsid w:val="00753BC8"/>
    <w:rsid w:val="007D0829"/>
    <w:rsid w:val="007E164C"/>
    <w:rsid w:val="007E2FDF"/>
    <w:rsid w:val="00805F8F"/>
    <w:rsid w:val="00843D78"/>
    <w:rsid w:val="008B39FB"/>
    <w:rsid w:val="008C5646"/>
    <w:rsid w:val="008D3F19"/>
    <w:rsid w:val="008E04D6"/>
    <w:rsid w:val="00900AFE"/>
    <w:rsid w:val="00904136"/>
    <w:rsid w:val="0090428A"/>
    <w:rsid w:val="00945739"/>
    <w:rsid w:val="00950987"/>
    <w:rsid w:val="0096428B"/>
    <w:rsid w:val="00970698"/>
    <w:rsid w:val="009B696B"/>
    <w:rsid w:val="009C3C9E"/>
    <w:rsid w:val="009D76B7"/>
    <w:rsid w:val="009F6442"/>
    <w:rsid w:val="00A00360"/>
    <w:rsid w:val="00A012D8"/>
    <w:rsid w:val="00A03CFE"/>
    <w:rsid w:val="00A05D17"/>
    <w:rsid w:val="00A10BAC"/>
    <w:rsid w:val="00A345F4"/>
    <w:rsid w:val="00A50146"/>
    <w:rsid w:val="00A50D9F"/>
    <w:rsid w:val="00A5671F"/>
    <w:rsid w:val="00A82078"/>
    <w:rsid w:val="00A83512"/>
    <w:rsid w:val="00AB715C"/>
    <w:rsid w:val="00AC016E"/>
    <w:rsid w:val="00AC7AED"/>
    <w:rsid w:val="00AD38B4"/>
    <w:rsid w:val="00AD6D24"/>
    <w:rsid w:val="00AE5A7E"/>
    <w:rsid w:val="00BB68E7"/>
    <w:rsid w:val="00BE4656"/>
    <w:rsid w:val="00C05D32"/>
    <w:rsid w:val="00C12307"/>
    <w:rsid w:val="00C21E11"/>
    <w:rsid w:val="00C2395E"/>
    <w:rsid w:val="00C2784F"/>
    <w:rsid w:val="00C740AC"/>
    <w:rsid w:val="00CA0458"/>
    <w:rsid w:val="00CA0502"/>
    <w:rsid w:val="00CD0161"/>
    <w:rsid w:val="00D0254B"/>
    <w:rsid w:val="00D05A73"/>
    <w:rsid w:val="00D108BD"/>
    <w:rsid w:val="00D229EC"/>
    <w:rsid w:val="00D24739"/>
    <w:rsid w:val="00D43284"/>
    <w:rsid w:val="00D46D4D"/>
    <w:rsid w:val="00D6771E"/>
    <w:rsid w:val="00D72FD5"/>
    <w:rsid w:val="00DA66DA"/>
    <w:rsid w:val="00DA78E4"/>
    <w:rsid w:val="00DB3120"/>
    <w:rsid w:val="00E01651"/>
    <w:rsid w:val="00E01E61"/>
    <w:rsid w:val="00E02CD2"/>
    <w:rsid w:val="00E1671E"/>
    <w:rsid w:val="00E215BE"/>
    <w:rsid w:val="00E22185"/>
    <w:rsid w:val="00E337AC"/>
    <w:rsid w:val="00E52410"/>
    <w:rsid w:val="00EA778F"/>
    <w:rsid w:val="00EB5D63"/>
    <w:rsid w:val="00EC18BC"/>
    <w:rsid w:val="00ED3EE4"/>
    <w:rsid w:val="00ED73D9"/>
    <w:rsid w:val="00EF0ED5"/>
    <w:rsid w:val="00F35ED6"/>
    <w:rsid w:val="00F47D36"/>
    <w:rsid w:val="00F52730"/>
    <w:rsid w:val="00F81763"/>
    <w:rsid w:val="00FA0328"/>
    <w:rsid w:val="00FB76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9921A17"/>
  <w15:docId w15:val="{B213D20B-92B2-418F-B2C6-DF06EE42B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Text"/>
    <w:qFormat/>
    <w:rsid w:val="001B1F82"/>
    <w:pPr>
      <w:autoSpaceDE w:val="0"/>
      <w:autoSpaceDN w:val="0"/>
      <w:ind w:firstLine="284"/>
      <w:jc w:val="both"/>
    </w:pPr>
    <w:rPr>
      <w:sz w:val="24"/>
      <w:lang w:val="cs-CZ" w:eastAsia="cs-CZ"/>
    </w:rPr>
  </w:style>
  <w:style w:type="paragraph" w:styleId="Nadpis1">
    <w:name w:val="heading 1"/>
    <w:aliases w:val="Headline 1"/>
    <w:basedOn w:val="Normln"/>
    <w:next w:val="Normln"/>
    <w:qFormat/>
    <w:rsid w:val="00156025"/>
    <w:pPr>
      <w:keepNext/>
      <w:numPr>
        <w:numId w:val="1"/>
      </w:numPr>
      <w:spacing w:before="360" w:after="120"/>
      <w:outlineLvl w:val="0"/>
    </w:pPr>
    <w:rPr>
      <w:b/>
      <w:bCs/>
      <w:kern w:val="28"/>
      <w:sz w:val="28"/>
      <w:szCs w:val="30"/>
      <w:lang w:val="en-US"/>
    </w:rPr>
  </w:style>
  <w:style w:type="paragraph" w:styleId="Nadpis2">
    <w:name w:val="heading 2"/>
    <w:aliases w:val="Headline2"/>
    <w:basedOn w:val="Normln"/>
    <w:next w:val="Normln"/>
    <w:qFormat/>
    <w:rsid w:val="00AB715C"/>
    <w:pPr>
      <w:keepNext/>
      <w:numPr>
        <w:ilvl w:val="1"/>
        <w:numId w:val="1"/>
      </w:numPr>
      <w:tabs>
        <w:tab w:val="right" w:pos="454"/>
      </w:tabs>
      <w:spacing w:before="240" w:after="120"/>
      <w:ind w:left="340" w:hanging="340"/>
      <w:outlineLvl w:val="1"/>
    </w:pPr>
    <w:rPr>
      <w:b/>
      <w:bCs/>
      <w:szCs w:val="24"/>
      <w:lang w:val="en-US"/>
    </w:rPr>
  </w:style>
  <w:style w:type="paragraph" w:styleId="Nadpis3">
    <w:name w:val="heading 3"/>
    <w:aliases w:val="Headline3"/>
    <w:basedOn w:val="Normln"/>
    <w:next w:val="Normln"/>
    <w:qFormat/>
    <w:rsid w:val="00AB715C"/>
    <w:pPr>
      <w:keepNext/>
      <w:numPr>
        <w:ilvl w:val="2"/>
        <w:numId w:val="1"/>
      </w:numPr>
      <w:spacing w:before="240" w:after="120"/>
      <w:outlineLvl w:val="2"/>
    </w:pPr>
    <w:rPr>
      <w:b/>
      <w:bCs/>
      <w:sz w:val="22"/>
      <w:szCs w:val="22"/>
      <w:lang w:val="en-US"/>
    </w:rPr>
  </w:style>
  <w:style w:type="paragraph" w:styleId="Nadpis4">
    <w:name w:val="heading 4"/>
    <w:basedOn w:val="Normln"/>
    <w:next w:val="Normln"/>
    <w:pPr>
      <w:keepNext/>
      <w:numPr>
        <w:ilvl w:val="3"/>
        <w:numId w:val="1"/>
      </w:numPr>
      <w:tabs>
        <w:tab w:val="num" w:pos="0"/>
      </w:tabs>
      <w:spacing w:before="240" w:after="60"/>
      <w:ind w:left="340" w:hanging="340"/>
      <w:outlineLvl w:val="3"/>
    </w:pPr>
    <w:rPr>
      <w:rFonts w:ascii="Arial" w:hAnsi="Arial" w:cs="Arial"/>
      <w:b/>
      <w:bCs/>
      <w:szCs w:val="24"/>
      <w:lang w:val="en-US"/>
    </w:rPr>
  </w:style>
  <w:style w:type="paragraph" w:styleId="Nadpis5">
    <w:name w:val="heading 5"/>
    <w:basedOn w:val="Normln"/>
    <w:next w:val="Normln"/>
    <w:pPr>
      <w:numPr>
        <w:ilvl w:val="4"/>
        <w:numId w:val="1"/>
      </w:numPr>
      <w:tabs>
        <w:tab w:val="num" w:pos="0"/>
      </w:tabs>
      <w:spacing w:before="240" w:after="60"/>
      <w:ind w:left="340" w:hanging="340"/>
      <w:outlineLvl w:val="4"/>
    </w:pPr>
    <w:rPr>
      <w:rFonts w:ascii="Arial" w:hAnsi="Arial" w:cs="Arial"/>
      <w:sz w:val="22"/>
      <w:szCs w:val="22"/>
      <w:lang w:val="en-US"/>
    </w:rPr>
  </w:style>
  <w:style w:type="paragraph" w:styleId="Nadpis6">
    <w:name w:val="heading 6"/>
    <w:basedOn w:val="Normln"/>
    <w:next w:val="Normln"/>
    <w:pPr>
      <w:numPr>
        <w:ilvl w:val="5"/>
        <w:numId w:val="1"/>
      </w:numPr>
      <w:tabs>
        <w:tab w:val="num" w:pos="0"/>
      </w:tabs>
      <w:spacing w:before="240" w:after="60"/>
      <w:ind w:left="340" w:hanging="340"/>
      <w:outlineLvl w:val="5"/>
    </w:pPr>
    <w:rPr>
      <w:i/>
      <w:iCs/>
      <w:sz w:val="22"/>
      <w:szCs w:val="22"/>
      <w:lang w:val="en-US"/>
    </w:rPr>
  </w:style>
  <w:style w:type="paragraph" w:styleId="Nadpis7">
    <w:name w:val="heading 7"/>
    <w:basedOn w:val="Normln"/>
    <w:next w:val="Normln"/>
    <w:pPr>
      <w:numPr>
        <w:ilvl w:val="6"/>
        <w:numId w:val="1"/>
      </w:numPr>
      <w:tabs>
        <w:tab w:val="num" w:pos="0"/>
      </w:tabs>
      <w:spacing w:before="240" w:after="60"/>
      <w:ind w:left="340" w:hanging="340"/>
      <w:outlineLvl w:val="6"/>
    </w:pPr>
    <w:rPr>
      <w:rFonts w:ascii="Arial" w:hAnsi="Arial" w:cs="Arial"/>
      <w:sz w:val="22"/>
      <w:szCs w:val="22"/>
      <w:lang w:val="en-US"/>
    </w:rPr>
  </w:style>
  <w:style w:type="paragraph" w:styleId="Nadpis8">
    <w:name w:val="heading 8"/>
    <w:basedOn w:val="Normln"/>
    <w:next w:val="Normln"/>
    <w:pPr>
      <w:numPr>
        <w:ilvl w:val="7"/>
        <w:numId w:val="1"/>
      </w:numPr>
      <w:tabs>
        <w:tab w:val="num" w:pos="0"/>
      </w:tabs>
      <w:spacing w:before="240" w:after="60"/>
      <w:ind w:left="340" w:hanging="340"/>
      <w:outlineLvl w:val="7"/>
    </w:pPr>
    <w:rPr>
      <w:rFonts w:ascii="Arial" w:hAnsi="Arial" w:cs="Arial"/>
      <w:i/>
      <w:iCs/>
      <w:sz w:val="22"/>
      <w:szCs w:val="22"/>
      <w:lang w:val="en-US"/>
    </w:rPr>
  </w:style>
  <w:style w:type="paragraph" w:styleId="Nadpis9">
    <w:name w:val="heading 9"/>
    <w:basedOn w:val="Normln"/>
    <w:next w:val="Normln"/>
    <w:pPr>
      <w:numPr>
        <w:ilvl w:val="8"/>
        <w:numId w:val="1"/>
      </w:numPr>
      <w:tabs>
        <w:tab w:val="num" w:pos="0"/>
      </w:tabs>
      <w:spacing w:before="240" w:after="60"/>
      <w:ind w:left="340" w:hanging="340"/>
      <w:outlineLvl w:val="8"/>
    </w:pPr>
    <w:rPr>
      <w:rFonts w:ascii="Arial" w:hAnsi="Arial" w:cs="Arial"/>
      <w:b/>
      <w:bCs/>
      <w:i/>
      <w:iCs/>
      <w:sz w:val="18"/>
      <w:szCs w:val="18"/>
      <w:lang w:val="en-US"/>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rPr>
      <w:szCs w:val="24"/>
      <w:lang w:val="en-US"/>
    </w:rPr>
  </w:style>
  <w:style w:type="paragraph" w:customStyle="1" w:styleId="Abstract">
    <w:name w:val="Abstract"/>
    <w:basedOn w:val="Normln"/>
    <w:link w:val="AbstractChar"/>
    <w:qFormat/>
    <w:rsid w:val="00D46D4D"/>
    <w:pPr>
      <w:autoSpaceDE/>
      <w:autoSpaceDN/>
      <w:spacing w:before="240" w:after="120"/>
      <w:outlineLvl w:val="1"/>
    </w:pPr>
    <w:rPr>
      <w:b/>
      <w:caps/>
      <w:szCs w:val="24"/>
      <w:lang w:val="en-GB" w:eastAsia="en-US"/>
    </w:rPr>
  </w:style>
  <w:style w:type="paragraph" w:customStyle="1" w:styleId="References">
    <w:name w:val="References"/>
    <w:basedOn w:val="Normln"/>
    <w:link w:val="ReferencesChar"/>
    <w:qFormat/>
    <w:rsid w:val="00D46D4D"/>
    <w:pPr>
      <w:autoSpaceDE/>
      <w:autoSpaceDN/>
      <w:spacing w:before="240" w:after="120"/>
      <w:outlineLvl w:val="1"/>
    </w:pPr>
    <w:rPr>
      <w:b/>
      <w:caps/>
      <w:szCs w:val="24"/>
      <w:lang w:val="sk-SK" w:eastAsia="en-US"/>
    </w:rPr>
  </w:style>
  <w:style w:type="paragraph" w:customStyle="1" w:styleId="Acknowledgement">
    <w:name w:val="Acknowledgement"/>
    <w:basedOn w:val="Normln"/>
    <w:link w:val="AcknowledgementChar"/>
    <w:qFormat/>
    <w:rsid w:val="00D46D4D"/>
    <w:pPr>
      <w:autoSpaceDE/>
      <w:autoSpaceDN/>
      <w:spacing w:before="240" w:after="120"/>
      <w:outlineLvl w:val="1"/>
    </w:pPr>
    <w:rPr>
      <w:b/>
      <w:caps/>
      <w:szCs w:val="24"/>
      <w:lang w:val="sk-SK" w:eastAsia="en-US"/>
    </w:rPr>
  </w:style>
  <w:style w:type="paragraph" w:customStyle="1" w:styleId="KeyWords">
    <w:name w:val="KeyWords"/>
    <w:basedOn w:val="Normln"/>
    <w:link w:val="KeyWordsChar"/>
    <w:qFormat/>
    <w:rsid w:val="00D46D4D"/>
    <w:pPr>
      <w:autoSpaceDE/>
      <w:autoSpaceDN/>
      <w:spacing w:before="240" w:after="120"/>
      <w:outlineLvl w:val="1"/>
    </w:pPr>
    <w:rPr>
      <w:b/>
      <w:caps/>
      <w:szCs w:val="24"/>
      <w:lang w:val="en-GB" w:eastAsia="en-US"/>
    </w:rPr>
  </w:style>
  <w:style w:type="character" w:customStyle="1" w:styleId="AbstractChar">
    <w:name w:val="Abstract Char"/>
    <w:basedOn w:val="Standardnpsmoodstavce"/>
    <w:link w:val="Abstract"/>
    <w:rsid w:val="00D46D4D"/>
    <w:rPr>
      <w:b/>
      <w:caps/>
      <w:sz w:val="24"/>
      <w:szCs w:val="24"/>
      <w:lang w:val="en-GB" w:eastAsia="en-US"/>
    </w:rPr>
  </w:style>
  <w:style w:type="paragraph" w:customStyle="1" w:styleId="BibItem">
    <w:name w:val="BibItem"/>
    <w:basedOn w:val="Zkladntext"/>
    <w:pPr>
      <w:keepLines/>
      <w:numPr>
        <w:numId w:val="3"/>
      </w:numPr>
      <w:tabs>
        <w:tab w:val="clear" w:pos="1222"/>
      </w:tabs>
      <w:spacing w:before="120"/>
      <w:ind w:left="454" w:hanging="454"/>
    </w:pPr>
  </w:style>
  <w:style w:type="paragraph" w:customStyle="1" w:styleId="KeyWordstext">
    <w:name w:val="KeyWords(text)"/>
    <w:basedOn w:val="Normln"/>
    <w:link w:val="KeyWordstextChar"/>
    <w:qFormat/>
    <w:rsid w:val="00805F8F"/>
    <w:pPr>
      <w:ind w:right="567" w:firstLine="0"/>
    </w:pPr>
    <w:rPr>
      <w:i/>
      <w:sz w:val="22"/>
      <w:szCs w:val="22"/>
      <w:lang w:val="en-GB"/>
    </w:rPr>
  </w:style>
  <w:style w:type="paragraph" w:customStyle="1" w:styleId="Equation">
    <w:name w:val="Equation"/>
    <w:pPr>
      <w:tabs>
        <w:tab w:val="center" w:pos="4536"/>
        <w:tab w:val="right" w:pos="9072"/>
      </w:tabs>
      <w:autoSpaceDE w:val="0"/>
      <w:autoSpaceDN w:val="0"/>
      <w:spacing w:before="160" w:after="120"/>
      <w:jc w:val="center"/>
    </w:pPr>
    <w:rPr>
      <w:sz w:val="22"/>
      <w:szCs w:val="22"/>
      <w:lang w:val="en-US" w:eastAsia="cs-CZ"/>
    </w:rPr>
  </w:style>
  <w:style w:type="character" w:customStyle="1" w:styleId="KeyWordsChar">
    <w:name w:val="KeyWords Char"/>
    <w:basedOn w:val="Standardnpsmoodstavce"/>
    <w:link w:val="KeyWords"/>
    <w:rsid w:val="00D46D4D"/>
    <w:rPr>
      <w:b/>
      <w:caps/>
      <w:sz w:val="24"/>
      <w:szCs w:val="24"/>
      <w:lang w:val="en-GB" w:eastAsia="en-US"/>
    </w:rPr>
  </w:style>
  <w:style w:type="paragraph" w:styleId="Seznamsodrkami">
    <w:name w:val="List Bullet"/>
    <w:basedOn w:val="Normln"/>
    <w:autoRedefine/>
    <w:pPr>
      <w:numPr>
        <w:numId w:val="4"/>
      </w:numPr>
      <w:spacing w:before="60" w:after="60"/>
    </w:pPr>
    <w:rPr>
      <w:szCs w:val="22"/>
    </w:rPr>
  </w:style>
  <w:style w:type="paragraph" w:customStyle="1" w:styleId="Contact">
    <w:name w:val="Contact"/>
    <w:basedOn w:val="Normln"/>
    <w:link w:val="ContactChar"/>
    <w:qFormat/>
    <w:rsid w:val="00D46D4D"/>
    <w:pPr>
      <w:autoSpaceDE/>
      <w:autoSpaceDN/>
      <w:spacing w:before="240" w:after="120"/>
      <w:outlineLvl w:val="1"/>
    </w:pPr>
    <w:rPr>
      <w:b/>
      <w:caps/>
      <w:szCs w:val="24"/>
      <w:lang w:val="sk-SK" w:eastAsia="en-US"/>
    </w:rPr>
  </w:style>
  <w:style w:type="paragraph" w:styleId="Textpoznpodarou">
    <w:name w:val="footnote text"/>
    <w:basedOn w:val="Normln"/>
    <w:link w:val="TextpoznpodarouChar"/>
    <w:semiHidden/>
    <w:rPr>
      <w:sz w:val="22"/>
      <w:szCs w:val="22"/>
    </w:rPr>
  </w:style>
  <w:style w:type="paragraph" w:styleId="Textbubliny">
    <w:name w:val="Balloon Text"/>
    <w:basedOn w:val="Normln"/>
    <w:link w:val="TextbublinyChar"/>
    <w:rsid w:val="00D46D4D"/>
    <w:rPr>
      <w:rFonts w:ascii="Tahoma" w:hAnsi="Tahoma" w:cs="Tahoma"/>
      <w:sz w:val="16"/>
      <w:szCs w:val="16"/>
    </w:rPr>
  </w:style>
  <w:style w:type="character" w:customStyle="1" w:styleId="ContactChar">
    <w:name w:val="Contact Char"/>
    <w:basedOn w:val="Standardnpsmoodstavce"/>
    <w:link w:val="Contact"/>
    <w:rsid w:val="00D46D4D"/>
    <w:rPr>
      <w:b/>
      <w:caps/>
      <w:sz w:val="24"/>
      <w:szCs w:val="24"/>
      <w:lang w:eastAsia="en-US"/>
    </w:rPr>
  </w:style>
  <w:style w:type="character" w:styleId="Znakapoznpodarou">
    <w:name w:val="footnote reference"/>
    <w:semiHidden/>
    <w:rPr>
      <w:vertAlign w:val="superscript"/>
    </w:rPr>
  </w:style>
  <w:style w:type="paragraph" w:styleId="Zhlav">
    <w:name w:val="header"/>
    <w:basedOn w:val="Normln"/>
    <w:link w:val="ZhlavChar"/>
    <w:uiPriority w:val="99"/>
    <w:pPr>
      <w:tabs>
        <w:tab w:val="center" w:pos="4536"/>
        <w:tab w:val="right" w:pos="9072"/>
      </w:tabs>
    </w:pPr>
    <w:rPr>
      <w:sz w:val="22"/>
      <w:szCs w:val="22"/>
      <w:lang w:val="en-US"/>
    </w:rPr>
  </w:style>
  <w:style w:type="paragraph" w:customStyle="1" w:styleId="JEL">
    <w:name w:val="JEL"/>
    <w:basedOn w:val="Normln"/>
    <w:link w:val="JELChar"/>
    <w:qFormat/>
    <w:rsid w:val="00D46D4D"/>
    <w:pPr>
      <w:autoSpaceDE/>
      <w:autoSpaceDN/>
      <w:spacing w:before="240" w:after="120"/>
      <w:outlineLvl w:val="1"/>
    </w:pPr>
    <w:rPr>
      <w:b/>
      <w:caps/>
      <w:szCs w:val="24"/>
      <w:lang w:val="en-GB" w:eastAsia="en-US"/>
    </w:rPr>
  </w:style>
  <w:style w:type="character" w:customStyle="1" w:styleId="TextbublinyChar">
    <w:name w:val="Text bubliny Char"/>
    <w:basedOn w:val="Standardnpsmoodstavce"/>
    <w:link w:val="Textbubliny"/>
    <w:rsid w:val="00D46D4D"/>
    <w:rPr>
      <w:rFonts w:ascii="Tahoma" w:hAnsi="Tahoma" w:cs="Tahoma"/>
      <w:sz w:val="16"/>
      <w:szCs w:val="16"/>
      <w:lang w:val="cs-CZ" w:eastAsia="cs-CZ"/>
    </w:rPr>
  </w:style>
  <w:style w:type="character" w:customStyle="1" w:styleId="ReferencesChar">
    <w:name w:val="References Char"/>
    <w:basedOn w:val="Standardnpsmoodstavce"/>
    <w:link w:val="References"/>
    <w:rsid w:val="00D46D4D"/>
    <w:rPr>
      <w:b/>
      <w:caps/>
      <w:sz w:val="24"/>
      <w:szCs w:val="24"/>
      <w:lang w:eastAsia="en-US"/>
    </w:rPr>
  </w:style>
  <w:style w:type="paragraph" w:styleId="Titulek">
    <w:name w:val="caption"/>
    <w:basedOn w:val="Normln"/>
    <w:next w:val="Normln"/>
    <w:rsid w:val="0075162B"/>
    <w:pPr>
      <w:spacing w:after="200"/>
    </w:pPr>
    <w:rPr>
      <w:b/>
      <w:bCs/>
      <w:color w:val="4F81BD" w:themeColor="accent1"/>
      <w:sz w:val="18"/>
      <w:szCs w:val="18"/>
    </w:rPr>
  </w:style>
  <w:style w:type="character" w:styleId="Hypertextovodkaz">
    <w:name w:val="Hyperlink"/>
    <w:rPr>
      <w:color w:val="0000FF"/>
      <w:u w:val="single"/>
    </w:rPr>
  </w:style>
  <w:style w:type="paragraph" w:styleId="Odstavecseseznamem">
    <w:name w:val="List Paragraph"/>
    <w:basedOn w:val="Normln"/>
    <w:uiPriority w:val="34"/>
    <w:rsid w:val="009C3C9E"/>
    <w:pPr>
      <w:ind w:left="720"/>
      <w:contextualSpacing/>
    </w:pPr>
  </w:style>
  <w:style w:type="paragraph" w:styleId="Zkladntextodsazen3">
    <w:name w:val="Body Text Indent 3"/>
    <w:basedOn w:val="Normln"/>
    <w:pPr>
      <w:ind w:firstLine="567"/>
    </w:pPr>
    <w:rPr>
      <w:szCs w:val="24"/>
    </w:rPr>
  </w:style>
  <w:style w:type="character" w:styleId="Zdraznn">
    <w:name w:val="Emphasis"/>
    <w:uiPriority w:val="20"/>
    <w:qFormat/>
    <w:rsid w:val="00A83512"/>
    <w:rPr>
      <w:i/>
      <w:iCs/>
    </w:rPr>
  </w:style>
  <w:style w:type="paragraph" w:customStyle="1" w:styleId="Tabulka">
    <w:name w:val="Tabulka"/>
    <w:basedOn w:val="Zkladntext"/>
    <w:pPr>
      <w:ind w:firstLine="0"/>
    </w:pPr>
    <w:rPr>
      <w:lang w:val="cs-CZ"/>
    </w:rPr>
  </w:style>
  <w:style w:type="paragraph" w:customStyle="1" w:styleId="Nadpistabulky">
    <w:name w:val="Nadpis tabulky"/>
    <w:basedOn w:val="Zkladntext"/>
    <w:link w:val="NadpistabulkyChar"/>
    <w:pPr>
      <w:ind w:firstLine="0"/>
    </w:pPr>
    <w:rPr>
      <w:i/>
      <w:iCs/>
      <w:sz w:val="20"/>
      <w:szCs w:val="20"/>
      <w:lang w:val="cs-CZ"/>
    </w:rPr>
  </w:style>
  <w:style w:type="paragraph" w:customStyle="1" w:styleId="Nadpisobrzku">
    <w:name w:val="Nadpis obrázku"/>
    <w:basedOn w:val="Nadpistabulky"/>
    <w:link w:val="NadpisobrzkuChar"/>
    <w:pPr>
      <w:jc w:val="center"/>
    </w:pPr>
  </w:style>
  <w:style w:type="character" w:customStyle="1" w:styleId="ZhlavChar">
    <w:name w:val="Záhlaví Char"/>
    <w:link w:val="Zhlav"/>
    <w:uiPriority w:val="99"/>
    <w:rsid w:val="005F5913"/>
    <w:rPr>
      <w:sz w:val="22"/>
      <w:szCs w:val="22"/>
      <w:lang w:val="en-US" w:eastAsia="cs-CZ"/>
    </w:rPr>
  </w:style>
  <w:style w:type="character" w:customStyle="1" w:styleId="KeyWordstextChar">
    <w:name w:val="KeyWords(text) Char"/>
    <w:basedOn w:val="Standardnpsmoodstavce"/>
    <w:link w:val="KeyWordstext"/>
    <w:rsid w:val="00805F8F"/>
    <w:rPr>
      <w:i/>
      <w:sz w:val="22"/>
      <w:szCs w:val="22"/>
      <w:lang w:val="en-GB" w:eastAsia="cs-CZ"/>
    </w:rPr>
  </w:style>
  <w:style w:type="paragraph" w:customStyle="1" w:styleId="TitleNazov">
    <w:name w:val="Title(Nazov)"/>
    <w:basedOn w:val="Normln"/>
    <w:link w:val="TitleNazovChar"/>
    <w:qFormat/>
    <w:rsid w:val="00805F8F"/>
    <w:pPr>
      <w:spacing w:before="240" w:after="120"/>
      <w:ind w:left="851" w:right="851"/>
      <w:jc w:val="center"/>
    </w:pPr>
    <w:rPr>
      <w:rFonts w:ascii="Arial" w:hAnsi="Arial" w:cs="Arial"/>
      <w:b/>
      <w:caps/>
      <w:sz w:val="28"/>
      <w:szCs w:val="32"/>
    </w:rPr>
  </w:style>
  <w:style w:type="paragraph" w:customStyle="1" w:styleId="Nazov">
    <w:name w:val="Nazov"/>
    <w:basedOn w:val="Normln"/>
    <w:link w:val="NazovChar"/>
    <w:rsid w:val="00805F8F"/>
    <w:pPr>
      <w:spacing w:before="240" w:after="120"/>
      <w:ind w:left="851" w:right="851"/>
      <w:jc w:val="center"/>
    </w:pPr>
    <w:rPr>
      <w:rFonts w:ascii="Arial" w:hAnsi="Arial" w:cs="Arial"/>
      <w:b/>
      <w:caps/>
      <w:sz w:val="28"/>
      <w:szCs w:val="32"/>
    </w:rPr>
  </w:style>
  <w:style w:type="character" w:customStyle="1" w:styleId="TitleNazovChar">
    <w:name w:val="Title(Nazov) Char"/>
    <w:basedOn w:val="Standardnpsmoodstavce"/>
    <w:link w:val="TitleNazov"/>
    <w:rsid w:val="00805F8F"/>
    <w:rPr>
      <w:rFonts w:ascii="Arial" w:hAnsi="Arial" w:cs="Arial"/>
      <w:b/>
      <w:caps/>
      <w:sz w:val="28"/>
      <w:szCs w:val="32"/>
      <w:lang w:val="cs-CZ" w:eastAsia="cs-CZ"/>
    </w:rPr>
  </w:style>
  <w:style w:type="paragraph" w:customStyle="1" w:styleId="Authors">
    <w:name w:val="Author(s)"/>
    <w:basedOn w:val="Normln"/>
    <w:link w:val="AuthorsChar"/>
    <w:qFormat/>
    <w:rsid w:val="001753B9"/>
    <w:pPr>
      <w:spacing w:before="240" w:after="120"/>
      <w:ind w:firstLine="0"/>
      <w:jc w:val="center"/>
    </w:pPr>
    <w:rPr>
      <w:b/>
      <w:szCs w:val="24"/>
    </w:rPr>
  </w:style>
  <w:style w:type="character" w:customStyle="1" w:styleId="NazovChar">
    <w:name w:val="Nazov Char"/>
    <w:basedOn w:val="Standardnpsmoodstavce"/>
    <w:link w:val="Nazov"/>
    <w:rsid w:val="00805F8F"/>
    <w:rPr>
      <w:rFonts w:ascii="Arial" w:hAnsi="Arial" w:cs="Arial"/>
      <w:b/>
      <w:caps/>
      <w:sz w:val="28"/>
      <w:szCs w:val="32"/>
      <w:lang w:val="cs-CZ" w:eastAsia="cs-CZ"/>
    </w:rPr>
  </w:style>
  <w:style w:type="paragraph" w:customStyle="1" w:styleId="Abstracttext">
    <w:name w:val="Abstract(text)"/>
    <w:basedOn w:val="Normln"/>
    <w:link w:val="AbstracttextChar"/>
    <w:qFormat/>
    <w:rsid w:val="00805F8F"/>
    <w:pPr>
      <w:ind w:right="567" w:firstLine="0"/>
    </w:pPr>
    <w:rPr>
      <w:i/>
      <w:sz w:val="22"/>
      <w:szCs w:val="22"/>
      <w:lang w:val="en-GB"/>
    </w:rPr>
  </w:style>
  <w:style w:type="paragraph" w:customStyle="1" w:styleId="JELtext">
    <w:name w:val="JEL(text)"/>
    <w:basedOn w:val="Normln"/>
    <w:link w:val="JELtextChar"/>
    <w:qFormat/>
    <w:rsid w:val="00805F8F"/>
    <w:pPr>
      <w:ind w:right="567" w:firstLine="0"/>
      <w:jc w:val="left"/>
    </w:pPr>
    <w:rPr>
      <w:bCs/>
      <w:i/>
      <w:sz w:val="22"/>
      <w:szCs w:val="22"/>
      <w:lang w:val="en-GB"/>
    </w:rPr>
  </w:style>
  <w:style w:type="character" w:customStyle="1" w:styleId="AuthorsChar">
    <w:name w:val="Author(s) Char"/>
    <w:basedOn w:val="Standardnpsmoodstavce"/>
    <w:link w:val="Authors"/>
    <w:rsid w:val="001753B9"/>
    <w:rPr>
      <w:b/>
      <w:sz w:val="24"/>
      <w:szCs w:val="24"/>
      <w:lang w:val="cs-CZ" w:eastAsia="cs-CZ"/>
    </w:rPr>
  </w:style>
  <w:style w:type="paragraph" w:customStyle="1" w:styleId="FigureSource">
    <w:name w:val="Figure (Source)"/>
    <w:basedOn w:val="Nadpisobrzku"/>
    <w:link w:val="FigureSourceChar"/>
    <w:qFormat/>
    <w:rsid w:val="006B738E"/>
    <w:pPr>
      <w:tabs>
        <w:tab w:val="left" w:pos="1560"/>
      </w:tabs>
    </w:pPr>
    <w:rPr>
      <w:lang w:val="en-GB"/>
    </w:rPr>
  </w:style>
  <w:style w:type="character" w:customStyle="1" w:styleId="AcknowledgementChar">
    <w:name w:val="Acknowledgement Char"/>
    <w:basedOn w:val="Standardnpsmoodstavce"/>
    <w:link w:val="Acknowledgement"/>
    <w:rsid w:val="00D46D4D"/>
    <w:rPr>
      <w:b/>
      <w:caps/>
      <w:sz w:val="24"/>
      <w:szCs w:val="24"/>
      <w:lang w:eastAsia="en-US"/>
    </w:rPr>
  </w:style>
  <w:style w:type="character" w:customStyle="1" w:styleId="AbstracttextChar">
    <w:name w:val="Abstract(text) Char"/>
    <w:basedOn w:val="Standardnpsmoodstavce"/>
    <w:link w:val="Abstracttext"/>
    <w:rsid w:val="00805F8F"/>
    <w:rPr>
      <w:i/>
      <w:sz w:val="22"/>
      <w:szCs w:val="22"/>
      <w:lang w:val="en-GB" w:eastAsia="cs-CZ"/>
    </w:rPr>
  </w:style>
  <w:style w:type="character" w:customStyle="1" w:styleId="ZkladntextChar">
    <w:name w:val="Základní text Char"/>
    <w:basedOn w:val="Standardnpsmoodstavce"/>
    <w:link w:val="Zkladntext"/>
    <w:rsid w:val="006B738E"/>
    <w:rPr>
      <w:sz w:val="24"/>
      <w:szCs w:val="24"/>
      <w:lang w:val="en-US" w:eastAsia="cs-CZ"/>
    </w:rPr>
  </w:style>
  <w:style w:type="character" w:customStyle="1" w:styleId="NadpistabulkyChar">
    <w:name w:val="Nadpis tabulky Char"/>
    <w:basedOn w:val="ZkladntextChar"/>
    <w:link w:val="Nadpistabulky"/>
    <w:rsid w:val="006B738E"/>
    <w:rPr>
      <w:i/>
      <w:iCs/>
      <w:sz w:val="24"/>
      <w:szCs w:val="24"/>
      <w:lang w:val="cs-CZ" w:eastAsia="cs-CZ"/>
    </w:rPr>
  </w:style>
  <w:style w:type="character" w:customStyle="1" w:styleId="NadpisobrzkuChar">
    <w:name w:val="Nadpis obrázku Char"/>
    <w:basedOn w:val="NadpistabulkyChar"/>
    <w:link w:val="Nadpisobrzku"/>
    <w:rsid w:val="006B738E"/>
    <w:rPr>
      <w:i/>
      <w:iCs/>
      <w:sz w:val="24"/>
      <w:szCs w:val="24"/>
      <w:lang w:val="cs-CZ" w:eastAsia="cs-CZ"/>
    </w:rPr>
  </w:style>
  <w:style w:type="character" w:customStyle="1" w:styleId="FigureSourceChar">
    <w:name w:val="Figure (Source) Char"/>
    <w:basedOn w:val="NadpisobrzkuChar"/>
    <w:link w:val="FigureSource"/>
    <w:rsid w:val="006B738E"/>
    <w:rPr>
      <w:i/>
      <w:iCs/>
      <w:sz w:val="24"/>
      <w:szCs w:val="24"/>
      <w:lang w:val="en-GB" w:eastAsia="cs-CZ"/>
    </w:rPr>
  </w:style>
  <w:style w:type="paragraph" w:customStyle="1" w:styleId="Footnote">
    <w:name w:val="Footnote"/>
    <w:basedOn w:val="Textpoznpodarou"/>
    <w:link w:val="FootnoteChar"/>
    <w:qFormat/>
    <w:rsid w:val="004747FB"/>
    <w:rPr>
      <w:lang w:val="en-GB"/>
    </w:rPr>
  </w:style>
  <w:style w:type="paragraph" w:customStyle="1" w:styleId="TableSource">
    <w:name w:val="Table (Source)"/>
    <w:basedOn w:val="Nadpistabulky"/>
    <w:link w:val="TableSourceChar"/>
    <w:qFormat/>
    <w:rsid w:val="00843D78"/>
    <w:pPr>
      <w:ind w:firstLine="142"/>
    </w:pPr>
    <w:rPr>
      <w:lang w:val="en-GB"/>
    </w:rPr>
  </w:style>
  <w:style w:type="character" w:customStyle="1" w:styleId="TextpoznpodarouChar">
    <w:name w:val="Text pozn. pod čarou Char"/>
    <w:basedOn w:val="Standardnpsmoodstavce"/>
    <w:link w:val="Textpoznpodarou"/>
    <w:semiHidden/>
    <w:rsid w:val="004747FB"/>
    <w:rPr>
      <w:sz w:val="22"/>
      <w:szCs w:val="22"/>
      <w:lang w:val="cs-CZ" w:eastAsia="cs-CZ"/>
    </w:rPr>
  </w:style>
  <w:style w:type="character" w:customStyle="1" w:styleId="FootnoteChar">
    <w:name w:val="Footnote Char"/>
    <w:basedOn w:val="TextpoznpodarouChar"/>
    <w:link w:val="Footnote"/>
    <w:rsid w:val="004747FB"/>
    <w:rPr>
      <w:sz w:val="22"/>
      <w:szCs w:val="22"/>
      <w:lang w:val="en-GB" w:eastAsia="cs-CZ"/>
    </w:rPr>
  </w:style>
  <w:style w:type="paragraph" w:customStyle="1" w:styleId="Contacttext">
    <w:name w:val="Contact(text)"/>
    <w:basedOn w:val="Normln"/>
    <w:link w:val="ContacttextChar"/>
    <w:qFormat/>
    <w:rsid w:val="00AD38B4"/>
    <w:rPr>
      <w:lang w:val="en-GB"/>
    </w:rPr>
  </w:style>
  <w:style w:type="character" w:customStyle="1" w:styleId="TableSourceChar">
    <w:name w:val="Table (Source) Char"/>
    <w:basedOn w:val="NadpistabulkyChar"/>
    <w:link w:val="TableSource"/>
    <w:rsid w:val="00843D78"/>
    <w:rPr>
      <w:i/>
      <w:iCs/>
      <w:sz w:val="24"/>
      <w:szCs w:val="24"/>
      <w:lang w:val="en-GB" w:eastAsia="cs-CZ"/>
    </w:rPr>
  </w:style>
  <w:style w:type="character" w:customStyle="1" w:styleId="JELChar">
    <w:name w:val="JEL Char"/>
    <w:basedOn w:val="Standardnpsmoodstavce"/>
    <w:link w:val="JEL"/>
    <w:rsid w:val="00D46D4D"/>
    <w:rPr>
      <w:b/>
      <w:caps/>
      <w:sz w:val="24"/>
      <w:szCs w:val="24"/>
      <w:lang w:val="en-GB" w:eastAsia="en-US"/>
    </w:rPr>
  </w:style>
  <w:style w:type="character" w:customStyle="1" w:styleId="ContacttextChar">
    <w:name w:val="Contact(text) Char"/>
    <w:basedOn w:val="Standardnpsmoodstavce"/>
    <w:link w:val="Contacttext"/>
    <w:rsid w:val="00AD38B4"/>
    <w:rPr>
      <w:sz w:val="24"/>
      <w:lang w:val="en-GB" w:eastAsia="cs-CZ"/>
    </w:rPr>
  </w:style>
  <w:style w:type="character" w:customStyle="1" w:styleId="JELtextChar">
    <w:name w:val="JEL(text) Char"/>
    <w:basedOn w:val="Standardnpsmoodstavce"/>
    <w:link w:val="JELtext"/>
    <w:rsid w:val="00805F8F"/>
    <w:rPr>
      <w:b w:val="0"/>
      <w:bCs/>
      <w:i/>
      <w:sz w:val="22"/>
      <w:szCs w:val="22"/>
      <w:lang w:val="en-GB" w:eastAsia="cs-CZ"/>
    </w:rPr>
  </w:style>
  <w:style w:type="character" w:styleId="Zstupntext">
    <w:name w:val="Placeholder Text"/>
    <w:basedOn w:val="Standardnpsmoodstavce"/>
    <w:uiPriority w:val="99"/>
    <w:semiHidden/>
    <w:rsid w:val="00BE4656"/>
    <w:rPr>
      <w:color w:val="808080"/>
    </w:rPr>
  </w:style>
  <w:style w:type="paragraph" w:styleId="Zpat">
    <w:name w:val="footer"/>
    <w:basedOn w:val="Normln"/>
    <w:link w:val="ZpatChar"/>
    <w:rsid w:val="00C21E11"/>
    <w:pPr>
      <w:tabs>
        <w:tab w:val="center" w:pos="4536"/>
        <w:tab w:val="right" w:pos="9072"/>
      </w:tabs>
    </w:pPr>
  </w:style>
  <w:style w:type="character" w:customStyle="1" w:styleId="ZpatChar">
    <w:name w:val="Zápatí Char"/>
    <w:basedOn w:val="Standardnpsmoodstavce"/>
    <w:link w:val="Zpat"/>
    <w:rsid w:val="00C21E11"/>
    <w:rPr>
      <w:sz w:val="24"/>
      <w:lang w:val="cs-CZ" w:eastAsia="cs-CZ"/>
    </w:rPr>
  </w:style>
  <w:style w:type="table" w:styleId="Mkatabulky">
    <w:name w:val="Table Grid"/>
    <w:basedOn w:val="Normlntabulka"/>
    <w:rsid w:val="004F2B5A"/>
    <w:rPr>
      <w:lang w:val="cs-CZ"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
    <w:name w:val="Heading1"/>
    <w:next w:val="Normln"/>
    <w:rsid w:val="00440608"/>
    <w:pPr>
      <w:numPr>
        <w:numId w:val="16"/>
      </w:numPr>
      <w:tabs>
        <w:tab w:val="left" w:pos="425"/>
      </w:tabs>
      <w:spacing w:before="360" w:after="240"/>
    </w:pPr>
    <w:rPr>
      <w:b/>
      <w:sz w:val="28"/>
      <w:szCs w:val="22"/>
      <w:lang w:val="en-US"/>
    </w:rPr>
  </w:style>
  <w:style w:type="paragraph" w:customStyle="1" w:styleId="Heading2">
    <w:name w:val="Heading2"/>
    <w:next w:val="Normln"/>
    <w:rsid w:val="00440608"/>
    <w:pPr>
      <w:numPr>
        <w:ilvl w:val="1"/>
        <w:numId w:val="16"/>
      </w:numPr>
      <w:tabs>
        <w:tab w:val="left" w:pos="425"/>
      </w:tabs>
      <w:spacing w:before="240" w:after="120"/>
    </w:pPr>
    <w:rPr>
      <w:b/>
      <w:sz w:val="24"/>
      <w:szCs w:val="24"/>
      <w:lang w:val="en-US"/>
    </w:rPr>
  </w:style>
  <w:style w:type="character" w:styleId="Sledovanodkaz">
    <w:name w:val="FollowedHyperlink"/>
    <w:basedOn w:val="Standardnpsmoodstavce"/>
    <w:semiHidden/>
    <w:unhideWhenUsed/>
    <w:rsid w:val="00D229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261314">
      <w:bodyDiv w:val="1"/>
      <w:marLeft w:val="0"/>
      <w:marRight w:val="0"/>
      <w:marTop w:val="0"/>
      <w:marBottom w:val="0"/>
      <w:divBdr>
        <w:top w:val="none" w:sz="0" w:space="0" w:color="auto"/>
        <w:left w:val="none" w:sz="0" w:space="0" w:color="auto"/>
        <w:bottom w:val="none" w:sz="0" w:space="0" w:color="auto"/>
        <w:right w:val="none" w:sz="0" w:space="0" w:color="auto"/>
      </w:divBdr>
      <w:divsChild>
        <w:div w:id="1752384657">
          <w:marLeft w:val="0"/>
          <w:marRight w:val="0"/>
          <w:marTop w:val="0"/>
          <w:marBottom w:val="0"/>
          <w:divBdr>
            <w:top w:val="none" w:sz="0" w:space="0" w:color="auto"/>
            <w:left w:val="none" w:sz="0" w:space="0" w:color="auto"/>
            <w:bottom w:val="none" w:sz="0" w:space="0" w:color="auto"/>
            <w:right w:val="none" w:sz="0" w:space="0" w:color="auto"/>
          </w:divBdr>
          <w:divsChild>
            <w:div w:id="1406025718">
              <w:marLeft w:val="0"/>
              <w:marRight w:val="0"/>
              <w:marTop w:val="0"/>
              <w:marBottom w:val="0"/>
              <w:divBdr>
                <w:top w:val="none" w:sz="0" w:space="0" w:color="auto"/>
                <w:left w:val="none" w:sz="0" w:space="0" w:color="auto"/>
                <w:bottom w:val="none" w:sz="0" w:space="0" w:color="auto"/>
                <w:right w:val="none" w:sz="0" w:space="0" w:color="auto"/>
              </w:divBdr>
              <w:divsChild>
                <w:div w:id="1435049932">
                  <w:marLeft w:val="0"/>
                  <w:marRight w:val="0"/>
                  <w:marTop w:val="0"/>
                  <w:marBottom w:val="0"/>
                  <w:divBdr>
                    <w:top w:val="none" w:sz="0" w:space="0" w:color="auto"/>
                    <w:left w:val="none" w:sz="0" w:space="0" w:color="auto"/>
                    <w:bottom w:val="none" w:sz="0" w:space="0" w:color="auto"/>
                    <w:right w:val="none" w:sz="0" w:space="0" w:color="auto"/>
                  </w:divBdr>
                  <w:divsChild>
                    <w:div w:id="1057128332">
                      <w:marLeft w:val="0"/>
                      <w:marRight w:val="0"/>
                      <w:marTop w:val="0"/>
                      <w:marBottom w:val="0"/>
                      <w:divBdr>
                        <w:top w:val="none" w:sz="0" w:space="0" w:color="auto"/>
                        <w:left w:val="none" w:sz="0" w:space="0" w:color="auto"/>
                        <w:bottom w:val="none" w:sz="0" w:space="0" w:color="auto"/>
                        <w:right w:val="none" w:sz="0" w:space="0" w:color="auto"/>
                      </w:divBdr>
                      <w:divsChild>
                        <w:div w:id="1794129796">
                          <w:marLeft w:val="0"/>
                          <w:marRight w:val="0"/>
                          <w:marTop w:val="0"/>
                          <w:marBottom w:val="0"/>
                          <w:divBdr>
                            <w:top w:val="none" w:sz="0" w:space="0" w:color="auto"/>
                            <w:left w:val="none" w:sz="0" w:space="0" w:color="auto"/>
                            <w:bottom w:val="none" w:sz="0" w:space="0" w:color="auto"/>
                            <w:right w:val="none" w:sz="0" w:space="0" w:color="auto"/>
                          </w:divBdr>
                          <w:divsChild>
                            <w:div w:id="285434316">
                              <w:marLeft w:val="0"/>
                              <w:marRight w:val="0"/>
                              <w:marTop w:val="0"/>
                              <w:marBottom w:val="0"/>
                              <w:divBdr>
                                <w:top w:val="none" w:sz="0" w:space="0" w:color="auto"/>
                                <w:left w:val="none" w:sz="0" w:space="0" w:color="auto"/>
                                <w:bottom w:val="none" w:sz="0" w:space="0" w:color="auto"/>
                                <w:right w:val="none" w:sz="0" w:space="0" w:color="auto"/>
                              </w:divBdr>
                              <w:divsChild>
                                <w:div w:id="1778914179">
                                  <w:marLeft w:val="0"/>
                                  <w:marRight w:val="0"/>
                                  <w:marTop w:val="0"/>
                                  <w:marBottom w:val="0"/>
                                  <w:divBdr>
                                    <w:top w:val="none" w:sz="0" w:space="0" w:color="auto"/>
                                    <w:left w:val="none" w:sz="0" w:space="0" w:color="auto"/>
                                    <w:bottom w:val="none" w:sz="0" w:space="0" w:color="auto"/>
                                    <w:right w:val="none" w:sz="0" w:space="0" w:color="auto"/>
                                  </w:divBdr>
                                  <w:divsChild>
                                    <w:div w:id="1732771983">
                                      <w:marLeft w:val="0"/>
                                      <w:marRight w:val="0"/>
                                      <w:marTop w:val="0"/>
                                      <w:marBottom w:val="0"/>
                                      <w:divBdr>
                                        <w:top w:val="none" w:sz="0" w:space="0" w:color="auto"/>
                                        <w:left w:val="none" w:sz="0" w:space="0" w:color="auto"/>
                                        <w:bottom w:val="none" w:sz="0" w:space="0" w:color="auto"/>
                                        <w:right w:val="none" w:sz="0" w:space="0" w:color="auto"/>
                                      </w:divBdr>
                                      <w:divsChild>
                                        <w:div w:id="1999839027">
                                          <w:marLeft w:val="0"/>
                                          <w:marRight w:val="0"/>
                                          <w:marTop w:val="0"/>
                                          <w:marBottom w:val="0"/>
                                          <w:divBdr>
                                            <w:top w:val="none" w:sz="0" w:space="0" w:color="auto"/>
                                            <w:left w:val="none" w:sz="0" w:space="0" w:color="auto"/>
                                            <w:bottom w:val="none" w:sz="0" w:space="0" w:color="auto"/>
                                            <w:right w:val="none" w:sz="0" w:space="0" w:color="auto"/>
                                          </w:divBdr>
                                          <w:divsChild>
                                            <w:div w:id="1940138190">
                                              <w:marLeft w:val="0"/>
                                              <w:marRight w:val="0"/>
                                              <w:marTop w:val="0"/>
                                              <w:marBottom w:val="0"/>
                                              <w:divBdr>
                                                <w:top w:val="none" w:sz="0" w:space="0" w:color="auto"/>
                                                <w:left w:val="none" w:sz="0" w:space="0" w:color="auto"/>
                                                <w:bottom w:val="none" w:sz="0" w:space="0" w:color="auto"/>
                                                <w:right w:val="none" w:sz="0" w:space="0" w:color="auto"/>
                                              </w:divBdr>
                                              <w:divsChild>
                                                <w:div w:id="2054306496">
                                                  <w:marLeft w:val="0"/>
                                                  <w:marRight w:val="0"/>
                                                  <w:marTop w:val="0"/>
                                                  <w:marBottom w:val="0"/>
                                                  <w:divBdr>
                                                    <w:top w:val="none" w:sz="0" w:space="0" w:color="auto"/>
                                                    <w:left w:val="none" w:sz="0" w:space="0" w:color="auto"/>
                                                    <w:bottom w:val="none" w:sz="0" w:space="0" w:color="auto"/>
                                                    <w:right w:val="none" w:sz="0" w:space="0" w:color="auto"/>
                                                  </w:divBdr>
                                                  <w:divsChild>
                                                    <w:div w:id="1380471246">
                                                      <w:marLeft w:val="0"/>
                                                      <w:marRight w:val="0"/>
                                                      <w:marTop w:val="0"/>
                                                      <w:marBottom w:val="0"/>
                                                      <w:divBdr>
                                                        <w:top w:val="none" w:sz="0" w:space="0" w:color="auto"/>
                                                        <w:left w:val="none" w:sz="0" w:space="0" w:color="auto"/>
                                                        <w:bottom w:val="none" w:sz="0" w:space="0" w:color="auto"/>
                                                        <w:right w:val="none" w:sz="0" w:space="0" w:color="auto"/>
                                                      </w:divBdr>
                                                      <w:divsChild>
                                                        <w:div w:id="2078430156">
                                                          <w:marLeft w:val="0"/>
                                                          <w:marRight w:val="0"/>
                                                          <w:marTop w:val="0"/>
                                                          <w:marBottom w:val="0"/>
                                                          <w:divBdr>
                                                            <w:top w:val="none" w:sz="0" w:space="0" w:color="auto"/>
                                                            <w:left w:val="none" w:sz="0" w:space="0" w:color="auto"/>
                                                            <w:bottom w:val="none" w:sz="0" w:space="0" w:color="auto"/>
                                                            <w:right w:val="none" w:sz="0" w:space="0" w:color="auto"/>
                                                          </w:divBdr>
                                                          <w:divsChild>
                                                            <w:div w:id="948782742">
                                                              <w:marLeft w:val="0"/>
                                                              <w:marRight w:val="0"/>
                                                              <w:marTop w:val="0"/>
                                                              <w:marBottom w:val="0"/>
                                                              <w:divBdr>
                                                                <w:top w:val="none" w:sz="0" w:space="0" w:color="auto"/>
                                                                <w:left w:val="none" w:sz="0" w:space="0" w:color="auto"/>
                                                                <w:bottom w:val="none" w:sz="0" w:space="0" w:color="auto"/>
                                                                <w:right w:val="none" w:sz="0" w:space="0" w:color="auto"/>
                                                              </w:divBdr>
                                                              <w:divsChild>
                                                                <w:div w:id="1733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05087640">
      <w:bodyDiv w:val="1"/>
      <w:marLeft w:val="0"/>
      <w:marRight w:val="0"/>
      <w:marTop w:val="0"/>
      <w:marBottom w:val="0"/>
      <w:divBdr>
        <w:top w:val="none" w:sz="0" w:space="0" w:color="auto"/>
        <w:left w:val="none" w:sz="0" w:space="0" w:color="auto"/>
        <w:bottom w:val="none" w:sz="0" w:space="0" w:color="auto"/>
        <w:right w:val="none" w:sz="0" w:space="0" w:color="auto"/>
      </w:divBdr>
      <w:divsChild>
        <w:div w:id="1338114619">
          <w:marLeft w:val="0"/>
          <w:marRight w:val="0"/>
          <w:marTop w:val="0"/>
          <w:marBottom w:val="0"/>
          <w:divBdr>
            <w:top w:val="none" w:sz="0" w:space="0" w:color="auto"/>
            <w:left w:val="none" w:sz="0" w:space="0" w:color="auto"/>
            <w:bottom w:val="none" w:sz="0" w:space="0" w:color="auto"/>
            <w:right w:val="none" w:sz="0" w:space="0" w:color="auto"/>
          </w:divBdr>
          <w:divsChild>
            <w:div w:id="522978690">
              <w:marLeft w:val="0"/>
              <w:marRight w:val="0"/>
              <w:marTop w:val="0"/>
              <w:marBottom w:val="0"/>
              <w:divBdr>
                <w:top w:val="none" w:sz="0" w:space="0" w:color="auto"/>
                <w:left w:val="none" w:sz="0" w:space="0" w:color="auto"/>
                <w:bottom w:val="none" w:sz="0" w:space="0" w:color="auto"/>
                <w:right w:val="none" w:sz="0" w:space="0" w:color="auto"/>
              </w:divBdr>
              <w:divsChild>
                <w:div w:id="1574119124">
                  <w:marLeft w:val="0"/>
                  <w:marRight w:val="0"/>
                  <w:marTop w:val="0"/>
                  <w:marBottom w:val="0"/>
                  <w:divBdr>
                    <w:top w:val="none" w:sz="0" w:space="0" w:color="auto"/>
                    <w:left w:val="none" w:sz="0" w:space="0" w:color="auto"/>
                    <w:bottom w:val="none" w:sz="0" w:space="0" w:color="auto"/>
                    <w:right w:val="none" w:sz="0" w:space="0" w:color="auto"/>
                  </w:divBdr>
                  <w:divsChild>
                    <w:div w:id="1743984774">
                      <w:marLeft w:val="0"/>
                      <w:marRight w:val="0"/>
                      <w:marTop w:val="0"/>
                      <w:marBottom w:val="0"/>
                      <w:divBdr>
                        <w:top w:val="none" w:sz="0" w:space="0" w:color="auto"/>
                        <w:left w:val="none" w:sz="0" w:space="0" w:color="auto"/>
                        <w:bottom w:val="none" w:sz="0" w:space="0" w:color="auto"/>
                        <w:right w:val="none" w:sz="0" w:space="0" w:color="auto"/>
                      </w:divBdr>
                      <w:divsChild>
                        <w:div w:id="654141443">
                          <w:marLeft w:val="0"/>
                          <w:marRight w:val="0"/>
                          <w:marTop w:val="0"/>
                          <w:marBottom w:val="0"/>
                          <w:divBdr>
                            <w:top w:val="none" w:sz="0" w:space="0" w:color="auto"/>
                            <w:left w:val="none" w:sz="0" w:space="0" w:color="auto"/>
                            <w:bottom w:val="none" w:sz="0" w:space="0" w:color="auto"/>
                            <w:right w:val="none" w:sz="0" w:space="0" w:color="auto"/>
                          </w:divBdr>
                          <w:divsChild>
                            <w:div w:id="1866290079">
                              <w:marLeft w:val="0"/>
                              <w:marRight w:val="0"/>
                              <w:marTop w:val="0"/>
                              <w:marBottom w:val="0"/>
                              <w:divBdr>
                                <w:top w:val="none" w:sz="0" w:space="0" w:color="auto"/>
                                <w:left w:val="none" w:sz="0" w:space="0" w:color="auto"/>
                                <w:bottom w:val="none" w:sz="0" w:space="0" w:color="auto"/>
                                <w:right w:val="none" w:sz="0" w:space="0" w:color="auto"/>
                              </w:divBdr>
                              <w:divsChild>
                                <w:div w:id="182786466">
                                  <w:marLeft w:val="0"/>
                                  <w:marRight w:val="0"/>
                                  <w:marTop w:val="0"/>
                                  <w:marBottom w:val="0"/>
                                  <w:divBdr>
                                    <w:top w:val="none" w:sz="0" w:space="0" w:color="auto"/>
                                    <w:left w:val="none" w:sz="0" w:space="0" w:color="auto"/>
                                    <w:bottom w:val="none" w:sz="0" w:space="0" w:color="auto"/>
                                    <w:right w:val="none" w:sz="0" w:space="0" w:color="auto"/>
                                  </w:divBdr>
                                  <w:divsChild>
                                    <w:div w:id="773748684">
                                      <w:marLeft w:val="0"/>
                                      <w:marRight w:val="0"/>
                                      <w:marTop w:val="0"/>
                                      <w:marBottom w:val="0"/>
                                      <w:divBdr>
                                        <w:top w:val="none" w:sz="0" w:space="0" w:color="auto"/>
                                        <w:left w:val="none" w:sz="0" w:space="0" w:color="auto"/>
                                        <w:bottom w:val="none" w:sz="0" w:space="0" w:color="auto"/>
                                        <w:right w:val="none" w:sz="0" w:space="0" w:color="auto"/>
                                      </w:divBdr>
                                      <w:divsChild>
                                        <w:div w:id="108400045">
                                          <w:marLeft w:val="0"/>
                                          <w:marRight w:val="0"/>
                                          <w:marTop w:val="0"/>
                                          <w:marBottom w:val="0"/>
                                          <w:divBdr>
                                            <w:top w:val="none" w:sz="0" w:space="0" w:color="auto"/>
                                            <w:left w:val="none" w:sz="0" w:space="0" w:color="auto"/>
                                            <w:bottom w:val="none" w:sz="0" w:space="0" w:color="auto"/>
                                            <w:right w:val="none" w:sz="0" w:space="0" w:color="auto"/>
                                          </w:divBdr>
                                          <w:divsChild>
                                            <w:div w:id="518541925">
                                              <w:marLeft w:val="0"/>
                                              <w:marRight w:val="0"/>
                                              <w:marTop w:val="0"/>
                                              <w:marBottom w:val="0"/>
                                              <w:divBdr>
                                                <w:top w:val="none" w:sz="0" w:space="0" w:color="auto"/>
                                                <w:left w:val="none" w:sz="0" w:space="0" w:color="auto"/>
                                                <w:bottom w:val="none" w:sz="0" w:space="0" w:color="auto"/>
                                                <w:right w:val="none" w:sz="0" w:space="0" w:color="auto"/>
                                              </w:divBdr>
                                              <w:divsChild>
                                                <w:div w:id="10080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24964912">
      <w:bodyDiv w:val="1"/>
      <w:marLeft w:val="0"/>
      <w:marRight w:val="0"/>
      <w:marTop w:val="0"/>
      <w:marBottom w:val="0"/>
      <w:divBdr>
        <w:top w:val="none" w:sz="0" w:space="0" w:color="auto"/>
        <w:left w:val="none" w:sz="0" w:space="0" w:color="auto"/>
        <w:bottom w:val="none" w:sz="0" w:space="0" w:color="auto"/>
        <w:right w:val="none" w:sz="0" w:space="0" w:color="auto"/>
      </w:divBdr>
      <w:divsChild>
        <w:div w:id="477888726">
          <w:marLeft w:val="0"/>
          <w:marRight w:val="0"/>
          <w:marTop w:val="0"/>
          <w:marBottom w:val="0"/>
          <w:divBdr>
            <w:top w:val="none" w:sz="0" w:space="0" w:color="auto"/>
            <w:left w:val="none" w:sz="0" w:space="0" w:color="auto"/>
            <w:bottom w:val="none" w:sz="0" w:space="0" w:color="auto"/>
            <w:right w:val="none" w:sz="0" w:space="0" w:color="auto"/>
          </w:divBdr>
          <w:divsChild>
            <w:div w:id="480737372">
              <w:marLeft w:val="0"/>
              <w:marRight w:val="0"/>
              <w:marTop w:val="0"/>
              <w:marBottom w:val="0"/>
              <w:divBdr>
                <w:top w:val="none" w:sz="0" w:space="0" w:color="auto"/>
                <w:left w:val="none" w:sz="0" w:space="0" w:color="auto"/>
                <w:bottom w:val="none" w:sz="0" w:space="0" w:color="auto"/>
                <w:right w:val="none" w:sz="0" w:space="0" w:color="auto"/>
              </w:divBdr>
              <w:divsChild>
                <w:div w:id="1398749882">
                  <w:marLeft w:val="0"/>
                  <w:marRight w:val="0"/>
                  <w:marTop w:val="0"/>
                  <w:marBottom w:val="0"/>
                  <w:divBdr>
                    <w:top w:val="none" w:sz="0" w:space="0" w:color="auto"/>
                    <w:left w:val="none" w:sz="0" w:space="0" w:color="auto"/>
                    <w:bottom w:val="none" w:sz="0" w:space="0" w:color="auto"/>
                    <w:right w:val="none" w:sz="0" w:space="0" w:color="auto"/>
                  </w:divBdr>
                  <w:divsChild>
                    <w:div w:id="1842313056">
                      <w:marLeft w:val="0"/>
                      <w:marRight w:val="0"/>
                      <w:marTop w:val="0"/>
                      <w:marBottom w:val="0"/>
                      <w:divBdr>
                        <w:top w:val="none" w:sz="0" w:space="0" w:color="auto"/>
                        <w:left w:val="none" w:sz="0" w:space="0" w:color="auto"/>
                        <w:bottom w:val="none" w:sz="0" w:space="0" w:color="auto"/>
                        <w:right w:val="none" w:sz="0" w:space="0" w:color="auto"/>
                      </w:divBdr>
                      <w:divsChild>
                        <w:div w:id="1179126137">
                          <w:marLeft w:val="0"/>
                          <w:marRight w:val="0"/>
                          <w:marTop w:val="0"/>
                          <w:marBottom w:val="0"/>
                          <w:divBdr>
                            <w:top w:val="none" w:sz="0" w:space="0" w:color="auto"/>
                            <w:left w:val="none" w:sz="0" w:space="0" w:color="auto"/>
                            <w:bottom w:val="none" w:sz="0" w:space="0" w:color="auto"/>
                            <w:right w:val="none" w:sz="0" w:space="0" w:color="auto"/>
                          </w:divBdr>
                          <w:divsChild>
                            <w:div w:id="1607811489">
                              <w:marLeft w:val="0"/>
                              <w:marRight w:val="0"/>
                              <w:marTop w:val="0"/>
                              <w:marBottom w:val="0"/>
                              <w:divBdr>
                                <w:top w:val="none" w:sz="0" w:space="0" w:color="auto"/>
                                <w:left w:val="none" w:sz="0" w:space="0" w:color="auto"/>
                                <w:bottom w:val="none" w:sz="0" w:space="0" w:color="auto"/>
                                <w:right w:val="none" w:sz="0" w:space="0" w:color="auto"/>
                              </w:divBdr>
                              <w:divsChild>
                                <w:div w:id="245504358">
                                  <w:marLeft w:val="0"/>
                                  <w:marRight w:val="0"/>
                                  <w:marTop w:val="0"/>
                                  <w:marBottom w:val="0"/>
                                  <w:divBdr>
                                    <w:top w:val="none" w:sz="0" w:space="0" w:color="auto"/>
                                    <w:left w:val="none" w:sz="0" w:space="0" w:color="auto"/>
                                    <w:bottom w:val="none" w:sz="0" w:space="0" w:color="auto"/>
                                    <w:right w:val="none" w:sz="0" w:space="0" w:color="auto"/>
                                  </w:divBdr>
                                  <w:divsChild>
                                    <w:div w:id="1223445029">
                                      <w:marLeft w:val="0"/>
                                      <w:marRight w:val="0"/>
                                      <w:marTop w:val="0"/>
                                      <w:marBottom w:val="0"/>
                                      <w:divBdr>
                                        <w:top w:val="none" w:sz="0" w:space="0" w:color="auto"/>
                                        <w:left w:val="none" w:sz="0" w:space="0" w:color="auto"/>
                                        <w:bottom w:val="none" w:sz="0" w:space="0" w:color="auto"/>
                                        <w:right w:val="none" w:sz="0" w:space="0" w:color="auto"/>
                                      </w:divBdr>
                                      <w:divsChild>
                                        <w:div w:id="312562459">
                                          <w:marLeft w:val="0"/>
                                          <w:marRight w:val="0"/>
                                          <w:marTop w:val="0"/>
                                          <w:marBottom w:val="0"/>
                                          <w:divBdr>
                                            <w:top w:val="none" w:sz="0" w:space="0" w:color="auto"/>
                                            <w:left w:val="none" w:sz="0" w:space="0" w:color="auto"/>
                                            <w:bottom w:val="none" w:sz="0" w:space="0" w:color="auto"/>
                                            <w:right w:val="none" w:sz="0" w:space="0" w:color="auto"/>
                                          </w:divBdr>
                                          <w:divsChild>
                                            <w:div w:id="1211770286">
                                              <w:marLeft w:val="0"/>
                                              <w:marRight w:val="0"/>
                                              <w:marTop w:val="0"/>
                                              <w:marBottom w:val="0"/>
                                              <w:divBdr>
                                                <w:top w:val="none" w:sz="0" w:space="0" w:color="auto"/>
                                                <w:left w:val="none" w:sz="0" w:space="0" w:color="auto"/>
                                                <w:bottom w:val="none" w:sz="0" w:space="0" w:color="auto"/>
                                                <w:right w:val="none" w:sz="0" w:space="0" w:color="auto"/>
                                              </w:divBdr>
                                              <w:divsChild>
                                                <w:div w:id="133838123">
                                                  <w:marLeft w:val="0"/>
                                                  <w:marRight w:val="0"/>
                                                  <w:marTop w:val="0"/>
                                                  <w:marBottom w:val="0"/>
                                                  <w:divBdr>
                                                    <w:top w:val="none" w:sz="0" w:space="0" w:color="auto"/>
                                                    <w:left w:val="none" w:sz="0" w:space="0" w:color="auto"/>
                                                    <w:bottom w:val="none" w:sz="0" w:space="0" w:color="auto"/>
                                                    <w:right w:val="none" w:sz="0" w:space="0" w:color="auto"/>
                                                  </w:divBdr>
                                                  <w:divsChild>
                                                    <w:div w:id="2092845098">
                                                      <w:marLeft w:val="0"/>
                                                      <w:marRight w:val="0"/>
                                                      <w:marTop w:val="0"/>
                                                      <w:marBottom w:val="0"/>
                                                      <w:divBdr>
                                                        <w:top w:val="none" w:sz="0" w:space="0" w:color="auto"/>
                                                        <w:left w:val="none" w:sz="0" w:space="0" w:color="auto"/>
                                                        <w:bottom w:val="none" w:sz="0" w:space="0" w:color="auto"/>
                                                        <w:right w:val="none" w:sz="0" w:space="0" w:color="auto"/>
                                                      </w:divBdr>
                                                      <w:divsChild>
                                                        <w:div w:id="158542377">
                                                          <w:marLeft w:val="0"/>
                                                          <w:marRight w:val="0"/>
                                                          <w:marTop w:val="0"/>
                                                          <w:marBottom w:val="0"/>
                                                          <w:divBdr>
                                                            <w:top w:val="none" w:sz="0" w:space="0" w:color="auto"/>
                                                            <w:left w:val="none" w:sz="0" w:space="0" w:color="auto"/>
                                                            <w:bottom w:val="none" w:sz="0" w:space="0" w:color="auto"/>
                                                            <w:right w:val="none" w:sz="0" w:space="0" w:color="auto"/>
                                                          </w:divBdr>
                                                          <w:divsChild>
                                                            <w:div w:id="224537570">
                                                              <w:marLeft w:val="0"/>
                                                              <w:marRight w:val="0"/>
                                                              <w:marTop w:val="0"/>
                                                              <w:marBottom w:val="0"/>
                                                              <w:divBdr>
                                                                <w:top w:val="none" w:sz="0" w:space="0" w:color="auto"/>
                                                                <w:left w:val="none" w:sz="0" w:space="0" w:color="auto"/>
                                                                <w:bottom w:val="none" w:sz="0" w:space="0" w:color="auto"/>
                                                                <w:right w:val="none" w:sz="0" w:space="0" w:color="auto"/>
                                                              </w:divBdr>
                                                              <w:divsChild>
                                                                <w:div w:id="181174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61111958">
      <w:bodyDiv w:val="1"/>
      <w:marLeft w:val="0"/>
      <w:marRight w:val="0"/>
      <w:marTop w:val="0"/>
      <w:marBottom w:val="0"/>
      <w:divBdr>
        <w:top w:val="none" w:sz="0" w:space="0" w:color="auto"/>
        <w:left w:val="none" w:sz="0" w:space="0" w:color="auto"/>
        <w:bottom w:val="none" w:sz="0" w:space="0" w:color="auto"/>
        <w:right w:val="none" w:sz="0" w:space="0" w:color="auto"/>
      </w:divBdr>
      <w:divsChild>
        <w:div w:id="1517577558">
          <w:marLeft w:val="0"/>
          <w:marRight w:val="0"/>
          <w:marTop w:val="0"/>
          <w:marBottom w:val="0"/>
          <w:divBdr>
            <w:top w:val="none" w:sz="0" w:space="0" w:color="auto"/>
            <w:left w:val="none" w:sz="0" w:space="0" w:color="auto"/>
            <w:bottom w:val="none" w:sz="0" w:space="0" w:color="auto"/>
            <w:right w:val="none" w:sz="0" w:space="0" w:color="auto"/>
          </w:divBdr>
          <w:divsChild>
            <w:div w:id="979504628">
              <w:marLeft w:val="0"/>
              <w:marRight w:val="0"/>
              <w:marTop w:val="0"/>
              <w:marBottom w:val="0"/>
              <w:divBdr>
                <w:top w:val="none" w:sz="0" w:space="0" w:color="auto"/>
                <w:left w:val="none" w:sz="0" w:space="0" w:color="auto"/>
                <w:bottom w:val="none" w:sz="0" w:space="0" w:color="auto"/>
                <w:right w:val="none" w:sz="0" w:space="0" w:color="auto"/>
              </w:divBdr>
              <w:divsChild>
                <w:div w:id="1976830698">
                  <w:marLeft w:val="0"/>
                  <w:marRight w:val="0"/>
                  <w:marTop w:val="0"/>
                  <w:marBottom w:val="0"/>
                  <w:divBdr>
                    <w:top w:val="none" w:sz="0" w:space="0" w:color="auto"/>
                    <w:left w:val="none" w:sz="0" w:space="0" w:color="auto"/>
                    <w:bottom w:val="none" w:sz="0" w:space="0" w:color="auto"/>
                    <w:right w:val="none" w:sz="0" w:space="0" w:color="auto"/>
                  </w:divBdr>
                  <w:divsChild>
                    <w:div w:id="772162891">
                      <w:marLeft w:val="0"/>
                      <w:marRight w:val="0"/>
                      <w:marTop w:val="0"/>
                      <w:marBottom w:val="0"/>
                      <w:divBdr>
                        <w:top w:val="none" w:sz="0" w:space="0" w:color="auto"/>
                        <w:left w:val="none" w:sz="0" w:space="0" w:color="auto"/>
                        <w:bottom w:val="none" w:sz="0" w:space="0" w:color="auto"/>
                        <w:right w:val="none" w:sz="0" w:space="0" w:color="auto"/>
                      </w:divBdr>
                      <w:divsChild>
                        <w:div w:id="1910265226">
                          <w:marLeft w:val="0"/>
                          <w:marRight w:val="0"/>
                          <w:marTop w:val="0"/>
                          <w:marBottom w:val="0"/>
                          <w:divBdr>
                            <w:top w:val="none" w:sz="0" w:space="0" w:color="auto"/>
                            <w:left w:val="none" w:sz="0" w:space="0" w:color="auto"/>
                            <w:bottom w:val="none" w:sz="0" w:space="0" w:color="auto"/>
                            <w:right w:val="none" w:sz="0" w:space="0" w:color="auto"/>
                          </w:divBdr>
                          <w:divsChild>
                            <w:div w:id="1720085871">
                              <w:marLeft w:val="0"/>
                              <w:marRight w:val="0"/>
                              <w:marTop w:val="0"/>
                              <w:marBottom w:val="0"/>
                              <w:divBdr>
                                <w:top w:val="none" w:sz="0" w:space="0" w:color="auto"/>
                                <w:left w:val="none" w:sz="0" w:space="0" w:color="auto"/>
                                <w:bottom w:val="none" w:sz="0" w:space="0" w:color="auto"/>
                                <w:right w:val="none" w:sz="0" w:space="0" w:color="auto"/>
                              </w:divBdr>
                              <w:divsChild>
                                <w:div w:id="406728653">
                                  <w:marLeft w:val="0"/>
                                  <w:marRight w:val="0"/>
                                  <w:marTop w:val="0"/>
                                  <w:marBottom w:val="0"/>
                                  <w:divBdr>
                                    <w:top w:val="none" w:sz="0" w:space="0" w:color="auto"/>
                                    <w:left w:val="none" w:sz="0" w:space="0" w:color="auto"/>
                                    <w:bottom w:val="none" w:sz="0" w:space="0" w:color="auto"/>
                                    <w:right w:val="none" w:sz="0" w:space="0" w:color="auto"/>
                                  </w:divBdr>
                                  <w:divsChild>
                                    <w:div w:id="2092970078">
                                      <w:marLeft w:val="0"/>
                                      <w:marRight w:val="0"/>
                                      <w:marTop w:val="0"/>
                                      <w:marBottom w:val="0"/>
                                      <w:divBdr>
                                        <w:top w:val="none" w:sz="0" w:space="0" w:color="auto"/>
                                        <w:left w:val="none" w:sz="0" w:space="0" w:color="auto"/>
                                        <w:bottom w:val="none" w:sz="0" w:space="0" w:color="auto"/>
                                        <w:right w:val="none" w:sz="0" w:space="0" w:color="auto"/>
                                      </w:divBdr>
                                      <w:divsChild>
                                        <w:div w:id="1762751486">
                                          <w:marLeft w:val="0"/>
                                          <w:marRight w:val="0"/>
                                          <w:marTop w:val="0"/>
                                          <w:marBottom w:val="0"/>
                                          <w:divBdr>
                                            <w:top w:val="none" w:sz="0" w:space="0" w:color="auto"/>
                                            <w:left w:val="none" w:sz="0" w:space="0" w:color="auto"/>
                                            <w:bottom w:val="none" w:sz="0" w:space="0" w:color="auto"/>
                                            <w:right w:val="none" w:sz="0" w:space="0" w:color="auto"/>
                                          </w:divBdr>
                                          <w:divsChild>
                                            <w:div w:id="1211770592">
                                              <w:marLeft w:val="0"/>
                                              <w:marRight w:val="0"/>
                                              <w:marTop w:val="0"/>
                                              <w:marBottom w:val="0"/>
                                              <w:divBdr>
                                                <w:top w:val="none" w:sz="0" w:space="0" w:color="auto"/>
                                                <w:left w:val="none" w:sz="0" w:space="0" w:color="auto"/>
                                                <w:bottom w:val="none" w:sz="0" w:space="0" w:color="auto"/>
                                                <w:right w:val="none" w:sz="0" w:space="0" w:color="auto"/>
                                              </w:divBdr>
                                              <w:divsChild>
                                                <w:div w:id="1336880360">
                                                  <w:marLeft w:val="0"/>
                                                  <w:marRight w:val="0"/>
                                                  <w:marTop w:val="0"/>
                                                  <w:marBottom w:val="0"/>
                                                  <w:divBdr>
                                                    <w:top w:val="none" w:sz="0" w:space="0" w:color="auto"/>
                                                    <w:left w:val="none" w:sz="0" w:space="0" w:color="auto"/>
                                                    <w:bottom w:val="none" w:sz="0" w:space="0" w:color="auto"/>
                                                    <w:right w:val="none" w:sz="0" w:space="0" w:color="auto"/>
                                                  </w:divBdr>
                                                  <w:divsChild>
                                                    <w:div w:id="1009141206">
                                                      <w:marLeft w:val="0"/>
                                                      <w:marRight w:val="0"/>
                                                      <w:marTop w:val="0"/>
                                                      <w:marBottom w:val="0"/>
                                                      <w:divBdr>
                                                        <w:top w:val="none" w:sz="0" w:space="0" w:color="auto"/>
                                                        <w:left w:val="none" w:sz="0" w:space="0" w:color="auto"/>
                                                        <w:bottom w:val="none" w:sz="0" w:space="0" w:color="auto"/>
                                                        <w:right w:val="none" w:sz="0" w:space="0" w:color="auto"/>
                                                      </w:divBdr>
                                                      <w:divsChild>
                                                        <w:div w:id="1068261581">
                                                          <w:marLeft w:val="0"/>
                                                          <w:marRight w:val="0"/>
                                                          <w:marTop w:val="0"/>
                                                          <w:marBottom w:val="0"/>
                                                          <w:divBdr>
                                                            <w:top w:val="none" w:sz="0" w:space="0" w:color="auto"/>
                                                            <w:left w:val="none" w:sz="0" w:space="0" w:color="auto"/>
                                                            <w:bottom w:val="none" w:sz="0" w:space="0" w:color="auto"/>
                                                            <w:right w:val="none" w:sz="0" w:space="0" w:color="auto"/>
                                                          </w:divBdr>
                                                          <w:divsChild>
                                                            <w:div w:id="1173881944">
                                                              <w:marLeft w:val="0"/>
                                                              <w:marRight w:val="0"/>
                                                              <w:marTop w:val="0"/>
                                                              <w:marBottom w:val="0"/>
                                                              <w:divBdr>
                                                                <w:top w:val="none" w:sz="0" w:space="0" w:color="auto"/>
                                                                <w:left w:val="none" w:sz="0" w:space="0" w:color="auto"/>
                                                                <w:bottom w:val="none" w:sz="0" w:space="0" w:color="auto"/>
                                                                <w:right w:val="none" w:sz="0" w:space="0" w:color="auto"/>
                                                              </w:divBdr>
                                                              <w:divsChild>
                                                                <w:div w:id="156443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2291978">
      <w:bodyDiv w:val="1"/>
      <w:marLeft w:val="0"/>
      <w:marRight w:val="0"/>
      <w:marTop w:val="0"/>
      <w:marBottom w:val="0"/>
      <w:divBdr>
        <w:top w:val="none" w:sz="0" w:space="0" w:color="auto"/>
        <w:left w:val="none" w:sz="0" w:space="0" w:color="auto"/>
        <w:bottom w:val="none" w:sz="0" w:space="0" w:color="auto"/>
        <w:right w:val="none" w:sz="0" w:space="0" w:color="auto"/>
      </w:divBdr>
      <w:divsChild>
        <w:div w:id="89199445">
          <w:marLeft w:val="0"/>
          <w:marRight w:val="0"/>
          <w:marTop w:val="0"/>
          <w:marBottom w:val="0"/>
          <w:divBdr>
            <w:top w:val="none" w:sz="0" w:space="0" w:color="auto"/>
            <w:left w:val="none" w:sz="0" w:space="0" w:color="auto"/>
            <w:bottom w:val="none" w:sz="0" w:space="0" w:color="auto"/>
            <w:right w:val="none" w:sz="0" w:space="0" w:color="auto"/>
          </w:divBdr>
          <w:divsChild>
            <w:div w:id="52580298">
              <w:marLeft w:val="0"/>
              <w:marRight w:val="0"/>
              <w:marTop w:val="0"/>
              <w:marBottom w:val="0"/>
              <w:divBdr>
                <w:top w:val="none" w:sz="0" w:space="0" w:color="auto"/>
                <w:left w:val="none" w:sz="0" w:space="0" w:color="auto"/>
                <w:bottom w:val="none" w:sz="0" w:space="0" w:color="auto"/>
                <w:right w:val="none" w:sz="0" w:space="0" w:color="auto"/>
              </w:divBdr>
              <w:divsChild>
                <w:div w:id="1117483399">
                  <w:marLeft w:val="0"/>
                  <w:marRight w:val="0"/>
                  <w:marTop w:val="0"/>
                  <w:marBottom w:val="0"/>
                  <w:divBdr>
                    <w:top w:val="none" w:sz="0" w:space="0" w:color="auto"/>
                    <w:left w:val="none" w:sz="0" w:space="0" w:color="auto"/>
                    <w:bottom w:val="none" w:sz="0" w:space="0" w:color="auto"/>
                    <w:right w:val="none" w:sz="0" w:space="0" w:color="auto"/>
                  </w:divBdr>
                  <w:divsChild>
                    <w:div w:id="1673295752">
                      <w:marLeft w:val="0"/>
                      <w:marRight w:val="0"/>
                      <w:marTop w:val="0"/>
                      <w:marBottom w:val="0"/>
                      <w:divBdr>
                        <w:top w:val="none" w:sz="0" w:space="0" w:color="auto"/>
                        <w:left w:val="none" w:sz="0" w:space="0" w:color="auto"/>
                        <w:bottom w:val="none" w:sz="0" w:space="0" w:color="auto"/>
                        <w:right w:val="none" w:sz="0" w:space="0" w:color="auto"/>
                      </w:divBdr>
                      <w:divsChild>
                        <w:div w:id="1711539363">
                          <w:marLeft w:val="0"/>
                          <w:marRight w:val="0"/>
                          <w:marTop w:val="0"/>
                          <w:marBottom w:val="0"/>
                          <w:divBdr>
                            <w:top w:val="none" w:sz="0" w:space="0" w:color="auto"/>
                            <w:left w:val="none" w:sz="0" w:space="0" w:color="auto"/>
                            <w:bottom w:val="none" w:sz="0" w:space="0" w:color="auto"/>
                            <w:right w:val="none" w:sz="0" w:space="0" w:color="auto"/>
                          </w:divBdr>
                          <w:divsChild>
                            <w:div w:id="2039308658">
                              <w:marLeft w:val="0"/>
                              <w:marRight w:val="0"/>
                              <w:marTop w:val="0"/>
                              <w:marBottom w:val="0"/>
                              <w:divBdr>
                                <w:top w:val="none" w:sz="0" w:space="0" w:color="auto"/>
                                <w:left w:val="none" w:sz="0" w:space="0" w:color="auto"/>
                                <w:bottom w:val="none" w:sz="0" w:space="0" w:color="auto"/>
                                <w:right w:val="none" w:sz="0" w:space="0" w:color="auto"/>
                              </w:divBdr>
                              <w:divsChild>
                                <w:div w:id="485586101">
                                  <w:marLeft w:val="0"/>
                                  <w:marRight w:val="0"/>
                                  <w:marTop w:val="0"/>
                                  <w:marBottom w:val="0"/>
                                  <w:divBdr>
                                    <w:top w:val="none" w:sz="0" w:space="0" w:color="auto"/>
                                    <w:left w:val="none" w:sz="0" w:space="0" w:color="auto"/>
                                    <w:bottom w:val="none" w:sz="0" w:space="0" w:color="auto"/>
                                    <w:right w:val="none" w:sz="0" w:space="0" w:color="auto"/>
                                  </w:divBdr>
                                  <w:divsChild>
                                    <w:div w:id="1346245731">
                                      <w:marLeft w:val="0"/>
                                      <w:marRight w:val="0"/>
                                      <w:marTop w:val="0"/>
                                      <w:marBottom w:val="0"/>
                                      <w:divBdr>
                                        <w:top w:val="none" w:sz="0" w:space="0" w:color="auto"/>
                                        <w:left w:val="none" w:sz="0" w:space="0" w:color="auto"/>
                                        <w:bottom w:val="none" w:sz="0" w:space="0" w:color="auto"/>
                                        <w:right w:val="none" w:sz="0" w:space="0" w:color="auto"/>
                                      </w:divBdr>
                                      <w:divsChild>
                                        <w:div w:id="1317953348">
                                          <w:marLeft w:val="0"/>
                                          <w:marRight w:val="0"/>
                                          <w:marTop w:val="0"/>
                                          <w:marBottom w:val="0"/>
                                          <w:divBdr>
                                            <w:top w:val="none" w:sz="0" w:space="0" w:color="auto"/>
                                            <w:left w:val="none" w:sz="0" w:space="0" w:color="auto"/>
                                            <w:bottom w:val="none" w:sz="0" w:space="0" w:color="auto"/>
                                            <w:right w:val="none" w:sz="0" w:space="0" w:color="auto"/>
                                          </w:divBdr>
                                          <w:divsChild>
                                            <w:div w:id="887688612">
                                              <w:marLeft w:val="0"/>
                                              <w:marRight w:val="0"/>
                                              <w:marTop w:val="0"/>
                                              <w:marBottom w:val="0"/>
                                              <w:divBdr>
                                                <w:top w:val="none" w:sz="0" w:space="0" w:color="auto"/>
                                                <w:left w:val="none" w:sz="0" w:space="0" w:color="auto"/>
                                                <w:bottom w:val="none" w:sz="0" w:space="0" w:color="auto"/>
                                                <w:right w:val="none" w:sz="0" w:space="0" w:color="auto"/>
                                              </w:divBdr>
                                              <w:divsChild>
                                                <w:div w:id="730080143">
                                                  <w:marLeft w:val="0"/>
                                                  <w:marRight w:val="0"/>
                                                  <w:marTop w:val="0"/>
                                                  <w:marBottom w:val="0"/>
                                                  <w:divBdr>
                                                    <w:top w:val="none" w:sz="0" w:space="0" w:color="auto"/>
                                                    <w:left w:val="none" w:sz="0" w:space="0" w:color="auto"/>
                                                    <w:bottom w:val="none" w:sz="0" w:space="0" w:color="auto"/>
                                                    <w:right w:val="none" w:sz="0" w:space="0" w:color="auto"/>
                                                  </w:divBdr>
                                                  <w:divsChild>
                                                    <w:div w:id="209191837">
                                                      <w:marLeft w:val="0"/>
                                                      <w:marRight w:val="0"/>
                                                      <w:marTop w:val="0"/>
                                                      <w:marBottom w:val="0"/>
                                                      <w:divBdr>
                                                        <w:top w:val="none" w:sz="0" w:space="0" w:color="auto"/>
                                                        <w:left w:val="none" w:sz="0" w:space="0" w:color="auto"/>
                                                        <w:bottom w:val="none" w:sz="0" w:space="0" w:color="auto"/>
                                                        <w:right w:val="none" w:sz="0" w:space="0" w:color="auto"/>
                                                      </w:divBdr>
                                                      <w:divsChild>
                                                        <w:div w:id="1089890862">
                                                          <w:marLeft w:val="0"/>
                                                          <w:marRight w:val="0"/>
                                                          <w:marTop w:val="0"/>
                                                          <w:marBottom w:val="0"/>
                                                          <w:divBdr>
                                                            <w:top w:val="none" w:sz="0" w:space="0" w:color="auto"/>
                                                            <w:left w:val="none" w:sz="0" w:space="0" w:color="auto"/>
                                                            <w:bottom w:val="none" w:sz="0" w:space="0" w:color="auto"/>
                                                            <w:right w:val="none" w:sz="0" w:space="0" w:color="auto"/>
                                                          </w:divBdr>
                                                          <w:divsChild>
                                                            <w:div w:id="50856805">
                                                              <w:marLeft w:val="0"/>
                                                              <w:marRight w:val="0"/>
                                                              <w:marTop w:val="0"/>
                                                              <w:marBottom w:val="0"/>
                                                              <w:divBdr>
                                                                <w:top w:val="none" w:sz="0" w:space="0" w:color="auto"/>
                                                                <w:left w:val="none" w:sz="0" w:space="0" w:color="auto"/>
                                                                <w:bottom w:val="none" w:sz="0" w:space="0" w:color="auto"/>
                                                                <w:right w:val="none" w:sz="0" w:space="0" w:color="auto"/>
                                                              </w:divBdr>
                                                              <w:divsChild>
                                                                <w:div w:id="146893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portal.gov.cz/app/zakony/zakonPar.jsp?idBiblio=49564&amp;nr=247~2F2000&amp;rpp=15" TargetMode="External"/><Relationship Id="rId2" Type="http://schemas.openxmlformats.org/officeDocument/2006/relationships/numbering" Target="numbering.xml"/><Relationship Id="rId16" Type="http://schemas.openxmlformats.org/officeDocument/2006/relationships/hyperlink" Target="http://www.sciencedirect.com/science/article/pii/S221256711501637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archiv.ihned.cz/c1-65248440-dopravcum-chybi-tisice-ridicu-platy-ale-zvedaji-jen-pomalu"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zso.cz/"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U\Desktop\Template%20format.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F5D6E0-0878-439D-AC06-64FF69A81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format.dotx</Template>
  <TotalTime>7</TotalTime>
  <Pages>9</Pages>
  <Words>2795</Words>
  <Characters>16495</Characters>
  <Application>Microsoft Office Word</Application>
  <DocSecurity>0</DocSecurity>
  <Lines>137</Lines>
  <Paragraphs>38</Paragraphs>
  <ScaleCrop>false</ScaleCrop>
  <HeadingPairs>
    <vt:vector size="6" baseType="variant">
      <vt:variant>
        <vt:lpstr>Název</vt:lpstr>
      </vt:variant>
      <vt:variant>
        <vt:i4>1</vt:i4>
      </vt:variant>
      <vt:variant>
        <vt:lpstr>Nadpisy</vt:lpstr>
      </vt:variant>
      <vt:variant>
        <vt:i4>10</vt:i4>
      </vt:variant>
      <vt:variant>
        <vt:lpstr>Názov</vt:lpstr>
      </vt:variant>
      <vt:variant>
        <vt:i4>1</vt:i4>
      </vt:variant>
    </vt:vector>
  </HeadingPairs>
  <TitlesOfParts>
    <vt:vector size="12" baseType="lpstr">
      <vt:lpstr>Paper Title</vt:lpstr>
      <vt:lpstr>    Abstract</vt:lpstr>
      <vt:lpstr>    Key words</vt:lpstr>
      <vt:lpstr>    JEL Classification</vt:lpstr>
      <vt:lpstr>Úvod</vt:lpstr>
      <vt:lpstr>Metody vhodné pro analýzu vnějšího prostředí malého podniku</vt:lpstr>
      <vt:lpstr>Metody vhodné pro analýzu vnějšího prostředí malého podniku</vt:lpstr>
      <vt:lpstr>Diskuze zjištěných poznatků</vt:lpstr>
      <vt:lpstr>Závěr</vt:lpstr>
      <vt:lpstr>    Literatura</vt:lpstr>
      <vt:lpstr>    Kontakt</vt:lpstr>
      <vt:lpstr>Paper Title</vt:lpstr>
    </vt:vector>
  </TitlesOfParts>
  <Company>Fakulta managementu JU</Company>
  <LinksUpToDate>false</LinksUpToDate>
  <CharactersWithSpaces>19252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creator>EU</dc:creator>
  <cp:lastModifiedBy>Myskova Renata</cp:lastModifiedBy>
  <cp:revision>5</cp:revision>
  <cp:lastPrinted>2001-02-08T19:11:00Z</cp:lastPrinted>
  <dcterms:created xsi:type="dcterms:W3CDTF">2017-03-24T12:41:00Z</dcterms:created>
  <dcterms:modified xsi:type="dcterms:W3CDTF">2017-03-24T12:48:00Z</dcterms:modified>
</cp:coreProperties>
</file>