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2C21" w:rsidRPr="00B65E91" w:rsidRDefault="00DA2C21" w:rsidP="00DA2C21">
      <w:pPr>
        <w:ind w:left="-851" w:hanging="142"/>
        <w:jc w:val="center"/>
        <w:rPr>
          <w:sz w:val="22"/>
          <w:szCs w:val="22"/>
        </w:rPr>
      </w:pPr>
      <w:r w:rsidRPr="00B65E91">
        <w:rPr>
          <w:sz w:val="22"/>
          <w:szCs w:val="22"/>
        </w:rPr>
        <w:t>Univerzita Pardubice – Fakulta filozofická – KLKS</w:t>
      </w:r>
    </w:p>
    <w:p w:rsidR="00DA2C21" w:rsidRPr="00B65E91" w:rsidRDefault="00DA2C21" w:rsidP="00DA2C21"/>
    <w:p w:rsidR="00DA2C21" w:rsidRPr="00B65E91" w:rsidRDefault="00DA2C21" w:rsidP="00DA2C21">
      <w:pPr>
        <w:snapToGrid w:val="0"/>
        <w:rPr>
          <w:b/>
          <w:bCs/>
          <w:sz w:val="22"/>
          <w:szCs w:val="22"/>
        </w:rPr>
      </w:pPr>
      <w:r w:rsidRPr="00B65E91">
        <w:rPr>
          <w:b/>
          <w:bCs/>
          <w:sz w:val="22"/>
          <w:szCs w:val="22"/>
        </w:rPr>
        <w:t xml:space="preserve">Posudek </w:t>
      </w:r>
      <w:r w:rsidRPr="00B65E91">
        <w:rPr>
          <w:b/>
          <w:bCs/>
          <w:dstrike/>
          <w:kern w:val="22"/>
          <w:sz w:val="22"/>
          <w:szCs w:val="22"/>
        </w:rPr>
        <w:t>vedoucího</w:t>
      </w:r>
      <w:r w:rsidRPr="00B65E91">
        <w:rPr>
          <w:b/>
          <w:bCs/>
          <w:kern w:val="22"/>
          <w:sz w:val="22"/>
          <w:szCs w:val="22"/>
        </w:rPr>
        <w:t>/</w:t>
      </w:r>
      <w:r w:rsidRPr="00B65E91">
        <w:rPr>
          <w:b/>
          <w:bCs/>
          <w:sz w:val="22"/>
          <w:szCs w:val="22"/>
          <w:u w:val="single"/>
        </w:rPr>
        <w:t>oponenta</w:t>
      </w:r>
      <w:r w:rsidRPr="00B65E91">
        <w:rPr>
          <w:b/>
          <w:bCs/>
          <w:sz w:val="22"/>
          <w:szCs w:val="22"/>
        </w:rPr>
        <w:t xml:space="preserve"> bakalá</w:t>
      </w:r>
      <w:r w:rsidR="00BC48E0" w:rsidRPr="00B65E91">
        <w:rPr>
          <w:b/>
          <w:bCs/>
          <w:sz w:val="22"/>
          <w:szCs w:val="22"/>
        </w:rPr>
        <w:t>řské práce – akademický rok 201</w:t>
      </w:r>
      <w:r w:rsidR="0000364B" w:rsidRPr="00B65E91">
        <w:rPr>
          <w:b/>
          <w:bCs/>
          <w:sz w:val="22"/>
          <w:szCs w:val="22"/>
        </w:rPr>
        <w:t>8</w:t>
      </w:r>
      <w:r w:rsidRPr="00B65E91">
        <w:rPr>
          <w:b/>
          <w:bCs/>
          <w:sz w:val="22"/>
          <w:szCs w:val="22"/>
        </w:rPr>
        <w:t>/201</w:t>
      </w:r>
      <w:r w:rsidR="0000364B" w:rsidRPr="00B65E91">
        <w:rPr>
          <w:b/>
          <w:bCs/>
          <w:sz w:val="22"/>
          <w:szCs w:val="22"/>
        </w:rPr>
        <w:t>9</w:t>
      </w:r>
    </w:p>
    <w:p w:rsidR="00DA2C21" w:rsidRPr="00B65E91" w:rsidRDefault="00DA2C21" w:rsidP="00DA2C21"/>
    <w:p w:rsidR="00950A3D" w:rsidRPr="00B65E91" w:rsidRDefault="00DA2C21" w:rsidP="00950A3D">
      <w:pPr>
        <w:snapToGrid w:val="0"/>
        <w:spacing w:line="360" w:lineRule="auto"/>
        <w:rPr>
          <w:sz w:val="22"/>
          <w:szCs w:val="22"/>
        </w:rPr>
      </w:pPr>
      <w:r w:rsidRPr="00B65E91">
        <w:rPr>
          <w:sz w:val="22"/>
          <w:szCs w:val="22"/>
        </w:rPr>
        <w:t xml:space="preserve">Autor práce: </w:t>
      </w:r>
      <w:r w:rsidRPr="00B65E91">
        <w:rPr>
          <w:sz w:val="22"/>
          <w:szCs w:val="22"/>
        </w:rPr>
        <w:tab/>
      </w:r>
      <w:r w:rsidRPr="00B65E91">
        <w:rPr>
          <w:sz w:val="22"/>
          <w:szCs w:val="22"/>
        </w:rPr>
        <w:tab/>
      </w:r>
      <w:r w:rsidR="0052330A" w:rsidRPr="00B65E91">
        <w:rPr>
          <w:b/>
          <w:sz w:val="22"/>
          <w:szCs w:val="22"/>
        </w:rPr>
        <w:t xml:space="preserve">Lucie </w:t>
      </w:r>
      <w:proofErr w:type="spellStart"/>
      <w:r w:rsidR="0052330A" w:rsidRPr="00B65E91">
        <w:rPr>
          <w:b/>
          <w:sz w:val="22"/>
          <w:szCs w:val="22"/>
        </w:rPr>
        <w:t>Hubál</w:t>
      </w:r>
      <w:r w:rsidR="00950A3D" w:rsidRPr="00B65E91">
        <w:rPr>
          <w:b/>
          <w:sz w:val="22"/>
          <w:szCs w:val="22"/>
        </w:rPr>
        <w:t>ová</w:t>
      </w:r>
      <w:proofErr w:type="spellEnd"/>
    </w:p>
    <w:p w:rsidR="00DA2C21" w:rsidRPr="00B65E91" w:rsidRDefault="00DA2C21" w:rsidP="00950A3D">
      <w:pPr>
        <w:spacing w:line="360" w:lineRule="auto"/>
        <w:rPr>
          <w:b/>
          <w:sz w:val="22"/>
          <w:szCs w:val="22"/>
        </w:rPr>
      </w:pPr>
      <w:r w:rsidRPr="00B65E91">
        <w:rPr>
          <w:sz w:val="22"/>
          <w:szCs w:val="22"/>
        </w:rPr>
        <w:t>Studijní obor:</w:t>
      </w:r>
      <w:r w:rsidRPr="00B65E91">
        <w:rPr>
          <w:sz w:val="22"/>
          <w:szCs w:val="22"/>
        </w:rPr>
        <w:tab/>
      </w:r>
      <w:r w:rsidRPr="00B65E91">
        <w:rPr>
          <w:sz w:val="22"/>
          <w:szCs w:val="22"/>
        </w:rPr>
        <w:tab/>
      </w:r>
      <w:r w:rsidR="0000364B" w:rsidRPr="00B65E91">
        <w:rPr>
          <w:b/>
          <w:sz w:val="22"/>
          <w:szCs w:val="22"/>
        </w:rPr>
        <w:t xml:space="preserve">Slavistická </w:t>
      </w:r>
      <w:r w:rsidR="00950A3D" w:rsidRPr="00B65E91">
        <w:rPr>
          <w:b/>
          <w:sz w:val="22"/>
          <w:szCs w:val="22"/>
        </w:rPr>
        <w:t>studia</w:t>
      </w:r>
      <w:r w:rsidR="0000364B" w:rsidRPr="00B65E91">
        <w:rPr>
          <w:b/>
          <w:sz w:val="22"/>
          <w:szCs w:val="22"/>
        </w:rPr>
        <w:t xml:space="preserve"> zemí E</w:t>
      </w:r>
      <w:r w:rsidR="004D19BC" w:rsidRPr="00B65E91">
        <w:rPr>
          <w:b/>
          <w:sz w:val="22"/>
          <w:szCs w:val="22"/>
        </w:rPr>
        <w:t>vropské unie –</w:t>
      </w:r>
      <w:r w:rsidR="0000364B" w:rsidRPr="00B65E91">
        <w:rPr>
          <w:b/>
          <w:sz w:val="22"/>
          <w:szCs w:val="22"/>
        </w:rPr>
        <w:t xml:space="preserve"> Historie</w:t>
      </w:r>
    </w:p>
    <w:p w:rsidR="0052330A" w:rsidRPr="00B65E91" w:rsidRDefault="00DA2C21" w:rsidP="00B510A8">
      <w:pPr>
        <w:spacing w:line="360" w:lineRule="auto"/>
        <w:rPr>
          <w:sz w:val="22"/>
          <w:szCs w:val="22"/>
        </w:rPr>
      </w:pPr>
      <w:r w:rsidRPr="00B65E91">
        <w:rPr>
          <w:sz w:val="22"/>
          <w:szCs w:val="22"/>
        </w:rPr>
        <w:t>Název práce:</w:t>
      </w:r>
      <w:r w:rsidRPr="00B65E91">
        <w:rPr>
          <w:sz w:val="22"/>
          <w:szCs w:val="22"/>
        </w:rPr>
        <w:tab/>
      </w:r>
      <w:r w:rsidRPr="00B65E91">
        <w:rPr>
          <w:sz w:val="22"/>
          <w:szCs w:val="22"/>
        </w:rPr>
        <w:tab/>
      </w:r>
      <w:r w:rsidR="0052330A" w:rsidRPr="00B173EE">
        <w:rPr>
          <w:b/>
          <w:bCs/>
          <w:sz w:val="22"/>
          <w:szCs w:val="22"/>
        </w:rPr>
        <w:t>Vývoj chorvatského mincovního a monetárního systému</w:t>
      </w:r>
    </w:p>
    <w:p w:rsidR="00950A3D" w:rsidRPr="00B65E91" w:rsidRDefault="00DA2C21" w:rsidP="00950A3D">
      <w:pPr>
        <w:spacing w:line="360" w:lineRule="auto"/>
        <w:rPr>
          <w:sz w:val="22"/>
          <w:szCs w:val="22"/>
        </w:rPr>
      </w:pPr>
      <w:r w:rsidRPr="00B65E91">
        <w:rPr>
          <w:sz w:val="22"/>
          <w:szCs w:val="22"/>
        </w:rPr>
        <w:t>Vedoucí práce:</w:t>
      </w:r>
      <w:r w:rsidRPr="00B65E91">
        <w:rPr>
          <w:sz w:val="22"/>
          <w:szCs w:val="22"/>
        </w:rPr>
        <w:tab/>
      </w:r>
      <w:r w:rsidRPr="00B65E91">
        <w:rPr>
          <w:sz w:val="22"/>
          <w:szCs w:val="22"/>
        </w:rPr>
        <w:tab/>
      </w:r>
      <w:r w:rsidR="0000364B" w:rsidRPr="00B65E91">
        <w:rPr>
          <w:b/>
          <w:sz w:val="22"/>
          <w:szCs w:val="22"/>
        </w:rPr>
        <w:t>Mg</w:t>
      </w:r>
      <w:r w:rsidR="00950A3D" w:rsidRPr="00B65E91">
        <w:rPr>
          <w:b/>
          <w:sz w:val="22"/>
          <w:szCs w:val="22"/>
        </w:rPr>
        <w:t xml:space="preserve">r. </w:t>
      </w:r>
      <w:r w:rsidR="0000364B" w:rsidRPr="00B65E91">
        <w:rPr>
          <w:b/>
          <w:sz w:val="22"/>
          <w:szCs w:val="22"/>
        </w:rPr>
        <w:t>Michal Téra</w:t>
      </w:r>
      <w:r w:rsidR="00950A3D" w:rsidRPr="00B65E91">
        <w:rPr>
          <w:b/>
          <w:sz w:val="22"/>
          <w:szCs w:val="22"/>
        </w:rPr>
        <w:t>, Ph.D.</w:t>
      </w:r>
    </w:p>
    <w:p w:rsidR="00DA2C21" w:rsidRPr="00B65E91" w:rsidRDefault="00DA2C21" w:rsidP="00DA2C21">
      <w:pPr>
        <w:spacing w:line="360" w:lineRule="auto"/>
        <w:rPr>
          <w:sz w:val="22"/>
          <w:szCs w:val="22"/>
        </w:rPr>
      </w:pPr>
      <w:r w:rsidRPr="00B65E91">
        <w:rPr>
          <w:sz w:val="22"/>
          <w:szCs w:val="22"/>
        </w:rPr>
        <w:t>Oponent práce:</w:t>
      </w:r>
      <w:r w:rsidRPr="00B65E91">
        <w:rPr>
          <w:sz w:val="22"/>
          <w:szCs w:val="22"/>
        </w:rPr>
        <w:tab/>
      </w:r>
      <w:r w:rsidRPr="00B65E91">
        <w:rPr>
          <w:sz w:val="22"/>
          <w:szCs w:val="22"/>
        </w:rPr>
        <w:tab/>
      </w:r>
      <w:r w:rsidRPr="00B65E91">
        <w:rPr>
          <w:b/>
          <w:sz w:val="22"/>
          <w:szCs w:val="22"/>
        </w:rPr>
        <w:t xml:space="preserve">PhDr. </w:t>
      </w:r>
      <w:r w:rsidR="00A86A5E" w:rsidRPr="00B65E91">
        <w:rPr>
          <w:b/>
          <w:sz w:val="22"/>
          <w:szCs w:val="22"/>
        </w:rPr>
        <w:t>Miroslav Kouba</w:t>
      </w:r>
      <w:r w:rsidRPr="00B65E91">
        <w:rPr>
          <w:b/>
          <w:sz w:val="22"/>
          <w:szCs w:val="22"/>
        </w:rPr>
        <w:t>, Ph.D.</w:t>
      </w:r>
    </w:p>
    <w:p w:rsidR="00DA2C21" w:rsidRPr="00B65E91" w:rsidRDefault="00DA2C21" w:rsidP="00DA2C21">
      <w:pPr>
        <w:rPr>
          <w:sz w:val="22"/>
          <w:szCs w:val="22"/>
        </w:rPr>
      </w:pPr>
    </w:p>
    <w:p w:rsidR="00DA2C21" w:rsidRPr="00B65E91" w:rsidRDefault="00DA2C21" w:rsidP="00DA2C21">
      <w:pPr>
        <w:rPr>
          <w:sz w:val="22"/>
          <w:szCs w:val="22"/>
        </w:rPr>
      </w:pPr>
      <w:r w:rsidRPr="00B65E91">
        <w:rPr>
          <w:b/>
          <w:bCs/>
          <w:sz w:val="22"/>
          <w:szCs w:val="22"/>
        </w:rPr>
        <w:t>I. Formulace cílů práce, metodologie</w:t>
      </w:r>
      <w:r w:rsidRPr="00B65E91">
        <w:rPr>
          <w:sz w:val="22"/>
          <w:szCs w:val="22"/>
        </w:rPr>
        <w:t xml:space="preserve"> </w:t>
      </w:r>
    </w:p>
    <w:p w:rsidR="00DA2C21" w:rsidRPr="00B65E91" w:rsidRDefault="00DA2C21" w:rsidP="00DA2C21">
      <w:pPr>
        <w:rPr>
          <w:sz w:val="22"/>
          <w:szCs w:val="22"/>
        </w:rPr>
      </w:pPr>
      <w:r w:rsidRPr="00B65E91">
        <w:rPr>
          <w:sz w:val="22"/>
          <w:szCs w:val="22"/>
        </w:rPr>
        <w:t>(adekvátnost formulace cílů, vymezení tématu odpovídající rozsahu BP, adekvátnost zvolené metodologie)</w:t>
      </w:r>
    </w:p>
    <w:p w:rsidR="00DA2C21" w:rsidRPr="00B65E91" w:rsidRDefault="00DA2C21" w:rsidP="00DA2C21">
      <w:pPr>
        <w:rPr>
          <w:sz w:val="22"/>
          <w:szCs w:val="22"/>
        </w:rPr>
      </w:pPr>
    </w:p>
    <w:p w:rsidR="00C629FD" w:rsidRPr="00B65E91" w:rsidRDefault="00DA2C21" w:rsidP="00683A6E">
      <w:pPr>
        <w:pStyle w:val="Default"/>
        <w:rPr>
          <w:color w:val="auto"/>
          <w:sz w:val="22"/>
          <w:szCs w:val="22"/>
        </w:rPr>
      </w:pPr>
      <w:r w:rsidRPr="00B65E91">
        <w:rPr>
          <w:color w:val="auto"/>
          <w:sz w:val="22"/>
          <w:szCs w:val="22"/>
        </w:rPr>
        <w:t xml:space="preserve">Bakalářská práce kol. </w:t>
      </w:r>
      <w:r w:rsidR="0052330A" w:rsidRPr="00B65E91">
        <w:rPr>
          <w:color w:val="auto"/>
          <w:sz w:val="22"/>
          <w:szCs w:val="22"/>
        </w:rPr>
        <w:t>L</w:t>
      </w:r>
      <w:r w:rsidRPr="00B65E91">
        <w:rPr>
          <w:color w:val="auto"/>
          <w:sz w:val="22"/>
          <w:szCs w:val="22"/>
        </w:rPr>
        <w:t xml:space="preserve">. </w:t>
      </w:r>
      <w:proofErr w:type="spellStart"/>
      <w:r w:rsidR="0052330A" w:rsidRPr="00B65E91">
        <w:rPr>
          <w:color w:val="auto"/>
          <w:sz w:val="22"/>
          <w:szCs w:val="22"/>
        </w:rPr>
        <w:t>Hubál</w:t>
      </w:r>
      <w:r w:rsidR="001D359D" w:rsidRPr="00B65E91">
        <w:rPr>
          <w:color w:val="auto"/>
          <w:sz w:val="22"/>
          <w:szCs w:val="22"/>
        </w:rPr>
        <w:t>ové</w:t>
      </w:r>
      <w:proofErr w:type="spellEnd"/>
      <w:r w:rsidR="001D359D" w:rsidRPr="00B65E91">
        <w:rPr>
          <w:color w:val="auto"/>
          <w:sz w:val="22"/>
          <w:szCs w:val="22"/>
        </w:rPr>
        <w:t xml:space="preserve"> </w:t>
      </w:r>
      <w:r w:rsidR="00950A3D" w:rsidRPr="00B65E91">
        <w:rPr>
          <w:color w:val="auto"/>
          <w:sz w:val="22"/>
          <w:szCs w:val="22"/>
        </w:rPr>
        <w:t xml:space="preserve">si klade za cíl </w:t>
      </w:r>
      <w:r w:rsidR="0052330A" w:rsidRPr="00B65E91">
        <w:rPr>
          <w:color w:val="auto"/>
          <w:sz w:val="22"/>
          <w:szCs w:val="22"/>
        </w:rPr>
        <w:t>popsat proměny peněžního systému na území dnešního Chorvatska od antických dob po naši současnost, resp. po vznik samostatného Chorvatska v roce 1991 a tehdejší měnov</w:t>
      </w:r>
      <w:r w:rsidR="00085BAD">
        <w:rPr>
          <w:color w:val="auto"/>
          <w:sz w:val="22"/>
          <w:szCs w:val="22"/>
        </w:rPr>
        <w:t>ou</w:t>
      </w:r>
      <w:r w:rsidR="0052330A" w:rsidRPr="00B65E91">
        <w:rPr>
          <w:color w:val="auto"/>
          <w:sz w:val="22"/>
          <w:szCs w:val="22"/>
        </w:rPr>
        <w:t xml:space="preserve"> odluk</w:t>
      </w:r>
      <w:r w:rsidR="00085BAD">
        <w:rPr>
          <w:color w:val="auto"/>
          <w:sz w:val="22"/>
          <w:szCs w:val="22"/>
        </w:rPr>
        <w:t>u</w:t>
      </w:r>
      <w:r w:rsidR="0052330A" w:rsidRPr="00B65E91">
        <w:rPr>
          <w:color w:val="auto"/>
          <w:sz w:val="22"/>
          <w:szCs w:val="22"/>
        </w:rPr>
        <w:t xml:space="preserve">. </w:t>
      </w:r>
      <w:r w:rsidR="001D359D" w:rsidRPr="00B65E91">
        <w:rPr>
          <w:color w:val="auto"/>
          <w:sz w:val="22"/>
          <w:szCs w:val="22"/>
        </w:rPr>
        <w:t xml:space="preserve">Již na tomto místě přítomného posudku je třeba </w:t>
      </w:r>
      <w:r w:rsidR="0052330A" w:rsidRPr="00B65E91">
        <w:rPr>
          <w:color w:val="auto"/>
          <w:sz w:val="22"/>
          <w:szCs w:val="22"/>
        </w:rPr>
        <w:t xml:space="preserve">konstatovat, že cíle byly formulovány jasně, konkrétně a logicky, třebaže se s vybraným tématem pojí některá úskalí, mezi nimiž na prvním místě stojí zejména šíře zvoleného tématu. </w:t>
      </w:r>
      <w:r w:rsidR="00C629FD" w:rsidRPr="00B65E91">
        <w:rPr>
          <w:color w:val="auto"/>
          <w:sz w:val="22"/>
          <w:szCs w:val="22"/>
        </w:rPr>
        <w:t xml:space="preserve">Autorka zcela správně vymezuje vývoj peněžního systému ve třech základních liniích, vyplývajících ze tří historických zemí a odlišností jejich vývoje (vnitrozemské Chorvatsko, Slavonie a Dalmácie s Dubrovníkem). Příslušností jednotlivých zemí do různých </w:t>
      </w:r>
      <w:proofErr w:type="spellStart"/>
      <w:r w:rsidR="00C629FD" w:rsidRPr="00B65E91">
        <w:rPr>
          <w:color w:val="auto"/>
          <w:sz w:val="22"/>
          <w:szCs w:val="22"/>
        </w:rPr>
        <w:t>geokulturních</w:t>
      </w:r>
      <w:proofErr w:type="spellEnd"/>
      <w:r w:rsidR="00C629FD" w:rsidRPr="00B65E91">
        <w:rPr>
          <w:color w:val="auto"/>
          <w:sz w:val="22"/>
          <w:szCs w:val="22"/>
        </w:rPr>
        <w:t xml:space="preserve"> areálů se rozvíjí bezpočet historických událostí, jejich</w:t>
      </w:r>
      <w:r w:rsidR="00085BAD">
        <w:rPr>
          <w:color w:val="auto"/>
          <w:sz w:val="22"/>
          <w:szCs w:val="22"/>
        </w:rPr>
        <w:t>ž</w:t>
      </w:r>
      <w:r w:rsidR="00C629FD" w:rsidRPr="00B65E91">
        <w:rPr>
          <w:color w:val="auto"/>
          <w:sz w:val="22"/>
          <w:szCs w:val="22"/>
        </w:rPr>
        <w:t xml:space="preserve"> analýza v kontextu ústředního tématu přesahuje na první pohled možnosti bakalářské práce. </w:t>
      </w:r>
    </w:p>
    <w:p w:rsidR="004C4C0C" w:rsidRPr="00B65E91" w:rsidRDefault="00C629FD" w:rsidP="00683A6E">
      <w:pPr>
        <w:pStyle w:val="Default"/>
        <w:rPr>
          <w:color w:val="auto"/>
          <w:sz w:val="22"/>
          <w:szCs w:val="22"/>
        </w:rPr>
      </w:pPr>
      <w:r w:rsidRPr="00B65E91">
        <w:rPr>
          <w:color w:val="auto"/>
          <w:sz w:val="22"/>
          <w:szCs w:val="22"/>
        </w:rPr>
        <w:t xml:space="preserve">Kol. </w:t>
      </w:r>
      <w:proofErr w:type="spellStart"/>
      <w:r w:rsidRPr="00B65E91">
        <w:rPr>
          <w:color w:val="auto"/>
          <w:sz w:val="22"/>
          <w:szCs w:val="22"/>
        </w:rPr>
        <w:t>Hubálová</w:t>
      </w:r>
      <w:proofErr w:type="spellEnd"/>
      <w:r w:rsidRPr="00B65E91">
        <w:rPr>
          <w:color w:val="auto"/>
          <w:sz w:val="22"/>
          <w:szCs w:val="22"/>
        </w:rPr>
        <w:t xml:space="preserve"> zcela logicky volí chronologický postup výkladu, který začíná vhledem do tematiky antické numismatiky (je otázkou, zda jsou úvodní podkapitoly 1.1. a 1.2. s ohledem na výše zmíněnou poznámku a vzhledem k množství sledovaného materiálu nezbytné). Chronologická posloupnost ve vývoji peněžních systémů na území Chorvatska je zcela správně předurčena klíčovými historickými milníky, jež stanovují i základní periodizaci. </w:t>
      </w:r>
      <w:r w:rsidR="00B65E91" w:rsidRPr="00B65E91">
        <w:rPr>
          <w:color w:val="auto"/>
          <w:sz w:val="22"/>
          <w:szCs w:val="22"/>
        </w:rPr>
        <w:t>Počínaje druhou kapitolou se výklad rozvíjí v</w:t>
      </w:r>
      <w:r w:rsidR="00085BAD">
        <w:rPr>
          <w:color w:val="auto"/>
          <w:sz w:val="22"/>
          <w:szCs w:val="22"/>
        </w:rPr>
        <w:t>e</w:t>
      </w:r>
      <w:r w:rsidR="00B65E91" w:rsidRPr="00B65E91">
        <w:rPr>
          <w:color w:val="auto"/>
          <w:sz w:val="22"/>
          <w:szCs w:val="22"/>
        </w:rPr>
        <w:t> dvou geograficky zaměřených lin</w:t>
      </w:r>
      <w:r w:rsidR="00085BAD">
        <w:rPr>
          <w:color w:val="auto"/>
          <w:sz w:val="22"/>
          <w:szCs w:val="22"/>
        </w:rPr>
        <w:t>i</w:t>
      </w:r>
      <w:r w:rsidR="00B65E91" w:rsidRPr="00B65E91">
        <w:rPr>
          <w:color w:val="auto"/>
          <w:sz w:val="22"/>
          <w:szCs w:val="22"/>
        </w:rPr>
        <w:t xml:space="preserve">ích – v bánském / vnitrozemském Chorvatsku a na dalmatském pobřeží.  </w:t>
      </w:r>
    </w:p>
    <w:p w:rsidR="004C4C0C" w:rsidRPr="00B65E91" w:rsidRDefault="004C4C0C" w:rsidP="00683A6E">
      <w:pPr>
        <w:pStyle w:val="Default"/>
        <w:rPr>
          <w:color w:val="auto"/>
          <w:sz w:val="14"/>
          <w:szCs w:val="22"/>
        </w:rPr>
      </w:pPr>
    </w:p>
    <w:p w:rsidR="00E17E44" w:rsidRPr="00E9648F" w:rsidRDefault="00E17E44" w:rsidP="00DA2C21">
      <w:pPr>
        <w:rPr>
          <w:sz w:val="22"/>
          <w:szCs w:val="22"/>
        </w:rPr>
      </w:pPr>
    </w:p>
    <w:p w:rsidR="00DA2C21" w:rsidRPr="00E9648F" w:rsidRDefault="00DA2C21" w:rsidP="00DA2C21">
      <w:pPr>
        <w:rPr>
          <w:sz w:val="22"/>
          <w:szCs w:val="22"/>
        </w:rPr>
      </w:pPr>
      <w:r w:rsidRPr="00E9648F">
        <w:rPr>
          <w:sz w:val="22"/>
          <w:szCs w:val="22"/>
        </w:rPr>
        <w:t>body (0–</w:t>
      </w:r>
      <w:proofErr w:type="gramStart"/>
      <w:r w:rsidRPr="00E9648F">
        <w:rPr>
          <w:sz w:val="22"/>
          <w:szCs w:val="22"/>
        </w:rPr>
        <w:t>4)</w:t>
      </w:r>
      <w:r w:rsidRPr="00E9648F">
        <w:rPr>
          <w:rStyle w:val="Znakapoznpodarou1"/>
          <w:sz w:val="22"/>
          <w:szCs w:val="22"/>
        </w:rPr>
        <w:footnoteReference w:customMarkFollows="1" w:id="1"/>
        <w:t>*</w:t>
      </w:r>
      <w:proofErr w:type="gramEnd"/>
      <w:r w:rsidRPr="00E9648F">
        <w:rPr>
          <w:sz w:val="22"/>
          <w:szCs w:val="22"/>
        </w:rPr>
        <w:t xml:space="preserve"> </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46"/>
      </w:tblGrid>
      <w:tr w:rsidR="00B65E91" w:rsidRPr="00E9648F" w:rsidTr="00D71B7E">
        <w:trPr>
          <w:trHeight w:val="276"/>
        </w:trPr>
        <w:tc>
          <w:tcPr>
            <w:tcW w:w="1146" w:type="dxa"/>
            <w:tcBorders>
              <w:top w:val="single" w:sz="2" w:space="0" w:color="000000"/>
              <w:left w:val="single" w:sz="2" w:space="0" w:color="000000"/>
              <w:bottom w:val="single" w:sz="2" w:space="0" w:color="000000"/>
              <w:right w:val="single" w:sz="2" w:space="0" w:color="000000"/>
            </w:tcBorders>
          </w:tcPr>
          <w:p w:rsidR="00DA2C21" w:rsidRPr="00E9648F" w:rsidRDefault="00B65E91" w:rsidP="00D71B7E">
            <w:pPr>
              <w:pStyle w:val="Obsahtabulky"/>
              <w:snapToGrid w:val="0"/>
              <w:rPr>
                <w:b/>
                <w:sz w:val="22"/>
                <w:szCs w:val="22"/>
              </w:rPr>
            </w:pPr>
            <w:r w:rsidRPr="00E9648F">
              <w:rPr>
                <w:b/>
                <w:sz w:val="22"/>
                <w:szCs w:val="22"/>
              </w:rPr>
              <w:t>4</w:t>
            </w:r>
          </w:p>
        </w:tc>
      </w:tr>
    </w:tbl>
    <w:p w:rsidR="00DA2C21" w:rsidRPr="00E9648F" w:rsidRDefault="00DA2C21" w:rsidP="00DA2C21">
      <w:pPr>
        <w:rPr>
          <w:sz w:val="22"/>
          <w:szCs w:val="22"/>
        </w:rPr>
      </w:pPr>
    </w:p>
    <w:p w:rsidR="00DA2C21" w:rsidRPr="00E9648F" w:rsidRDefault="00DA2C21" w:rsidP="00DA2C21">
      <w:pPr>
        <w:rPr>
          <w:b/>
          <w:bCs/>
          <w:sz w:val="22"/>
          <w:szCs w:val="22"/>
        </w:rPr>
      </w:pPr>
    </w:p>
    <w:p w:rsidR="00DA2C21" w:rsidRPr="00E9648F" w:rsidRDefault="00DA2C21" w:rsidP="00DA2C21">
      <w:pPr>
        <w:rPr>
          <w:sz w:val="22"/>
          <w:szCs w:val="22"/>
        </w:rPr>
      </w:pPr>
      <w:r w:rsidRPr="00E9648F">
        <w:rPr>
          <w:b/>
          <w:bCs/>
          <w:sz w:val="22"/>
          <w:szCs w:val="22"/>
        </w:rPr>
        <w:t>II. Naplnění stanovených cílů</w:t>
      </w:r>
      <w:r w:rsidRPr="00E9648F">
        <w:rPr>
          <w:sz w:val="22"/>
          <w:szCs w:val="22"/>
        </w:rPr>
        <w:t xml:space="preserve"> </w:t>
      </w:r>
    </w:p>
    <w:p w:rsidR="00DA2C21" w:rsidRPr="00E9648F" w:rsidRDefault="00DA2C21" w:rsidP="00DA2C21">
      <w:pPr>
        <w:rPr>
          <w:sz w:val="22"/>
          <w:szCs w:val="22"/>
        </w:rPr>
      </w:pPr>
      <w:r w:rsidRPr="00E9648F">
        <w:rPr>
          <w:sz w:val="22"/>
          <w:szCs w:val="22"/>
        </w:rPr>
        <w:t xml:space="preserve">(odpovídající zpracování a interpretace výsledků, závěry práce, diskuse práce /porovnání výsledků práce s výsledky dosavadních bádání k tématu/, autorský přínos práce) </w:t>
      </w:r>
    </w:p>
    <w:p w:rsidR="00DA2C21" w:rsidRPr="00E9648F" w:rsidRDefault="00DA2C21" w:rsidP="00DA2C21">
      <w:pPr>
        <w:rPr>
          <w:sz w:val="12"/>
          <w:szCs w:val="22"/>
        </w:rPr>
      </w:pPr>
    </w:p>
    <w:p w:rsidR="00CF4DB4" w:rsidRPr="00E9648F" w:rsidRDefault="00B65E91" w:rsidP="00037AD6">
      <w:pPr>
        <w:rPr>
          <w:sz w:val="22"/>
          <w:szCs w:val="22"/>
        </w:rPr>
      </w:pPr>
      <w:r w:rsidRPr="00E9648F">
        <w:rPr>
          <w:sz w:val="22"/>
          <w:szCs w:val="22"/>
        </w:rPr>
        <w:t xml:space="preserve">Kol. </w:t>
      </w:r>
      <w:proofErr w:type="spellStart"/>
      <w:r w:rsidRPr="00E9648F">
        <w:rPr>
          <w:sz w:val="22"/>
          <w:szCs w:val="22"/>
        </w:rPr>
        <w:t>Hubálová</w:t>
      </w:r>
      <w:proofErr w:type="spellEnd"/>
      <w:r w:rsidRPr="00E9648F">
        <w:rPr>
          <w:sz w:val="22"/>
          <w:szCs w:val="22"/>
        </w:rPr>
        <w:t xml:space="preserve"> naplnila vytčené cíle, přičemž proměny </w:t>
      </w:r>
      <w:r w:rsidR="003876ED" w:rsidRPr="00E9648F">
        <w:rPr>
          <w:sz w:val="22"/>
          <w:szCs w:val="22"/>
        </w:rPr>
        <w:t xml:space="preserve">mincovního a monetárního systému nepředstavila jen z hlediska měn užívaných napříč staletími na chorvatském území, ale také s </w:t>
      </w:r>
      <w:r w:rsidR="00AA1CBA" w:rsidRPr="00E9648F">
        <w:rPr>
          <w:sz w:val="22"/>
          <w:szCs w:val="22"/>
        </w:rPr>
        <w:t xml:space="preserve">ohledem </w:t>
      </w:r>
      <w:r w:rsidR="003876ED" w:rsidRPr="00E9648F">
        <w:rPr>
          <w:sz w:val="22"/>
          <w:szCs w:val="22"/>
        </w:rPr>
        <w:t>na souvislosti sociokulturní povahy</w:t>
      </w:r>
      <w:r w:rsidR="00085BAD">
        <w:rPr>
          <w:sz w:val="22"/>
          <w:szCs w:val="22"/>
        </w:rPr>
        <w:t xml:space="preserve"> –</w:t>
      </w:r>
      <w:r w:rsidR="003876ED" w:rsidRPr="00E9648F">
        <w:rPr>
          <w:sz w:val="22"/>
          <w:szCs w:val="22"/>
        </w:rPr>
        <w:t xml:space="preserve"> vzhled, estetická kritéria užívaných mincí (měn) nevyjímaje. V jednotlivých podkapitolách naznačuje i „dějiny oběhu“ daného platidla. Určité problémy je třeba spatřovat v interpretaci výsledků, které vyplývají z již naznačeného záběru předkládané bakalářské práce. Jelikož se spis zabývá průběžně vývojem platidel od antiky po 90. léta minulého století, má práce převážně kompilativní charakter. Tato skutečnost znemožňuje výraznější rozvinutí určité názorové koncepce či hypotézy. Uvedený časový rozsah </w:t>
      </w:r>
      <w:r w:rsidR="00CF4DB4" w:rsidRPr="00E9648F">
        <w:rPr>
          <w:sz w:val="22"/>
          <w:szCs w:val="22"/>
        </w:rPr>
        <w:t xml:space="preserve">vede k mnohým výkladovým zkratkám a zjednodušením. </w:t>
      </w:r>
    </w:p>
    <w:p w:rsidR="003876ED" w:rsidRPr="00E9648F" w:rsidRDefault="00CF4DB4" w:rsidP="00037AD6">
      <w:pPr>
        <w:rPr>
          <w:sz w:val="22"/>
          <w:szCs w:val="22"/>
        </w:rPr>
      </w:pPr>
      <w:r w:rsidRPr="00E9648F">
        <w:rPr>
          <w:sz w:val="22"/>
          <w:szCs w:val="22"/>
        </w:rPr>
        <w:t xml:space="preserve">Třebaže kol. </w:t>
      </w:r>
      <w:proofErr w:type="spellStart"/>
      <w:r w:rsidRPr="00E9648F">
        <w:rPr>
          <w:sz w:val="22"/>
          <w:szCs w:val="22"/>
        </w:rPr>
        <w:t>Hubálová</w:t>
      </w:r>
      <w:proofErr w:type="spellEnd"/>
      <w:r w:rsidRPr="00E9648F">
        <w:rPr>
          <w:sz w:val="22"/>
          <w:szCs w:val="22"/>
        </w:rPr>
        <w:t xml:space="preserve"> pracuje s adekvátní literaturou, post</w:t>
      </w:r>
      <w:r w:rsidRPr="00E9648F">
        <w:rPr>
          <w:sz w:val="22"/>
          <w:szCs w:val="22"/>
        </w:rPr>
        <w:t xml:space="preserve">rádá </w:t>
      </w:r>
      <w:r w:rsidRPr="00E9648F">
        <w:rPr>
          <w:sz w:val="22"/>
          <w:szCs w:val="22"/>
        </w:rPr>
        <w:t xml:space="preserve">práce </w:t>
      </w:r>
      <w:r w:rsidRPr="00E9648F">
        <w:rPr>
          <w:sz w:val="22"/>
          <w:szCs w:val="22"/>
        </w:rPr>
        <w:t xml:space="preserve">výraznější rozpravu o </w:t>
      </w:r>
      <w:r w:rsidRPr="00E9648F">
        <w:rPr>
          <w:sz w:val="22"/>
          <w:szCs w:val="22"/>
        </w:rPr>
        <w:lastRenderedPageBreak/>
        <w:t>dosavadním stavu bádání</w:t>
      </w:r>
      <w:r w:rsidRPr="00E9648F">
        <w:rPr>
          <w:sz w:val="22"/>
          <w:szCs w:val="22"/>
        </w:rPr>
        <w:t xml:space="preserve">. </w:t>
      </w:r>
    </w:p>
    <w:p w:rsidR="00DA2C21" w:rsidRPr="00E9648F" w:rsidRDefault="00DA2C21" w:rsidP="00DA2C21">
      <w:pPr>
        <w:rPr>
          <w:sz w:val="22"/>
          <w:szCs w:val="22"/>
        </w:rPr>
      </w:pPr>
    </w:p>
    <w:p w:rsidR="00DA2C21" w:rsidRPr="00E9648F" w:rsidRDefault="00DA2C21" w:rsidP="00DA2C21">
      <w:pPr>
        <w:rPr>
          <w:sz w:val="22"/>
          <w:szCs w:val="22"/>
        </w:rPr>
      </w:pPr>
      <w:r w:rsidRPr="00E9648F">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AE4AC0" w:rsidRPr="00E9648F" w:rsidTr="00D71B7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E9648F" w:rsidRDefault="00CF4DB4" w:rsidP="001603C2">
            <w:pPr>
              <w:pStyle w:val="Obsahtabulky"/>
              <w:snapToGrid w:val="0"/>
              <w:rPr>
                <w:b/>
                <w:sz w:val="22"/>
                <w:szCs w:val="22"/>
              </w:rPr>
            </w:pPr>
            <w:r w:rsidRPr="00E9648F">
              <w:rPr>
                <w:b/>
                <w:sz w:val="22"/>
                <w:szCs w:val="22"/>
              </w:rPr>
              <w:t>3</w:t>
            </w:r>
          </w:p>
        </w:tc>
      </w:tr>
    </w:tbl>
    <w:p w:rsidR="00DA2C21" w:rsidRPr="00E9648F" w:rsidRDefault="00DA2C21" w:rsidP="00DA2C21"/>
    <w:p w:rsidR="00615040" w:rsidRPr="00E9648F" w:rsidRDefault="00615040" w:rsidP="00DA2C21"/>
    <w:p w:rsidR="00DA2C21" w:rsidRPr="00E9648F" w:rsidRDefault="00DA2C21" w:rsidP="00DA2C21">
      <w:pPr>
        <w:rPr>
          <w:sz w:val="22"/>
          <w:szCs w:val="22"/>
        </w:rPr>
      </w:pPr>
      <w:r w:rsidRPr="00E9648F">
        <w:rPr>
          <w:b/>
          <w:bCs/>
          <w:sz w:val="22"/>
          <w:szCs w:val="22"/>
        </w:rPr>
        <w:t>III. Obsahové zpracování, přístup k řešení, řešení dílčích problémů</w:t>
      </w:r>
      <w:r w:rsidRPr="00E9648F">
        <w:rPr>
          <w:sz w:val="22"/>
          <w:szCs w:val="22"/>
        </w:rPr>
        <w:t xml:space="preserve"> </w:t>
      </w:r>
    </w:p>
    <w:p w:rsidR="00DA2C21" w:rsidRPr="00E9648F" w:rsidRDefault="00DA2C21" w:rsidP="00DA2C21">
      <w:pPr>
        <w:rPr>
          <w:sz w:val="22"/>
          <w:szCs w:val="22"/>
        </w:rPr>
      </w:pPr>
      <w:r w:rsidRPr="00E9648F">
        <w:rPr>
          <w:sz w:val="22"/>
          <w:szCs w:val="22"/>
        </w:rPr>
        <w:t xml:space="preserve">(struktura a </w:t>
      </w:r>
      <w:proofErr w:type="spellStart"/>
      <w:r w:rsidRPr="00E9648F">
        <w:rPr>
          <w:sz w:val="22"/>
          <w:szCs w:val="22"/>
        </w:rPr>
        <w:t>koheznost</w:t>
      </w:r>
      <w:proofErr w:type="spellEnd"/>
      <w:r w:rsidRPr="00E9648F">
        <w:rPr>
          <w:sz w:val="22"/>
          <w:szCs w:val="22"/>
        </w:rPr>
        <w:t xml:space="preserve"> práce, vhled do problematiky, využití relevantních odborných zdrojů, adekvátní pojmový aparát, praktická aplikace teoretického rámce, samostatnost zpracování)</w:t>
      </w:r>
    </w:p>
    <w:p w:rsidR="00DA2C21" w:rsidRPr="00E9648F" w:rsidRDefault="00DA2C21" w:rsidP="00DA2C21">
      <w:pPr>
        <w:rPr>
          <w:sz w:val="22"/>
          <w:szCs w:val="22"/>
        </w:rPr>
      </w:pPr>
    </w:p>
    <w:p w:rsidR="00330056" w:rsidRDefault="00E221A2" w:rsidP="00371A47">
      <w:pPr>
        <w:rPr>
          <w:sz w:val="22"/>
          <w:szCs w:val="22"/>
        </w:rPr>
      </w:pPr>
      <w:r w:rsidRPr="00E9648F">
        <w:rPr>
          <w:sz w:val="22"/>
          <w:szCs w:val="22"/>
        </w:rPr>
        <w:t>P</w:t>
      </w:r>
      <w:r w:rsidR="00F02E0B" w:rsidRPr="00E9648F">
        <w:rPr>
          <w:sz w:val="22"/>
          <w:szCs w:val="22"/>
        </w:rPr>
        <w:t xml:space="preserve">ředkládaná práce </w:t>
      </w:r>
      <w:r w:rsidR="00EC7097" w:rsidRPr="00E9648F">
        <w:rPr>
          <w:sz w:val="22"/>
          <w:szCs w:val="22"/>
        </w:rPr>
        <w:t xml:space="preserve">je rozdělena celkem do </w:t>
      </w:r>
      <w:r w:rsidR="00CF4DB4" w:rsidRPr="00E9648F">
        <w:rPr>
          <w:sz w:val="22"/>
          <w:szCs w:val="22"/>
        </w:rPr>
        <w:t xml:space="preserve">deseti </w:t>
      </w:r>
      <w:r w:rsidR="00EC7097" w:rsidRPr="00E9648F">
        <w:rPr>
          <w:sz w:val="22"/>
          <w:szCs w:val="22"/>
        </w:rPr>
        <w:t>oddílů, jejichž základní</w:t>
      </w:r>
      <w:r w:rsidR="00AE4AC0" w:rsidRPr="00E9648F">
        <w:rPr>
          <w:sz w:val="22"/>
          <w:szCs w:val="22"/>
        </w:rPr>
        <w:t>m</w:t>
      </w:r>
      <w:r w:rsidR="00EC7097" w:rsidRPr="00E9648F">
        <w:rPr>
          <w:sz w:val="22"/>
          <w:szCs w:val="22"/>
        </w:rPr>
        <w:t xml:space="preserve"> metodologický</w:t>
      </w:r>
      <w:r w:rsidR="00AE4AC0" w:rsidRPr="00E9648F">
        <w:rPr>
          <w:sz w:val="22"/>
          <w:szCs w:val="22"/>
        </w:rPr>
        <w:t>m přístupem</w:t>
      </w:r>
      <w:r w:rsidR="00EC7097" w:rsidRPr="00E9648F">
        <w:rPr>
          <w:sz w:val="22"/>
          <w:szCs w:val="22"/>
        </w:rPr>
        <w:t xml:space="preserve"> je chronologick</w:t>
      </w:r>
      <w:r w:rsidR="00CF4DB4" w:rsidRPr="00E9648F">
        <w:rPr>
          <w:sz w:val="22"/>
          <w:szCs w:val="22"/>
        </w:rPr>
        <w:t xml:space="preserve">y koncipovaný popis konkrétních platidel v závislosti na meznících historického vývoje. </w:t>
      </w:r>
      <w:r w:rsidR="00593877" w:rsidRPr="00E9648F">
        <w:rPr>
          <w:sz w:val="22"/>
          <w:szCs w:val="22"/>
        </w:rPr>
        <w:t xml:space="preserve">Jisté </w:t>
      </w:r>
      <w:r w:rsidR="00EC7097" w:rsidRPr="00E9648F">
        <w:rPr>
          <w:sz w:val="22"/>
          <w:szCs w:val="22"/>
        </w:rPr>
        <w:t xml:space="preserve">rozpaky </w:t>
      </w:r>
      <w:r w:rsidR="00593877" w:rsidRPr="00E9648F">
        <w:rPr>
          <w:sz w:val="22"/>
          <w:szCs w:val="22"/>
        </w:rPr>
        <w:t xml:space="preserve">vzbuzuje </w:t>
      </w:r>
      <w:r w:rsidR="00EC7097" w:rsidRPr="00E9648F">
        <w:rPr>
          <w:sz w:val="22"/>
          <w:szCs w:val="22"/>
        </w:rPr>
        <w:t>první kapitola</w:t>
      </w:r>
      <w:r w:rsidR="00593877" w:rsidRPr="00E9648F">
        <w:rPr>
          <w:sz w:val="22"/>
          <w:szCs w:val="22"/>
        </w:rPr>
        <w:t xml:space="preserve"> nazvaná </w:t>
      </w:r>
      <w:r w:rsidR="00593877" w:rsidRPr="00E9648F">
        <w:rPr>
          <w:i/>
          <w:iCs/>
          <w:sz w:val="22"/>
          <w:szCs w:val="22"/>
        </w:rPr>
        <w:t>Antická numismatika</w:t>
      </w:r>
      <w:r w:rsidR="00593877" w:rsidRPr="00E9648F">
        <w:rPr>
          <w:sz w:val="22"/>
          <w:szCs w:val="22"/>
        </w:rPr>
        <w:t xml:space="preserve">, a to nejen pro již zmíněnou poznámku </w:t>
      </w:r>
      <w:r w:rsidR="00330056">
        <w:rPr>
          <w:sz w:val="22"/>
          <w:szCs w:val="22"/>
        </w:rPr>
        <w:t>o</w:t>
      </w:r>
      <w:r w:rsidR="00593877" w:rsidRPr="00E9648F">
        <w:rPr>
          <w:sz w:val="22"/>
          <w:szCs w:val="22"/>
        </w:rPr>
        <w:t xml:space="preserve"> výrazném chronologickém rozpětí, ale také z hlediska její vazby k názvu práce (práce je nazvána </w:t>
      </w:r>
      <w:r w:rsidR="00593877" w:rsidRPr="00E9648F">
        <w:rPr>
          <w:i/>
          <w:iCs/>
          <w:sz w:val="22"/>
          <w:szCs w:val="22"/>
        </w:rPr>
        <w:t>Vývoj chorvatského mincovního a monetárníh</w:t>
      </w:r>
      <w:r w:rsidR="00EC7097" w:rsidRPr="00E9648F">
        <w:rPr>
          <w:i/>
          <w:iCs/>
          <w:sz w:val="22"/>
          <w:szCs w:val="22"/>
        </w:rPr>
        <w:t>o</w:t>
      </w:r>
      <w:r w:rsidR="00593877" w:rsidRPr="00E9648F">
        <w:rPr>
          <w:i/>
          <w:iCs/>
          <w:sz w:val="22"/>
          <w:szCs w:val="22"/>
        </w:rPr>
        <w:t xml:space="preserve"> systému</w:t>
      </w:r>
      <w:r w:rsidR="00593877" w:rsidRPr="00E9648F">
        <w:rPr>
          <w:sz w:val="22"/>
          <w:szCs w:val="22"/>
        </w:rPr>
        <w:t xml:space="preserve">, nikoliv </w:t>
      </w:r>
      <w:r w:rsidR="00593877" w:rsidRPr="00E9648F">
        <w:rPr>
          <w:i/>
          <w:iCs/>
          <w:sz w:val="22"/>
          <w:szCs w:val="22"/>
        </w:rPr>
        <w:t>Vývoj mincovního a monetárního systému</w:t>
      </w:r>
      <w:r w:rsidR="00593877" w:rsidRPr="00E9648F">
        <w:rPr>
          <w:i/>
          <w:iCs/>
          <w:sz w:val="22"/>
          <w:szCs w:val="22"/>
        </w:rPr>
        <w:t xml:space="preserve"> na území Chorvatska</w:t>
      </w:r>
      <w:r w:rsidR="00593877" w:rsidRPr="00E9648F">
        <w:rPr>
          <w:sz w:val="22"/>
          <w:szCs w:val="22"/>
        </w:rPr>
        <w:t>). Právě zde se projevuje již konstatovaná zkratkovitost</w:t>
      </w:r>
      <w:r w:rsidR="00330056">
        <w:rPr>
          <w:sz w:val="22"/>
          <w:szCs w:val="22"/>
        </w:rPr>
        <w:t>.</w:t>
      </w:r>
    </w:p>
    <w:p w:rsidR="00593877" w:rsidRPr="00E9648F" w:rsidRDefault="00593877" w:rsidP="00371A47">
      <w:pPr>
        <w:rPr>
          <w:sz w:val="22"/>
          <w:szCs w:val="22"/>
        </w:rPr>
      </w:pPr>
      <w:r w:rsidRPr="00E9648F">
        <w:rPr>
          <w:sz w:val="22"/>
          <w:szCs w:val="22"/>
        </w:rPr>
        <w:t>N</w:t>
      </w:r>
      <w:r w:rsidR="00EC7097" w:rsidRPr="00E9648F">
        <w:rPr>
          <w:sz w:val="22"/>
          <w:szCs w:val="22"/>
        </w:rPr>
        <w:t xml:space="preserve">ení jasné, proč vcelku vágní úvod </w:t>
      </w:r>
      <w:r w:rsidRPr="00E9648F">
        <w:rPr>
          <w:sz w:val="22"/>
          <w:szCs w:val="22"/>
        </w:rPr>
        <w:t>(který mohl být koncipován jako prostor pro onu chybě</w:t>
      </w:r>
      <w:r w:rsidR="00EC7097" w:rsidRPr="00E9648F">
        <w:rPr>
          <w:sz w:val="22"/>
          <w:szCs w:val="22"/>
        </w:rPr>
        <w:t>j</w:t>
      </w:r>
      <w:r w:rsidRPr="00E9648F">
        <w:rPr>
          <w:sz w:val="22"/>
          <w:szCs w:val="22"/>
        </w:rPr>
        <w:t>ící rozpravu o dosavadním výzkumu daného tématu) j</w:t>
      </w:r>
      <w:r w:rsidR="00EC7097" w:rsidRPr="00E9648F">
        <w:rPr>
          <w:sz w:val="22"/>
          <w:szCs w:val="22"/>
        </w:rPr>
        <w:t xml:space="preserve">e označen jako nultá kapitola. </w:t>
      </w:r>
    </w:p>
    <w:p w:rsidR="00B737B4" w:rsidRPr="00E9648F" w:rsidRDefault="00F176B4" w:rsidP="00371A47">
      <w:pPr>
        <w:rPr>
          <w:sz w:val="22"/>
          <w:szCs w:val="22"/>
        </w:rPr>
      </w:pPr>
      <w:r w:rsidRPr="00E9648F">
        <w:rPr>
          <w:sz w:val="22"/>
          <w:szCs w:val="22"/>
        </w:rPr>
        <w:t>Po úvod</w:t>
      </w:r>
      <w:r w:rsidR="00593877" w:rsidRPr="00E9648F">
        <w:rPr>
          <w:sz w:val="22"/>
          <w:szCs w:val="22"/>
        </w:rPr>
        <w:t xml:space="preserve">u a první kapitole přistupuje výklad k vlastnímu tématu chorvatského mincovnictví. V kontextu politického a státoprávního vývoje představuje důležitý mezník vznik personální unie Chorvatska s Uhrami. </w:t>
      </w:r>
      <w:r w:rsidR="00DA348D" w:rsidRPr="00E9648F">
        <w:rPr>
          <w:sz w:val="22"/>
          <w:szCs w:val="22"/>
        </w:rPr>
        <w:t xml:space="preserve">Přirozeným předělem je také rok 1527, kdy se na chorvatsko-slavonský trůn dostává habsburská dynastie. </w:t>
      </w:r>
      <w:r w:rsidR="00593877" w:rsidRPr="00E9648F">
        <w:rPr>
          <w:sz w:val="22"/>
          <w:szCs w:val="22"/>
        </w:rPr>
        <w:t xml:space="preserve">Třetí kapitola </w:t>
      </w:r>
      <w:r w:rsidR="00DA348D" w:rsidRPr="00E9648F">
        <w:rPr>
          <w:sz w:val="22"/>
          <w:szCs w:val="22"/>
        </w:rPr>
        <w:t>v chronologickém sledu je vymezena období od roku 1527 do konce 17. století</w:t>
      </w:r>
      <w:r w:rsidR="00532FC5" w:rsidRPr="00E9648F">
        <w:rPr>
          <w:sz w:val="22"/>
          <w:szCs w:val="22"/>
        </w:rPr>
        <w:t>, přičemž je v příslušných pododdílech podán nástin oběživa v jednotlivých chorvatských zemích. Další kapitola se pak soustředí na popis platidel užívaných v</w:t>
      </w:r>
      <w:r w:rsidR="00B737B4" w:rsidRPr="00E9648F">
        <w:rPr>
          <w:sz w:val="22"/>
          <w:szCs w:val="22"/>
        </w:rPr>
        <w:t xml:space="preserve"> období od počátku </w:t>
      </w:r>
      <w:r w:rsidR="00532FC5" w:rsidRPr="00E9648F">
        <w:rPr>
          <w:sz w:val="22"/>
          <w:szCs w:val="22"/>
        </w:rPr>
        <w:t>18. století</w:t>
      </w:r>
      <w:r w:rsidR="00B737B4" w:rsidRPr="00E9648F">
        <w:rPr>
          <w:sz w:val="22"/>
          <w:szCs w:val="22"/>
        </w:rPr>
        <w:t xml:space="preserve"> po vznik Rakousko-Uherska. Následující kapitoly pak představují měnový systém v jasně stanovených údobích let 1867–1918, 1918–1941, v době tzv. Nezávislého státu Chorvatsko (1941–1944/1945), poválečné federativní Jugoslávie (1945–1990/1991) a samostatného Chorvatska. </w:t>
      </w:r>
    </w:p>
    <w:p w:rsidR="00EC7097" w:rsidRPr="00E9648F" w:rsidRDefault="00EC7097" w:rsidP="00371A47">
      <w:pPr>
        <w:rPr>
          <w:sz w:val="14"/>
          <w:szCs w:val="22"/>
        </w:rPr>
      </w:pPr>
    </w:p>
    <w:p w:rsidR="002F5D7E" w:rsidRPr="00E9648F" w:rsidRDefault="00F176B4" w:rsidP="00E9648F">
      <w:pPr>
        <w:pStyle w:val="Default"/>
        <w:rPr>
          <w:color w:val="auto"/>
          <w:sz w:val="22"/>
          <w:szCs w:val="22"/>
        </w:rPr>
      </w:pPr>
      <w:r w:rsidRPr="00E9648F">
        <w:rPr>
          <w:color w:val="auto"/>
          <w:sz w:val="22"/>
          <w:szCs w:val="22"/>
        </w:rPr>
        <w:t xml:space="preserve">Co se vhledu do problematiky a využití relevantních odborných zdrojů, opírá se výklad kol. </w:t>
      </w:r>
      <w:proofErr w:type="spellStart"/>
      <w:r w:rsidR="00E9648F" w:rsidRPr="00E9648F">
        <w:rPr>
          <w:color w:val="auto"/>
          <w:sz w:val="22"/>
          <w:szCs w:val="22"/>
        </w:rPr>
        <w:t>Hubálové</w:t>
      </w:r>
      <w:proofErr w:type="spellEnd"/>
      <w:r w:rsidR="00E9648F" w:rsidRPr="00E9648F">
        <w:rPr>
          <w:color w:val="auto"/>
          <w:sz w:val="22"/>
          <w:szCs w:val="22"/>
        </w:rPr>
        <w:t xml:space="preserve"> především o chorvatské prác</w:t>
      </w:r>
      <w:r w:rsidR="002F5D7E">
        <w:rPr>
          <w:color w:val="auto"/>
          <w:sz w:val="22"/>
          <w:szCs w:val="22"/>
        </w:rPr>
        <w:t>e</w:t>
      </w:r>
      <w:r w:rsidR="00E9648F" w:rsidRPr="00E9648F">
        <w:rPr>
          <w:color w:val="auto"/>
          <w:sz w:val="22"/>
          <w:szCs w:val="22"/>
        </w:rPr>
        <w:t xml:space="preserve">. Přehledový charakter předkládaného spisu se projevuje i v tomto ohledu, neboť </w:t>
      </w:r>
      <w:r w:rsidR="00330056">
        <w:rPr>
          <w:color w:val="auto"/>
          <w:sz w:val="22"/>
          <w:szCs w:val="22"/>
        </w:rPr>
        <w:t xml:space="preserve">místy </w:t>
      </w:r>
      <w:r w:rsidR="00E9648F" w:rsidRPr="00E9648F">
        <w:rPr>
          <w:color w:val="auto"/>
          <w:sz w:val="22"/>
          <w:szCs w:val="22"/>
        </w:rPr>
        <w:t>spontánně svádí k </w:t>
      </w:r>
      <w:r w:rsidR="00C52DB6" w:rsidRPr="00E9648F">
        <w:rPr>
          <w:color w:val="auto"/>
          <w:sz w:val="22"/>
          <w:szCs w:val="22"/>
        </w:rPr>
        <w:t>opakovan</w:t>
      </w:r>
      <w:r w:rsidR="00E9648F" w:rsidRPr="00E9648F">
        <w:rPr>
          <w:color w:val="auto"/>
          <w:sz w:val="22"/>
          <w:szCs w:val="22"/>
        </w:rPr>
        <w:t xml:space="preserve">é citaci několika „klíčových“ </w:t>
      </w:r>
      <w:r w:rsidR="00C52DB6" w:rsidRPr="00E9648F">
        <w:rPr>
          <w:color w:val="auto"/>
          <w:sz w:val="22"/>
          <w:szCs w:val="22"/>
        </w:rPr>
        <w:t>prací</w:t>
      </w:r>
      <w:r w:rsidR="00E9648F" w:rsidRPr="00E9648F">
        <w:rPr>
          <w:color w:val="auto"/>
          <w:sz w:val="22"/>
          <w:szCs w:val="22"/>
        </w:rPr>
        <w:t xml:space="preserve"> (zejména </w:t>
      </w:r>
      <w:r w:rsidR="00E9648F" w:rsidRPr="00E9648F">
        <w:rPr>
          <w:color w:val="auto"/>
          <w:sz w:val="22"/>
          <w:szCs w:val="22"/>
        </w:rPr>
        <w:t xml:space="preserve">KOLAR – DIMITRIJEVIĆ, Mira. </w:t>
      </w:r>
      <w:proofErr w:type="spellStart"/>
      <w:r w:rsidR="00E9648F" w:rsidRPr="00E9648F">
        <w:rPr>
          <w:i/>
          <w:iCs/>
          <w:color w:val="auto"/>
          <w:sz w:val="22"/>
          <w:szCs w:val="22"/>
        </w:rPr>
        <w:t>Povijest</w:t>
      </w:r>
      <w:proofErr w:type="spellEnd"/>
      <w:r w:rsidR="00E9648F" w:rsidRPr="00E9648F">
        <w:rPr>
          <w:i/>
          <w:iCs/>
          <w:color w:val="auto"/>
          <w:sz w:val="22"/>
          <w:szCs w:val="22"/>
        </w:rPr>
        <w:t xml:space="preserve"> </w:t>
      </w:r>
      <w:proofErr w:type="spellStart"/>
      <w:r w:rsidR="00E9648F" w:rsidRPr="00E9648F">
        <w:rPr>
          <w:i/>
          <w:iCs/>
          <w:color w:val="auto"/>
          <w:sz w:val="22"/>
          <w:szCs w:val="22"/>
        </w:rPr>
        <w:t>novca</w:t>
      </w:r>
      <w:proofErr w:type="spellEnd"/>
      <w:r w:rsidR="00E9648F" w:rsidRPr="00E9648F">
        <w:rPr>
          <w:i/>
          <w:iCs/>
          <w:color w:val="auto"/>
          <w:sz w:val="22"/>
          <w:szCs w:val="22"/>
        </w:rPr>
        <w:t xml:space="preserve"> u </w:t>
      </w:r>
      <w:proofErr w:type="spellStart"/>
      <w:r w:rsidR="00E9648F" w:rsidRPr="00E9648F">
        <w:rPr>
          <w:i/>
          <w:iCs/>
          <w:color w:val="auto"/>
          <w:sz w:val="22"/>
          <w:szCs w:val="22"/>
        </w:rPr>
        <w:t>hrvatskoj</w:t>
      </w:r>
      <w:proofErr w:type="spellEnd"/>
      <w:r w:rsidR="00E9648F" w:rsidRPr="00E9648F">
        <w:rPr>
          <w:i/>
          <w:iCs/>
          <w:color w:val="auto"/>
          <w:sz w:val="22"/>
          <w:szCs w:val="22"/>
        </w:rPr>
        <w:t xml:space="preserve">, od 1527. do 1941. </w:t>
      </w:r>
      <w:proofErr w:type="spellStart"/>
      <w:r w:rsidR="00E9648F" w:rsidRPr="00E9648F">
        <w:rPr>
          <w:i/>
          <w:iCs/>
          <w:color w:val="auto"/>
          <w:sz w:val="22"/>
          <w:szCs w:val="22"/>
        </w:rPr>
        <w:t>godine</w:t>
      </w:r>
      <w:proofErr w:type="spellEnd"/>
      <w:r w:rsidR="00E9648F" w:rsidRPr="00E9648F">
        <w:rPr>
          <w:color w:val="auto"/>
          <w:sz w:val="22"/>
          <w:szCs w:val="22"/>
        </w:rPr>
        <w:t>. Zagreb 2013</w:t>
      </w:r>
      <w:r w:rsidR="00E9648F" w:rsidRPr="00E9648F">
        <w:rPr>
          <w:color w:val="auto"/>
          <w:sz w:val="22"/>
          <w:szCs w:val="22"/>
        </w:rPr>
        <w:t xml:space="preserve">, nebo </w:t>
      </w:r>
      <w:r w:rsidR="00E9648F" w:rsidRPr="00E9648F">
        <w:rPr>
          <w:color w:val="auto"/>
          <w:sz w:val="22"/>
          <w:szCs w:val="22"/>
        </w:rPr>
        <w:t xml:space="preserve">DOLENEC, </w:t>
      </w:r>
      <w:proofErr w:type="spellStart"/>
      <w:r w:rsidR="00E9648F" w:rsidRPr="00E9648F">
        <w:rPr>
          <w:color w:val="auto"/>
          <w:sz w:val="22"/>
          <w:szCs w:val="22"/>
        </w:rPr>
        <w:t>Irislav</w:t>
      </w:r>
      <w:proofErr w:type="spellEnd"/>
      <w:r w:rsidR="00E9648F" w:rsidRPr="00E9648F">
        <w:rPr>
          <w:color w:val="auto"/>
          <w:sz w:val="22"/>
          <w:szCs w:val="22"/>
        </w:rPr>
        <w:t xml:space="preserve">. </w:t>
      </w:r>
      <w:proofErr w:type="spellStart"/>
      <w:r w:rsidR="00E9648F" w:rsidRPr="00330056">
        <w:rPr>
          <w:i/>
          <w:iCs/>
          <w:color w:val="auto"/>
          <w:sz w:val="22"/>
          <w:szCs w:val="22"/>
        </w:rPr>
        <w:t>Hrvatska</w:t>
      </w:r>
      <w:proofErr w:type="spellEnd"/>
      <w:r w:rsidR="00E9648F" w:rsidRPr="00330056">
        <w:rPr>
          <w:i/>
          <w:iCs/>
          <w:color w:val="auto"/>
          <w:sz w:val="22"/>
          <w:szCs w:val="22"/>
        </w:rPr>
        <w:t xml:space="preserve"> numizmatika</w:t>
      </w:r>
      <w:r w:rsidR="00E9648F" w:rsidRPr="00E9648F">
        <w:rPr>
          <w:color w:val="auto"/>
          <w:sz w:val="22"/>
          <w:szCs w:val="22"/>
        </w:rPr>
        <w:t>…</w:t>
      </w:r>
      <w:r w:rsidR="00E9648F" w:rsidRPr="00E9648F">
        <w:rPr>
          <w:color w:val="auto"/>
          <w:sz w:val="22"/>
          <w:szCs w:val="22"/>
        </w:rPr>
        <w:t xml:space="preserve"> Zagreb</w:t>
      </w:r>
      <w:r w:rsidR="00E9648F" w:rsidRPr="00E9648F">
        <w:rPr>
          <w:color w:val="auto"/>
          <w:sz w:val="22"/>
          <w:szCs w:val="22"/>
        </w:rPr>
        <w:t xml:space="preserve"> </w:t>
      </w:r>
      <w:r w:rsidR="00E9648F" w:rsidRPr="00E9648F">
        <w:rPr>
          <w:color w:val="auto"/>
          <w:sz w:val="22"/>
          <w:szCs w:val="22"/>
        </w:rPr>
        <w:t>1991</w:t>
      </w:r>
      <w:r w:rsidR="00E9648F" w:rsidRPr="00E9648F">
        <w:rPr>
          <w:color w:val="auto"/>
          <w:sz w:val="22"/>
          <w:szCs w:val="22"/>
        </w:rPr>
        <w:t>)</w:t>
      </w:r>
      <w:r w:rsidR="00E9648F" w:rsidRPr="00E9648F">
        <w:rPr>
          <w:color w:val="auto"/>
          <w:sz w:val="22"/>
          <w:szCs w:val="22"/>
        </w:rPr>
        <w:t>.</w:t>
      </w:r>
      <w:r w:rsidR="00E9648F" w:rsidRPr="00E9648F">
        <w:rPr>
          <w:color w:val="auto"/>
          <w:sz w:val="22"/>
          <w:szCs w:val="22"/>
        </w:rPr>
        <w:t xml:space="preserve"> Celkové spektrum konzultované literatury </w:t>
      </w:r>
      <w:r w:rsidR="002F5D7E">
        <w:rPr>
          <w:color w:val="auto"/>
          <w:sz w:val="22"/>
          <w:szCs w:val="22"/>
        </w:rPr>
        <w:t xml:space="preserve">svým výběrem, množstvím i charakterem jednotlivých pokožek </w:t>
      </w:r>
      <w:r w:rsidR="00E9648F" w:rsidRPr="00E9648F">
        <w:rPr>
          <w:color w:val="auto"/>
          <w:sz w:val="22"/>
          <w:szCs w:val="22"/>
        </w:rPr>
        <w:t>ovšem splňuje nároky kladené na bakalářskou práci</w:t>
      </w:r>
      <w:r w:rsidR="002F5D7E">
        <w:rPr>
          <w:color w:val="auto"/>
          <w:sz w:val="22"/>
          <w:szCs w:val="22"/>
        </w:rPr>
        <w:t>;</w:t>
      </w:r>
      <w:r w:rsidR="00E9648F" w:rsidRPr="00E9648F">
        <w:rPr>
          <w:color w:val="auto"/>
          <w:sz w:val="22"/>
          <w:szCs w:val="22"/>
        </w:rPr>
        <w:t xml:space="preserve"> výběr citovaných prací je </w:t>
      </w:r>
      <w:r w:rsidR="002F5D7E">
        <w:rPr>
          <w:color w:val="auto"/>
          <w:sz w:val="22"/>
          <w:szCs w:val="22"/>
        </w:rPr>
        <w:t xml:space="preserve">tedy </w:t>
      </w:r>
      <w:r w:rsidR="00E9648F" w:rsidRPr="00E9648F">
        <w:rPr>
          <w:color w:val="auto"/>
          <w:sz w:val="22"/>
          <w:szCs w:val="22"/>
        </w:rPr>
        <w:t>relevantní.</w:t>
      </w:r>
    </w:p>
    <w:p w:rsidR="00844906" w:rsidRPr="00E9648F" w:rsidRDefault="00844906" w:rsidP="00DA2C21">
      <w:pPr>
        <w:rPr>
          <w:sz w:val="22"/>
          <w:szCs w:val="22"/>
        </w:rPr>
      </w:pPr>
    </w:p>
    <w:p w:rsidR="00DA2C21" w:rsidRPr="00E9648F" w:rsidRDefault="00DA2C21" w:rsidP="00DA2C21">
      <w:pPr>
        <w:rPr>
          <w:sz w:val="22"/>
          <w:szCs w:val="22"/>
        </w:rPr>
      </w:pPr>
      <w:r w:rsidRPr="00E9648F">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E9648F" w:rsidRPr="00E9648F" w:rsidTr="00D71B7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E9648F" w:rsidRDefault="00E9648F" w:rsidP="002A1D70">
            <w:pPr>
              <w:pStyle w:val="Obsahtabulky"/>
              <w:snapToGrid w:val="0"/>
              <w:rPr>
                <w:b/>
                <w:sz w:val="22"/>
                <w:szCs w:val="22"/>
              </w:rPr>
            </w:pPr>
            <w:r w:rsidRPr="00E9648F">
              <w:rPr>
                <w:b/>
                <w:sz w:val="22"/>
                <w:szCs w:val="22"/>
              </w:rPr>
              <w:t>3</w:t>
            </w:r>
          </w:p>
        </w:tc>
      </w:tr>
    </w:tbl>
    <w:p w:rsidR="00DA2C21" w:rsidRPr="002F5D7E" w:rsidRDefault="00DA2C21" w:rsidP="00DA2C21">
      <w:pPr>
        <w:rPr>
          <w:b/>
          <w:bCs/>
          <w:sz w:val="22"/>
          <w:szCs w:val="22"/>
        </w:rPr>
      </w:pPr>
    </w:p>
    <w:p w:rsidR="00DA2C21" w:rsidRPr="002F5D7E" w:rsidRDefault="00DA2C21" w:rsidP="00DA2C21">
      <w:pPr>
        <w:rPr>
          <w:sz w:val="22"/>
          <w:szCs w:val="22"/>
        </w:rPr>
      </w:pPr>
      <w:r w:rsidRPr="002F5D7E">
        <w:rPr>
          <w:b/>
          <w:bCs/>
          <w:sz w:val="22"/>
          <w:szCs w:val="22"/>
        </w:rPr>
        <w:t>IV. Formální náležitosti práce a její úprava</w:t>
      </w:r>
      <w:r w:rsidRPr="002F5D7E">
        <w:rPr>
          <w:sz w:val="22"/>
          <w:szCs w:val="22"/>
        </w:rPr>
        <w:t xml:space="preserve"> </w:t>
      </w:r>
    </w:p>
    <w:p w:rsidR="00DA2C21" w:rsidRPr="002F5D7E" w:rsidRDefault="00DA2C21" w:rsidP="00DA2C21">
      <w:pPr>
        <w:rPr>
          <w:sz w:val="22"/>
          <w:szCs w:val="22"/>
        </w:rPr>
      </w:pPr>
      <w:r w:rsidRPr="002F5D7E">
        <w:rPr>
          <w:sz w:val="22"/>
          <w:szCs w:val="22"/>
        </w:rPr>
        <w:t xml:space="preserve">(jazyková a stylistická úroveň, grafická úprava, dodržení příslušných citačních norem) </w:t>
      </w:r>
    </w:p>
    <w:p w:rsidR="00DA2C21" w:rsidRPr="002F5D7E" w:rsidRDefault="00DA2C21" w:rsidP="00DA2C21">
      <w:pPr>
        <w:rPr>
          <w:sz w:val="22"/>
          <w:szCs w:val="22"/>
        </w:rPr>
      </w:pPr>
    </w:p>
    <w:p w:rsidR="00844906" w:rsidRPr="002F5D7E" w:rsidRDefault="00B20A5E" w:rsidP="007C71B3">
      <w:pPr>
        <w:widowControl/>
        <w:suppressAutoHyphens w:val="0"/>
        <w:autoSpaceDE w:val="0"/>
        <w:autoSpaceDN w:val="0"/>
        <w:adjustRightInd w:val="0"/>
        <w:rPr>
          <w:sz w:val="22"/>
          <w:szCs w:val="22"/>
        </w:rPr>
      </w:pPr>
      <w:r w:rsidRPr="002F5D7E">
        <w:rPr>
          <w:sz w:val="22"/>
          <w:szCs w:val="22"/>
        </w:rPr>
        <w:t>Co se týče formálních náležitostí</w:t>
      </w:r>
      <w:r w:rsidR="003323A5" w:rsidRPr="002F5D7E">
        <w:rPr>
          <w:sz w:val="22"/>
          <w:szCs w:val="22"/>
        </w:rPr>
        <w:t>, p</w:t>
      </w:r>
      <w:r w:rsidR="00087E03" w:rsidRPr="002F5D7E">
        <w:rPr>
          <w:sz w:val="22"/>
          <w:szCs w:val="22"/>
        </w:rPr>
        <w:t>ředkládan</w:t>
      </w:r>
      <w:r w:rsidR="007C71B3" w:rsidRPr="002F5D7E">
        <w:rPr>
          <w:sz w:val="22"/>
          <w:szCs w:val="22"/>
        </w:rPr>
        <w:t>á</w:t>
      </w:r>
      <w:r w:rsidR="00087E03" w:rsidRPr="002F5D7E">
        <w:rPr>
          <w:sz w:val="22"/>
          <w:szCs w:val="22"/>
        </w:rPr>
        <w:t xml:space="preserve"> práce</w:t>
      </w:r>
      <w:r w:rsidR="007C71B3" w:rsidRPr="002F5D7E">
        <w:rPr>
          <w:sz w:val="22"/>
          <w:szCs w:val="22"/>
        </w:rPr>
        <w:t xml:space="preserve"> </w:t>
      </w:r>
      <w:r w:rsidR="00E9648F" w:rsidRPr="002F5D7E">
        <w:rPr>
          <w:sz w:val="22"/>
          <w:szCs w:val="22"/>
        </w:rPr>
        <w:t xml:space="preserve">pně odpovídá </w:t>
      </w:r>
      <w:r w:rsidR="0041475C" w:rsidRPr="002F5D7E">
        <w:rPr>
          <w:sz w:val="22"/>
          <w:szCs w:val="22"/>
        </w:rPr>
        <w:t>požadovan</w:t>
      </w:r>
      <w:r w:rsidR="00D15433" w:rsidRPr="002F5D7E">
        <w:rPr>
          <w:sz w:val="22"/>
          <w:szCs w:val="22"/>
        </w:rPr>
        <w:t>ým</w:t>
      </w:r>
      <w:r w:rsidR="0041475C" w:rsidRPr="002F5D7E">
        <w:rPr>
          <w:sz w:val="22"/>
          <w:szCs w:val="22"/>
        </w:rPr>
        <w:t xml:space="preserve"> </w:t>
      </w:r>
      <w:r w:rsidR="007C71B3" w:rsidRPr="002F5D7E">
        <w:rPr>
          <w:sz w:val="22"/>
          <w:szCs w:val="22"/>
        </w:rPr>
        <w:t>kritéri</w:t>
      </w:r>
      <w:r w:rsidR="00D15433" w:rsidRPr="002F5D7E">
        <w:rPr>
          <w:sz w:val="22"/>
          <w:szCs w:val="22"/>
        </w:rPr>
        <w:t>ím</w:t>
      </w:r>
      <w:r w:rsidR="00E9648F" w:rsidRPr="002F5D7E">
        <w:rPr>
          <w:sz w:val="22"/>
          <w:szCs w:val="22"/>
        </w:rPr>
        <w:t xml:space="preserve">. Práce je psána kultivovaným jazykem, jenž </w:t>
      </w:r>
      <w:r w:rsidR="002F5D7E" w:rsidRPr="002F5D7E">
        <w:rPr>
          <w:sz w:val="22"/>
          <w:szCs w:val="22"/>
        </w:rPr>
        <w:t xml:space="preserve">je </w:t>
      </w:r>
      <w:r w:rsidR="00E9648F" w:rsidRPr="002F5D7E">
        <w:rPr>
          <w:sz w:val="22"/>
          <w:szCs w:val="22"/>
        </w:rPr>
        <w:t xml:space="preserve">jen místy </w:t>
      </w:r>
      <w:r w:rsidR="002F5D7E" w:rsidRPr="002F5D7E">
        <w:rPr>
          <w:sz w:val="22"/>
          <w:szCs w:val="22"/>
        </w:rPr>
        <w:t xml:space="preserve">narušen drobnou </w:t>
      </w:r>
      <w:r w:rsidR="00AB26F6" w:rsidRPr="002F5D7E">
        <w:rPr>
          <w:sz w:val="22"/>
          <w:szCs w:val="22"/>
        </w:rPr>
        <w:t>stylistick</w:t>
      </w:r>
      <w:r w:rsidR="002F5D7E" w:rsidRPr="002F5D7E">
        <w:rPr>
          <w:sz w:val="22"/>
          <w:szCs w:val="22"/>
        </w:rPr>
        <w:t>ou</w:t>
      </w:r>
      <w:r w:rsidR="00844906" w:rsidRPr="002F5D7E">
        <w:rPr>
          <w:sz w:val="22"/>
          <w:szCs w:val="22"/>
        </w:rPr>
        <w:t xml:space="preserve"> </w:t>
      </w:r>
      <w:r w:rsidR="00AB26F6" w:rsidRPr="002F5D7E">
        <w:rPr>
          <w:sz w:val="22"/>
          <w:szCs w:val="22"/>
        </w:rPr>
        <w:t>neobratnost</w:t>
      </w:r>
      <w:r w:rsidR="002F5D7E" w:rsidRPr="002F5D7E">
        <w:rPr>
          <w:sz w:val="22"/>
          <w:szCs w:val="22"/>
        </w:rPr>
        <w:t xml:space="preserve">í. </w:t>
      </w:r>
    </w:p>
    <w:p w:rsidR="00DA2C21" w:rsidRPr="002F5D7E" w:rsidRDefault="00AC4980" w:rsidP="007C71B3">
      <w:pPr>
        <w:widowControl/>
        <w:suppressAutoHyphens w:val="0"/>
        <w:autoSpaceDE w:val="0"/>
        <w:autoSpaceDN w:val="0"/>
        <w:adjustRightInd w:val="0"/>
        <w:rPr>
          <w:sz w:val="22"/>
          <w:szCs w:val="22"/>
        </w:rPr>
      </w:pPr>
      <w:r w:rsidRPr="002F5D7E">
        <w:rPr>
          <w:sz w:val="22"/>
          <w:szCs w:val="22"/>
        </w:rPr>
        <w:t xml:space="preserve">Z hlediska </w:t>
      </w:r>
      <w:r w:rsidR="007C71B3" w:rsidRPr="002F5D7E">
        <w:rPr>
          <w:sz w:val="22"/>
          <w:szCs w:val="22"/>
        </w:rPr>
        <w:t xml:space="preserve">grafické </w:t>
      </w:r>
      <w:r w:rsidR="004C12FA" w:rsidRPr="002F5D7E">
        <w:rPr>
          <w:sz w:val="22"/>
          <w:szCs w:val="22"/>
        </w:rPr>
        <w:t xml:space="preserve">a formální </w:t>
      </w:r>
      <w:r w:rsidR="007C71B3" w:rsidRPr="002F5D7E">
        <w:rPr>
          <w:sz w:val="22"/>
          <w:szCs w:val="22"/>
        </w:rPr>
        <w:t xml:space="preserve">úpravy </w:t>
      </w:r>
      <w:r w:rsidR="009F63C5" w:rsidRPr="002F5D7E">
        <w:rPr>
          <w:sz w:val="22"/>
          <w:szCs w:val="22"/>
        </w:rPr>
        <w:t xml:space="preserve">splňuje spis </w:t>
      </w:r>
      <w:r w:rsidR="002F5D7E" w:rsidRPr="002F5D7E">
        <w:rPr>
          <w:sz w:val="22"/>
          <w:szCs w:val="22"/>
        </w:rPr>
        <w:t xml:space="preserve">Lucie </w:t>
      </w:r>
      <w:proofErr w:type="spellStart"/>
      <w:r w:rsidR="002F5D7E" w:rsidRPr="002F5D7E">
        <w:rPr>
          <w:sz w:val="22"/>
          <w:szCs w:val="22"/>
        </w:rPr>
        <w:t>Hubálové</w:t>
      </w:r>
      <w:proofErr w:type="spellEnd"/>
      <w:r w:rsidR="002F5D7E" w:rsidRPr="002F5D7E">
        <w:rPr>
          <w:sz w:val="22"/>
          <w:szCs w:val="22"/>
        </w:rPr>
        <w:t xml:space="preserve"> </w:t>
      </w:r>
      <w:r w:rsidR="007C71B3" w:rsidRPr="002F5D7E">
        <w:rPr>
          <w:rFonts w:eastAsiaTheme="minorHAnsi"/>
          <w:kern w:val="0"/>
          <w:sz w:val="22"/>
          <w:szCs w:val="22"/>
          <w:lang w:eastAsia="en-US"/>
        </w:rPr>
        <w:t>nárok</w:t>
      </w:r>
      <w:r w:rsidR="009F63C5" w:rsidRPr="002F5D7E">
        <w:rPr>
          <w:rFonts w:eastAsiaTheme="minorHAnsi"/>
          <w:kern w:val="0"/>
          <w:sz w:val="22"/>
          <w:szCs w:val="22"/>
          <w:lang w:eastAsia="en-US"/>
        </w:rPr>
        <w:t>y</w:t>
      </w:r>
      <w:r w:rsidR="00AB26F6" w:rsidRPr="002F5D7E">
        <w:rPr>
          <w:rFonts w:eastAsiaTheme="minorHAnsi"/>
          <w:kern w:val="0"/>
          <w:sz w:val="22"/>
          <w:szCs w:val="22"/>
          <w:lang w:eastAsia="en-US"/>
        </w:rPr>
        <w:t xml:space="preserve">. </w:t>
      </w:r>
      <w:r w:rsidR="002F5D7E" w:rsidRPr="002F5D7E">
        <w:rPr>
          <w:rFonts w:eastAsiaTheme="minorHAnsi"/>
          <w:kern w:val="0"/>
          <w:sz w:val="22"/>
          <w:szCs w:val="22"/>
          <w:lang w:eastAsia="en-US"/>
        </w:rPr>
        <w:t xml:space="preserve">Bibliografie je řádně citována, snad jen s drobnou poznámkou týkající se </w:t>
      </w:r>
      <w:r w:rsidR="00AB26F6" w:rsidRPr="002F5D7E">
        <w:rPr>
          <w:sz w:val="22"/>
          <w:szCs w:val="22"/>
        </w:rPr>
        <w:t>zbytečně duplicitní</w:t>
      </w:r>
      <w:r w:rsidR="002F5D7E" w:rsidRPr="002F5D7E">
        <w:rPr>
          <w:sz w:val="22"/>
          <w:szCs w:val="22"/>
        </w:rPr>
        <w:t>ho</w:t>
      </w:r>
      <w:r w:rsidR="00AB26F6" w:rsidRPr="002F5D7E">
        <w:rPr>
          <w:sz w:val="22"/>
          <w:szCs w:val="22"/>
        </w:rPr>
        <w:t xml:space="preserve"> zápis</w:t>
      </w:r>
      <w:r w:rsidR="002F5D7E" w:rsidRPr="002F5D7E">
        <w:rPr>
          <w:sz w:val="22"/>
          <w:szCs w:val="22"/>
        </w:rPr>
        <w:t>u</w:t>
      </w:r>
      <w:r w:rsidR="00AB26F6" w:rsidRPr="002F5D7E">
        <w:rPr>
          <w:sz w:val="22"/>
          <w:szCs w:val="22"/>
        </w:rPr>
        <w:t xml:space="preserve"> (př. „RYCHLÍK</w:t>
      </w:r>
      <w:r w:rsidR="002F5D7E" w:rsidRPr="002F5D7E">
        <w:rPr>
          <w:sz w:val="22"/>
          <w:szCs w:val="22"/>
        </w:rPr>
        <w:t xml:space="preserve"> – </w:t>
      </w:r>
      <w:r w:rsidR="00AB26F6" w:rsidRPr="002F5D7E">
        <w:rPr>
          <w:sz w:val="22"/>
          <w:szCs w:val="22"/>
        </w:rPr>
        <w:t xml:space="preserve">PERENČEVIĆ, </w:t>
      </w:r>
      <w:r w:rsidR="00AB26F6" w:rsidRPr="002F5D7E">
        <w:rPr>
          <w:i/>
          <w:sz w:val="22"/>
          <w:szCs w:val="22"/>
        </w:rPr>
        <w:t xml:space="preserve">Dějiny </w:t>
      </w:r>
      <w:r w:rsidR="002F5D7E" w:rsidRPr="002F5D7E">
        <w:rPr>
          <w:i/>
          <w:sz w:val="22"/>
          <w:szCs w:val="22"/>
        </w:rPr>
        <w:t>Chorvatska</w:t>
      </w:r>
      <w:r w:rsidR="00AB26F6" w:rsidRPr="002F5D7E">
        <w:rPr>
          <w:sz w:val="22"/>
          <w:szCs w:val="22"/>
        </w:rPr>
        <w:t>…,</w:t>
      </w:r>
      <w:r w:rsidR="00AB26F6" w:rsidRPr="002F5D7E">
        <w:rPr>
          <w:sz w:val="22"/>
          <w:szCs w:val="22"/>
          <w:u w:val="single"/>
        </w:rPr>
        <w:t xml:space="preserve"> cit. d.</w:t>
      </w:r>
      <w:r w:rsidR="00AB26F6" w:rsidRPr="002F5D7E">
        <w:rPr>
          <w:sz w:val="22"/>
          <w:szCs w:val="22"/>
        </w:rPr>
        <w:t xml:space="preserve">, s. </w:t>
      </w:r>
      <w:r w:rsidR="002F5D7E" w:rsidRPr="002F5D7E">
        <w:rPr>
          <w:sz w:val="22"/>
          <w:szCs w:val="22"/>
        </w:rPr>
        <w:t>270–276</w:t>
      </w:r>
      <w:r w:rsidR="00AB26F6" w:rsidRPr="002F5D7E">
        <w:rPr>
          <w:sz w:val="22"/>
          <w:szCs w:val="22"/>
        </w:rPr>
        <w:t>.)</w:t>
      </w:r>
      <w:r w:rsidR="00DA2C21" w:rsidRPr="002F5D7E">
        <w:rPr>
          <w:sz w:val="22"/>
          <w:szCs w:val="22"/>
        </w:rPr>
        <w:t>.</w:t>
      </w:r>
      <w:r w:rsidR="00DA2C21" w:rsidRPr="002F5D7E">
        <w:rPr>
          <w:rFonts w:eastAsiaTheme="minorHAnsi"/>
          <w:kern w:val="0"/>
          <w:sz w:val="22"/>
          <w:szCs w:val="22"/>
          <w:lang w:eastAsia="en-US"/>
        </w:rPr>
        <w:t xml:space="preserve"> </w:t>
      </w:r>
    </w:p>
    <w:p w:rsidR="002F5D7E" w:rsidRDefault="002F5D7E" w:rsidP="00DA2C21">
      <w:pPr>
        <w:rPr>
          <w:color w:val="FF0000"/>
          <w:sz w:val="22"/>
          <w:szCs w:val="22"/>
        </w:rPr>
      </w:pPr>
    </w:p>
    <w:p w:rsidR="00AB26F6" w:rsidRPr="002F5D7E" w:rsidRDefault="002F5D7E" w:rsidP="00DA2C21">
      <w:pPr>
        <w:rPr>
          <w:sz w:val="22"/>
          <w:szCs w:val="22"/>
        </w:rPr>
      </w:pPr>
      <w:r w:rsidRPr="002F5D7E">
        <w:rPr>
          <w:sz w:val="22"/>
          <w:szCs w:val="22"/>
        </w:rPr>
        <w:t>Povaha práce a důraz na vizuální podobu popisovaných mincí a později i bankovek by předpokládaly o</w:t>
      </w:r>
      <w:r w:rsidR="00AB26F6" w:rsidRPr="002F5D7E">
        <w:rPr>
          <w:sz w:val="22"/>
          <w:szCs w:val="22"/>
        </w:rPr>
        <w:t>brazov</w:t>
      </w:r>
      <w:r w:rsidRPr="002F5D7E">
        <w:rPr>
          <w:sz w:val="22"/>
          <w:szCs w:val="22"/>
        </w:rPr>
        <w:t xml:space="preserve">ou přílohu, jež by byla vhodným doplněním zajímavého tématu. </w:t>
      </w:r>
    </w:p>
    <w:p w:rsidR="002F5D7E" w:rsidRPr="002F5D7E" w:rsidRDefault="002F5D7E" w:rsidP="00DA2C21">
      <w:pPr>
        <w:rPr>
          <w:sz w:val="22"/>
          <w:szCs w:val="22"/>
        </w:rPr>
      </w:pPr>
    </w:p>
    <w:p w:rsidR="00DA2C21" w:rsidRPr="002F5D7E" w:rsidRDefault="00DA2C21" w:rsidP="00DA2C21">
      <w:pPr>
        <w:rPr>
          <w:sz w:val="22"/>
          <w:szCs w:val="22"/>
        </w:rPr>
      </w:pPr>
      <w:r w:rsidRPr="002F5D7E">
        <w:rPr>
          <w:sz w:val="22"/>
          <w:szCs w:val="22"/>
        </w:rPr>
        <w:t>body (0–4)</w:t>
      </w:r>
    </w:p>
    <w:tbl>
      <w:tblPr>
        <w:tblW w:w="0" w:type="auto"/>
        <w:tblLayout w:type="fixed"/>
        <w:tblCellMar>
          <w:top w:w="55" w:type="dxa"/>
          <w:left w:w="55" w:type="dxa"/>
          <w:bottom w:w="55" w:type="dxa"/>
          <w:right w:w="55" w:type="dxa"/>
        </w:tblCellMar>
        <w:tblLook w:val="0000" w:firstRow="0" w:lastRow="0" w:firstColumn="0" w:lastColumn="0" w:noHBand="0" w:noVBand="0"/>
      </w:tblPr>
      <w:tblGrid>
        <w:gridCol w:w="1137"/>
      </w:tblGrid>
      <w:tr w:rsidR="002F5D7E" w:rsidRPr="002F5D7E" w:rsidTr="00D71B7E">
        <w:trPr>
          <w:trHeight w:val="276"/>
        </w:trPr>
        <w:tc>
          <w:tcPr>
            <w:tcW w:w="1137" w:type="dxa"/>
            <w:vMerge w:val="restart"/>
            <w:tcBorders>
              <w:top w:val="single" w:sz="2" w:space="0" w:color="000000"/>
              <w:left w:val="single" w:sz="2" w:space="0" w:color="000000"/>
              <w:bottom w:val="single" w:sz="2" w:space="0" w:color="000000"/>
              <w:right w:val="single" w:sz="2" w:space="0" w:color="000000"/>
            </w:tcBorders>
          </w:tcPr>
          <w:p w:rsidR="00DA2C21" w:rsidRPr="002F5D7E" w:rsidRDefault="002F5D7E" w:rsidP="00D71B7E">
            <w:pPr>
              <w:pStyle w:val="Obsahtabulky"/>
              <w:snapToGrid w:val="0"/>
              <w:rPr>
                <w:b/>
                <w:sz w:val="22"/>
                <w:szCs w:val="22"/>
              </w:rPr>
            </w:pPr>
            <w:r w:rsidRPr="002F5D7E">
              <w:rPr>
                <w:b/>
                <w:sz w:val="22"/>
                <w:szCs w:val="22"/>
              </w:rPr>
              <w:t>3</w:t>
            </w:r>
          </w:p>
        </w:tc>
      </w:tr>
    </w:tbl>
    <w:p w:rsidR="00DA2C21" w:rsidRPr="0052330A" w:rsidRDefault="00DA2C21" w:rsidP="00DA2C21">
      <w:pPr>
        <w:rPr>
          <w:color w:val="FF0000"/>
        </w:rPr>
      </w:pPr>
    </w:p>
    <w:p w:rsidR="00DA2C21" w:rsidRPr="00D63CDF" w:rsidRDefault="00DA2C21" w:rsidP="00DA2C21">
      <w:pPr>
        <w:rPr>
          <w:sz w:val="22"/>
          <w:szCs w:val="22"/>
        </w:rPr>
      </w:pPr>
      <w:r w:rsidRPr="00D63CDF">
        <w:rPr>
          <w:b/>
          <w:bCs/>
          <w:sz w:val="22"/>
          <w:szCs w:val="22"/>
        </w:rPr>
        <w:t>V. Otázky doporučené k rozpravě při obhajobě</w:t>
      </w:r>
      <w:r w:rsidRPr="00D63CDF">
        <w:rPr>
          <w:sz w:val="22"/>
          <w:szCs w:val="22"/>
        </w:rPr>
        <w:t xml:space="preserve"> </w:t>
      </w:r>
    </w:p>
    <w:p w:rsidR="00DA2C21" w:rsidRPr="00BE6301" w:rsidRDefault="00DA2C21" w:rsidP="00DA2C21">
      <w:pPr>
        <w:rPr>
          <w:sz w:val="22"/>
          <w:szCs w:val="22"/>
        </w:rPr>
      </w:pPr>
    </w:p>
    <w:p w:rsidR="007A195F" w:rsidRPr="00BE6301" w:rsidRDefault="007A195F" w:rsidP="007A195F">
      <w:pPr>
        <w:pStyle w:val="Default"/>
        <w:numPr>
          <w:ilvl w:val="0"/>
          <w:numId w:val="2"/>
        </w:numPr>
        <w:rPr>
          <w:color w:val="auto"/>
          <w:sz w:val="22"/>
          <w:szCs w:val="22"/>
        </w:rPr>
      </w:pPr>
      <w:r w:rsidRPr="00BE6301">
        <w:rPr>
          <w:color w:val="auto"/>
          <w:sz w:val="22"/>
          <w:szCs w:val="22"/>
        </w:rPr>
        <w:t xml:space="preserve">Kol. </w:t>
      </w:r>
      <w:proofErr w:type="spellStart"/>
      <w:r w:rsidRPr="00BE6301">
        <w:rPr>
          <w:color w:val="auto"/>
          <w:sz w:val="22"/>
          <w:szCs w:val="22"/>
        </w:rPr>
        <w:t>Hubálová</w:t>
      </w:r>
      <w:proofErr w:type="spellEnd"/>
      <w:r w:rsidRPr="00BE6301">
        <w:rPr>
          <w:color w:val="auto"/>
          <w:sz w:val="22"/>
          <w:szCs w:val="22"/>
        </w:rPr>
        <w:t xml:space="preserve"> v letmé poznámce zmiňuje zavádění nových bankovek v hodnotě 100 000 až 2 milionů dinárů, </w:t>
      </w:r>
      <w:r w:rsidRPr="00BE6301">
        <w:rPr>
          <w:color w:val="auto"/>
          <w:sz w:val="22"/>
          <w:szCs w:val="22"/>
        </w:rPr>
        <w:t>jež v roce 1989 reflektoval</w:t>
      </w:r>
      <w:r w:rsidRPr="00BE6301">
        <w:rPr>
          <w:color w:val="auto"/>
          <w:sz w:val="22"/>
          <w:szCs w:val="22"/>
        </w:rPr>
        <w:t>o</w:t>
      </w:r>
      <w:r w:rsidRPr="00BE6301">
        <w:rPr>
          <w:color w:val="auto"/>
          <w:sz w:val="22"/>
          <w:szCs w:val="22"/>
        </w:rPr>
        <w:t xml:space="preserve"> sílící inflaci</w:t>
      </w:r>
      <w:r w:rsidR="00330056">
        <w:rPr>
          <w:color w:val="auto"/>
          <w:sz w:val="22"/>
          <w:szCs w:val="22"/>
        </w:rPr>
        <w:t xml:space="preserve"> (s. 43)</w:t>
      </w:r>
      <w:r w:rsidRPr="00BE6301">
        <w:rPr>
          <w:color w:val="auto"/>
          <w:sz w:val="22"/>
          <w:szCs w:val="22"/>
        </w:rPr>
        <w:t xml:space="preserve">. Ta byla jedním z důvodů </w:t>
      </w:r>
      <w:proofErr w:type="gramStart"/>
      <w:r w:rsidRPr="00BE6301">
        <w:rPr>
          <w:color w:val="auto"/>
          <w:sz w:val="22"/>
          <w:szCs w:val="22"/>
        </w:rPr>
        <w:t>destabilizace</w:t>
      </w:r>
      <w:proofErr w:type="gramEnd"/>
      <w:r w:rsidRPr="00BE6301">
        <w:rPr>
          <w:color w:val="auto"/>
          <w:sz w:val="22"/>
          <w:szCs w:val="22"/>
        </w:rPr>
        <w:t xml:space="preserve"> a nakonec i dezintegrace SFRJ. Nejsou však zmíněny důvody této inflační vlny. Nabízí se tedy otázka, zda inflace pozdních 80. let měla v Chorvatsku svá specifika a </w:t>
      </w:r>
      <w:r w:rsidR="00BE6301" w:rsidRPr="00BE6301">
        <w:rPr>
          <w:color w:val="auto"/>
          <w:sz w:val="22"/>
          <w:szCs w:val="22"/>
        </w:rPr>
        <w:t xml:space="preserve">jakou roli v této době sehrával v měnové politice státu Ante </w:t>
      </w:r>
      <w:proofErr w:type="spellStart"/>
      <w:r w:rsidR="00BE6301" w:rsidRPr="00BE6301">
        <w:rPr>
          <w:color w:val="auto"/>
          <w:sz w:val="22"/>
          <w:szCs w:val="22"/>
        </w:rPr>
        <w:t>Marković</w:t>
      </w:r>
      <w:proofErr w:type="spellEnd"/>
      <w:r w:rsidR="00BE6301" w:rsidRPr="00BE6301">
        <w:rPr>
          <w:color w:val="auto"/>
          <w:sz w:val="22"/>
          <w:szCs w:val="22"/>
        </w:rPr>
        <w:t>.</w:t>
      </w:r>
      <w:r w:rsidRPr="00BE6301">
        <w:rPr>
          <w:color w:val="auto"/>
          <w:sz w:val="22"/>
          <w:szCs w:val="22"/>
        </w:rPr>
        <w:t xml:space="preserve"> </w:t>
      </w:r>
    </w:p>
    <w:p w:rsidR="00BE6301" w:rsidRPr="00BE6301" w:rsidRDefault="00BE6301" w:rsidP="007A195F">
      <w:pPr>
        <w:pStyle w:val="Default"/>
        <w:numPr>
          <w:ilvl w:val="0"/>
          <w:numId w:val="2"/>
        </w:numPr>
        <w:rPr>
          <w:color w:val="auto"/>
          <w:sz w:val="22"/>
          <w:szCs w:val="22"/>
        </w:rPr>
      </w:pPr>
      <w:r w:rsidRPr="00BE6301">
        <w:rPr>
          <w:color w:val="auto"/>
          <w:sz w:val="22"/>
          <w:szCs w:val="22"/>
        </w:rPr>
        <w:t xml:space="preserve">Autorka popisuje bankovky Chorvatské republiky (s. 48–49), přičemž uvádí i vyobrazené osobnosti na líci a památná míst na rubu. Lze ve výběru těchto motivů spatřovat určitou strategii či symboliku z hlediska utvářeného kulturně-historického narativu mladé chorvatské státnosti? </w:t>
      </w:r>
    </w:p>
    <w:p w:rsidR="003A6313" w:rsidRPr="00BE6301" w:rsidRDefault="003A6313" w:rsidP="00E24F1D">
      <w:pPr>
        <w:pStyle w:val="Default"/>
        <w:rPr>
          <w:color w:val="auto"/>
          <w:sz w:val="22"/>
          <w:szCs w:val="22"/>
        </w:rPr>
      </w:pPr>
    </w:p>
    <w:p w:rsidR="00DA2C21" w:rsidRPr="00BE6301" w:rsidRDefault="00DA2C21" w:rsidP="00DA2C21">
      <w:pPr>
        <w:ind w:left="720"/>
        <w:rPr>
          <w:sz w:val="22"/>
          <w:szCs w:val="22"/>
        </w:rPr>
      </w:pPr>
    </w:p>
    <w:p w:rsidR="00DA2C21" w:rsidRPr="00BE6301" w:rsidRDefault="00DA2C21" w:rsidP="00DA2C21">
      <w:pPr>
        <w:rPr>
          <w:sz w:val="22"/>
          <w:szCs w:val="22"/>
        </w:rPr>
      </w:pPr>
      <w:r w:rsidRPr="00BE6301">
        <w:rPr>
          <w:b/>
          <w:bCs/>
          <w:sz w:val="22"/>
          <w:szCs w:val="22"/>
        </w:rPr>
        <w:t>VI. Celkové hodnocení</w:t>
      </w:r>
      <w:r w:rsidRPr="00BE6301">
        <w:rPr>
          <w:sz w:val="22"/>
          <w:szCs w:val="22"/>
        </w:rPr>
        <w:t xml:space="preserve"> (doporučení/nedoporučení k obhajobě)</w:t>
      </w:r>
    </w:p>
    <w:p w:rsidR="00DA2C21" w:rsidRPr="0052330A" w:rsidRDefault="00DA2C21" w:rsidP="00DA2C21">
      <w:pPr>
        <w:rPr>
          <w:color w:val="FF0000"/>
          <w:sz w:val="22"/>
          <w:szCs w:val="22"/>
        </w:rPr>
      </w:pPr>
    </w:p>
    <w:p w:rsidR="00330056" w:rsidRDefault="00DA2C21" w:rsidP="009C306C">
      <w:pPr>
        <w:rPr>
          <w:sz w:val="22"/>
          <w:szCs w:val="22"/>
        </w:rPr>
      </w:pPr>
      <w:r w:rsidRPr="00BE6301">
        <w:rPr>
          <w:sz w:val="22"/>
          <w:szCs w:val="22"/>
        </w:rPr>
        <w:t xml:space="preserve">Předkládaná práce svým rozsahem </w:t>
      </w:r>
      <w:r w:rsidR="00BE6301" w:rsidRPr="00BE6301">
        <w:rPr>
          <w:sz w:val="22"/>
          <w:szCs w:val="22"/>
        </w:rPr>
        <w:t xml:space="preserve">i zpracováním </w:t>
      </w:r>
      <w:r w:rsidRPr="00BE6301">
        <w:rPr>
          <w:sz w:val="22"/>
          <w:szCs w:val="22"/>
        </w:rPr>
        <w:t xml:space="preserve">odpovídá nárokům kladeným na BP. Zvolená metodologie </w:t>
      </w:r>
      <w:r w:rsidR="00BE6301" w:rsidRPr="00BE6301">
        <w:rPr>
          <w:sz w:val="22"/>
          <w:szCs w:val="22"/>
        </w:rPr>
        <w:t xml:space="preserve">vykazuje </w:t>
      </w:r>
      <w:r w:rsidR="00330056">
        <w:rPr>
          <w:sz w:val="22"/>
          <w:szCs w:val="22"/>
        </w:rPr>
        <w:t xml:space="preserve">sice </w:t>
      </w:r>
      <w:r w:rsidR="00BE6301" w:rsidRPr="00BE6301">
        <w:rPr>
          <w:sz w:val="22"/>
          <w:szCs w:val="22"/>
        </w:rPr>
        <w:t>určitá úskalí</w:t>
      </w:r>
      <w:r w:rsidR="007C31F8" w:rsidRPr="00BE6301">
        <w:rPr>
          <w:sz w:val="22"/>
          <w:szCs w:val="22"/>
        </w:rPr>
        <w:t>, jež byl</w:t>
      </w:r>
      <w:r w:rsidR="00BE6301" w:rsidRPr="00BE6301">
        <w:rPr>
          <w:sz w:val="22"/>
          <w:szCs w:val="22"/>
        </w:rPr>
        <w:t>a</w:t>
      </w:r>
      <w:r w:rsidR="007C31F8" w:rsidRPr="00BE6301">
        <w:rPr>
          <w:sz w:val="22"/>
          <w:szCs w:val="22"/>
        </w:rPr>
        <w:t xml:space="preserve"> uveden</w:t>
      </w:r>
      <w:r w:rsidR="00BE6301" w:rsidRPr="00BE6301">
        <w:rPr>
          <w:sz w:val="22"/>
          <w:szCs w:val="22"/>
        </w:rPr>
        <w:t>a (velké časové rozpětí sledované tematiky, zaměření na určitý časový úsek by bylo možná účelnější)</w:t>
      </w:r>
      <w:r w:rsidR="001603C2" w:rsidRPr="00BE6301">
        <w:rPr>
          <w:sz w:val="22"/>
          <w:szCs w:val="22"/>
        </w:rPr>
        <w:t xml:space="preserve">. </w:t>
      </w:r>
      <w:r w:rsidR="00BE6301" w:rsidRPr="00BE6301">
        <w:rPr>
          <w:sz w:val="22"/>
          <w:szCs w:val="22"/>
        </w:rPr>
        <w:t xml:space="preserve">Vhodná by byla zmiňovaná </w:t>
      </w:r>
      <w:r w:rsidR="007C31F8" w:rsidRPr="00BE6301">
        <w:rPr>
          <w:sz w:val="22"/>
          <w:szCs w:val="22"/>
        </w:rPr>
        <w:t xml:space="preserve">rozprava </w:t>
      </w:r>
      <w:r w:rsidR="00330056">
        <w:rPr>
          <w:sz w:val="22"/>
          <w:szCs w:val="22"/>
        </w:rPr>
        <w:t>o</w:t>
      </w:r>
      <w:r w:rsidR="007C31F8" w:rsidRPr="00BE6301">
        <w:rPr>
          <w:sz w:val="22"/>
          <w:szCs w:val="22"/>
        </w:rPr>
        <w:t> stav</w:t>
      </w:r>
      <w:r w:rsidR="00330056">
        <w:rPr>
          <w:sz w:val="22"/>
          <w:szCs w:val="22"/>
        </w:rPr>
        <w:t>u</w:t>
      </w:r>
      <w:r w:rsidR="007C31F8" w:rsidRPr="00BE6301">
        <w:rPr>
          <w:sz w:val="22"/>
          <w:szCs w:val="22"/>
        </w:rPr>
        <w:t xml:space="preserve"> bádání. </w:t>
      </w:r>
    </w:p>
    <w:p w:rsidR="00D15433" w:rsidRPr="00BE6301" w:rsidRDefault="00BE6301" w:rsidP="009C306C">
      <w:pPr>
        <w:rPr>
          <w:sz w:val="22"/>
          <w:szCs w:val="22"/>
        </w:rPr>
      </w:pPr>
      <w:r w:rsidRPr="00BE6301">
        <w:rPr>
          <w:sz w:val="22"/>
          <w:szCs w:val="22"/>
        </w:rPr>
        <w:t>Přes tyto výhrady je nutno konstatovat, že se jedná náležitě zpracované téma.</w:t>
      </w:r>
    </w:p>
    <w:p w:rsidR="00BE6301" w:rsidRPr="00BE6301" w:rsidRDefault="00BE6301" w:rsidP="009C306C">
      <w:pPr>
        <w:rPr>
          <w:sz w:val="22"/>
          <w:szCs w:val="22"/>
        </w:rPr>
      </w:pPr>
    </w:p>
    <w:p w:rsidR="00DA2C21" w:rsidRPr="0052330A" w:rsidRDefault="007C31F8" w:rsidP="009C306C">
      <w:pPr>
        <w:rPr>
          <w:color w:val="FF0000"/>
          <w:sz w:val="22"/>
          <w:szCs w:val="22"/>
        </w:rPr>
      </w:pPr>
      <w:r w:rsidRPr="00BE6301">
        <w:rPr>
          <w:sz w:val="22"/>
          <w:szCs w:val="22"/>
        </w:rPr>
        <w:t xml:space="preserve">Z těchto důvodů </w:t>
      </w:r>
      <w:r w:rsidRPr="00BE6301">
        <w:rPr>
          <w:b/>
          <w:sz w:val="22"/>
          <w:szCs w:val="22"/>
        </w:rPr>
        <w:t xml:space="preserve">mohu </w:t>
      </w:r>
      <w:r w:rsidR="00BE6301" w:rsidRPr="00BE6301">
        <w:rPr>
          <w:sz w:val="22"/>
          <w:szCs w:val="22"/>
        </w:rPr>
        <w:t xml:space="preserve">předkládanou práci </w:t>
      </w:r>
      <w:r w:rsidRPr="00BE6301">
        <w:rPr>
          <w:b/>
          <w:sz w:val="22"/>
          <w:szCs w:val="22"/>
        </w:rPr>
        <w:t>doporučit</w:t>
      </w:r>
      <w:r w:rsidRPr="00BE6301">
        <w:rPr>
          <w:sz w:val="22"/>
          <w:szCs w:val="22"/>
        </w:rPr>
        <w:t xml:space="preserve"> </w:t>
      </w:r>
      <w:r w:rsidR="00DA2C21" w:rsidRPr="00BE6301">
        <w:rPr>
          <w:b/>
          <w:sz w:val="22"/>
          <w:szCs w:val="22"/>
        </w:rPr>
        <w:t>k obhajobě</w:t>
      </w:r>
      <w:r w:rsidR="00DA2C21" w:rsidRPr="00BE6301">
        <w:rPr>
          <w:sz w:val="22"/>
          <w:szCs w:val="22"/>
        </w:rPr>
        <w:t>.</w:t>
      </w:r>
      <w:r w:rsidR="00DA2C21" w:rsidRPr="0052330A">
        <w:rPr>
          <w:color w:val="FF0000"/>
          <w:sz w:val="22"/>
          <w:szCs w:val="22"/>
        </w:rPr>
        <w:t xml:space="preserve"> </w:t>
      </w:r>
    </w:p>
    <w:p w:rsidR="00DA2C21" w:rsidRPr="00B173EE" w:rsidRDefault="00DA2C21" w:rsidP="00DA2C21">
      <w:pPr>
        <w:rPr>
          <w:b/>
          <w:bCs/>
          <w:sz w:val="22"/>
          <w:szCs w:val="22"/>
        </w:rPr>
      </w:pPr>
    </w:p>
    <w:p w:rsidR="00DA2C21" w:rsidRPr="00B173EE" w:rsidRDefault="00DA2C21" w:rsidP="00DA2C21">
      <w:pPr>
        <w:rPr>
          <w:sz w:val="22"/>
          <w:szCs w:val="22"/>
        </w:rPr>
      </w:pPr>
      <w:r w:rsidRPr="00B173EE">
        <w:rPr>
          <w:b/>
          <w:bCs/>
          <w:sz w:val="22"/>
          <w:szCs w:val="22"/>
        </w:rPr>
        <w:t>VII. Návrh klasifikace</w:t>
      </w:r>
      <w:r w:rsidRPr="00B173EE">
        <w:rPr>
          <w:sz w:val="22"/>
          <w:szCs w:val="22"/>
        </w:rPr>
        <w:t xml:space="preserve"> (podle bodového ohodnocení)</w:t>
      </w:r>
    </w:p>
    <w:p w:rsidR="00DA2C21" w:rsidRPr="00B173EE" w:rsidRDefault="00DA2C21" w:rsidP="00DA2C21">
      <w:pPr>
        <w:rPr>
          <w:sz w:val="22"/>
          <w:szCs w:val="22"/>
        </w:rPr>
      </w:pPr>
    </w:p>
    <w:p w:rsidR="00B173EE" w:rsidRPr="00B173EE" w:rsidRDefault="00DA2C21" w:rsidP="00B173EE">
      <w:pPr>
        <w:rPr>
          <w:sz w:val="22"/>
          <w:szCs w:val="22"/>
        </w:rPr>
      </w:pPr>
      <w:r w:rsidRPr="00B173EE">
        <w:rPr>
          <w:sz w:val="22"/>
          <w:szCs w:val="22"/>
        </w:rPr>
        <w:t xml:space="preserve">Výsledné hodnocení </w:t>
      </w:r>
      <w:r w:rsidR="00BE6301" w:rsidRPr="00B173EE">
        <w:rPr>
          <w:b/>
          <w:sz w:val="22"/>
          <w:szCs w:val="22"/>
        </w:rPr>
        <w:t>13</w:t>
      </w:r>
      <w:r w:rsidR="007C31F8" w:rsidRPr="00B173EE">
        <w:rPr>
          <w:b/>
          <w:sz w:val="22"/>
          <w:szCs w:val="22"/>
        </w:rPr>
        <w:t xml:space="preserve"> </w:t>
      </w:r>
      <w:r w:rsidRPr="00B173EE">
        <w:rPr>
          <w:b/>
          <w:sz w:val="22"/>
          <w:szCs w:val="22"/>
        </w:rPr>
        <w:t>bodů</w:t>
      </w:r>
      <w:r w:rsidRPr="00B173EE">
        <w:rPr>
          <w:sz w:val="22"/>
          <w:szCs w:val="22"/>
        </w:rPr>
        <w:t xml:space="preserve"> </w:t>
      </w:r>
      <w:r w:rsidR="00BC48E0" w:rsidRPr="00B173EE">
        <w:rPr>
          <w:sz w:val="22"/>
          <w:szCs w:val="22"/>
        </w:rPr>
        <w:t>odpovídá znám</w:t>
      </w:r>
      <w:r w:rsidR="00EA777B" w:rsidRPr="00B173EE">
        <w:rPr>
          <w:sz w:val="22"/>
          <w:szCs w:val="22"/>
        </w:rPr>
        <w:t>ce</w:t>
      </w:r>
      <w:r w:rsidR="007C31F8" w:rsidRPr="00B173EE">
        <w:rPr>
          <w:sz w:val="22"/>
          <w:szCs w:val="22"/>
        </w:rPr>
        <w:t xml:space="preserve"> </w:t>
      </w:r>
      <w:r w:rsidR="00BE6301" w:rsidRPr="00B173EE">
        <w:rPr>
          <w:b/>
          <w:sz w:val="22"/>
          <w:szCs w:val="22"/>
        </w:rPr>
        <w:t xml:space="preserve">velmi dobře </w:t>
      </w:r>
      <w:r w:rsidR="007C31F8" w:rsidRPr="00B173EE">
        <w:rPr>
          <w:sz w:val="22"/>
          <w:szCs w:val="22"/>
        </w:rPr>
        <w:t>(</w:t>
      </w:r>
      <w:r w:rsidR="00BE6301" w:rsidRPr="00B173EE">
        <w:rPr>
          <w:sz w:val="22"/>
          <w:szCs w:val="22"/>
        </w:rPr>
        <w:t>C</w:t>
      </w:r>
      <w:r w:rsidR="007C31F8" w:rsidRPr="00B173EE">
        <w:rPr>
          <w:sz w:val="22"/>
          <w:szCs w:val="22"/>
        </w:rPr>
        <w:t>)</w:t>
      </w:r>
      <w:r w:rsidR="00427A77" w:rsidRPr="00B173EE">
        <w:rPr>
          <w:sz w:val="22"/>
          <w:szCs w:val="22"/>
        </w:rPr>
        <w:t>.</w:t>
      </w:r>
      <w:r w:rsidR="00B173EE" w:rsidRPr="00B173EE">
        <w:rPr>
          <w:sz w:val="22"/>
          <w:szCs w:val="22"/>
        </w:rPr>
        <w:t xml:space="preserve"> </w:t>
      </w:r>
      <w:r w:rsidR="00B173EE" w:rsidRPr="00B173EE">
        <w:rPr>
          <w:sz w:val="22"/>
          <w:szCs w:val="22"/>
        </w:rPr>
        <w:t>O konečném výsledku však rozhodne průběh obhajoby a autor</w:t>
      </w:r>
      <w:r w:rsidR="00B173EE" w:rsidRPr="00B173EE">
        <w:rPr>
          <w:sz w:val="22"/>
          <w:szCs w:val="22"/>
        </w:rPr>
        <w:t>čina</w:t>
      </w:r>
      <w:r w:rsidR="00B173EE" w:rsidRPr="00B173EE">
        <w:rPr>
          <w:sz w:val="22"/>
          <w:szCs w:val="22"/>
        </w:rPr>
        <w:t xml:space="preserve"> argumentační vybavenost. </w:t>
      </w:r>
    </w:p>
    <w:p w:rsidR="00DA2C21" w:rsidRPr="00B173EE" w:rsidRDefault="00427A77" w:rsidP="00DA2C21">
      <w:pPr>
        <w:rPr>
          <w:sz w:val="22"/>
          <w:szCs w:val="22"/>
        </w:rPr>
      </w:pPr>
      <w:r w:rsidRPr="00B173EE">
        <w:rPr>
          <w:sz w:val="22"/>
          <w:szCs w:val="22"/>
        </w:rPr>
        <w:t xml:space="preserve"> </w:t>
      </w:r>
    </w:p>
    <w:p w:rsidR="00DA2C21" w:rsidRPr="00B173EE" w:rsidRDefault="00DA2C21" w:rsidP="00DA2C21">
      <w:pPr>
        <w:rPr>
          <w:sz w:val="22"/>
          <w:szCs w:val="22"/>
        </w:rPr>
      </w:pPr>
    </w:p>
    <w:p w:rsidR="00DA2C21" w:rsidRPr="00B173EE" w:rsidRDefault="00DA2C21" w:rsidP="00DA2C21">
      <w:pPr>
        <w:rPr>
          <w:sz w:val="22"/>
          <w:szCs w:val="22"/>
        </w:rPr>
      </w:pPr>
      <w:proofErr w:type="gramStart"/>
      <w:r w:rsidRPr="00B173EE">
        <w:rPr>
          <w:sz w:val="22"/>
          <w:szCs w:val="22"/>
        </w:rPr>
        <w:t xml:space="preserve">datum:   </w:t>
      </w:r>
      <w:proofErr w:type="gramEnd"/>
      <w:r w:rsidR="00AE4AC0" w:rsidRPr="00B173EE">
        <w:rPr>
          <w:sz w:val="22"/>
          <w:szCs w:val="22"/>
        </w:rPr>
        <w:t>1</w:t>
      </w:r>
      <w:r w:rsidR="00EA777B" w:rsidRPr="00B173EE">
        <w:rPr>
          <w:sz w:val="22"/>
          <w:szCs w:val="22"/>
        </w:rPr>
        <w:t>9</w:t>
      </w:r>
      <w:r w:rsidRPr="00B173EE">
        <w:rPr>
          <w:sz w:val="22"/>
          <w:szCs w:val="22"/>
        </w:rPr>
        <w:t xml:space="preserve">. </w:t>
      </w:r>
      <w:r w:rsidR="00B173EE" w:rsidRPr="00B173EE">
        <w:rPr>
          <w:sz w:val="22"/>
          <w:szCs w:val="22"/>
        </w:rPr>
        <w:t xml:space="preserve">srpna </w:t>
      </w:r>
      <w:r w:rsidRPr="00B173EE">
        <w:rPr>
          <w:sz w:val="22"/>
          <w:szCs w:val="22"/>
        </w:rPr>
        <w:t>201</w:t>
      </w:r>
      <w:r w:rsidR="00AE4AC0" w:rsidRPr="00B173EE">
        <w:rPr>
          <w:sz w:val="22"/>
          <w:szCs w:val="22"/>
        </w:rPr>
        <w:t>9</w:t>
      </w:r>
    </w:p>
    <w:p w:rsidR="00DA2C21" w:rsidRPr="00B173EE" w:rsidRDefault="00DA2C21" w:rsidP="00DA2C21">
      <w:pPr>
        <w:rPr>
          <w:sz w:val="22"/>
          <w:szCs w:val="22"/>
        </w:rPr>
      </w:pPr>
    </w:p>
    <w:p w:rsidR="00DA2C21" w:rsidRPr="00B173EE" w:rsidRDefault="00DA2C21" w:rsidP="00DA2C21">
      <w:pPr>
        <w:rPr>
          <w:sz w:val="22"/>
          <w:szCs w:val="22"/>
        </w:rPr>
      </w:pPr>
      <w:r w:rsidRPr="00B173EE">
        <w:rPr>
          <w:sz w:val="22"/>
          <w:szCs w:val="22"/>
        </w:rPr>
        <w:t>podpis:</w:t>
      </w:r>
      <w:r w:rsidR="00552296" w:rsidRPr="00B173EE">
        <w:rPr>
          <w:sz w:val="22"/>
          <w:szCs w:val="22"/>
        </w:rPr>
        <w:tab/>
      </w:r>
      <w:r w:rsidR="002A2FFF" w:rsidRPr="00B173EE">
        <w:rPr>
          <w:sz w:val="22"/>
          <w:szCs w:val="22"/>
        </w:rPr>
        <w:t>Miroslav Kouba</w:t>
      </w:r>
      <w:r w:rsidR="00552296" w:rsidRPr="00B173EE">
        <w:rPr>
          <w:sz w:val="22"/>
          <w:szCs w:val="22"/>
        </w:rPr>
        <w:tab/>
      </w:r>
      <w:r w:rsidR="00552296" w:rsidRPr="00B173EE">
        <w:rPr>
          <w:sz w:val="22"/>
          <w:szCs w:val="22"/>
        </w:rPr>
        <w:tab/>
      </w:r>
      <w:r w:rsidR="00552296" w:rsidRPr="00B173EE">
        <w:rPr>
          <w:sz w:val="22"/>
          <w:szCs w:val="22"/>
        </w:rPr>
        <w:tab/>
      </w:r>
    </w:p>
    <w:p w:rsidR="00DA2C21" w:rsidRPr="00B173EE" w:rsidRDefault="00DA2C21" w:rsidP="00DA2C21">
      <w:pPr>
        <w:rPr>
          <w:sz w:val="22"/>
          <w:szCs w:val="22"/>
        </w:rPr>
      </w:pPr>
    </w:p>
    <w:p w:rsidR="007C31F8" w:rsidRPr="00B173EE" w:rsidRDefault="007C31F8" w:rsidP="007C31F8">
      <w:pPr>
        <w:rPr>
          <w:sz w:val="22"/>
          <w:szCs w:val="22"/>
        </w:rPr>
      </w:pPr>
      <w:r w:rsidRPr="00B173EE">
        <w:rPr>
          <w:sz w:val="16"/>
          <w:szCs w:val="22"/>
        </w:rPr>
        <w:t>_______</w:t>
      </w:r>
      <w:r w:rsidRPr="00B173EE">
        <w:rPr>
          <w:sz w:val="22"/>
          <w:szCs w:val="22"/>
        </w:rPr>
        <w:t>___________________________________________________________________________</w:t>
      </w:r>
    </w:p>
    <w:p w:rsidR="007C31F8" w:rsidRPr="00B173EE" w:rsidRDefault="007C31F8" w:rsidP="007C31F8">
      <w:pPr>
        <w:rPr>
          <w:sz w:val="20"/>
          <w:szCs w:val="20"/>
        </w:rPr>
      </w:pPr>
    </w:p>
    <w:p w:rsidR="007C31F8" w:rsidRPr="00B173EE" w:rsidRDefault="007C31F8" w:rsidP="007C31F8">
      <w:pPr>
        <w:rPr>
          <w:sz w:val="20"/>
          <w:szCs w:val="20"/>
        </w:rPr>
      </w:pPr>
      <w:r w:rsidRPr="00B173EE">
        <w:rPr>
          <w:sz w:val="20"/>
          <w:szCs w:val="20"/>
        </w:rPr>
        <w:t xml:space="preserve">Tabulka bodového hodnocení </w:t>
      </w:r>
    </w:p>
    <w:p w:rsidR="007C31F8" w:rsidRPr="00B173EE" w:rsidRDefault="007C31F8" w:rsidP="007C31F8">
      <w:pPr>
        <w:rPr>
          <w:sz w:val="20"/>
          <w:szCs w:val="20"/>
        </w:rPr>
      </w:pPr>
    </w:p>
    <w:tbl>
      <w:tblPr>
        <w:tblW w:w="0" w:type="auto"/>
        <w:tblLayout w:type="fixed"/>
        <w:tblCellMar>
          <w:top w:w="55" w:type="dxa"/>
          <w:left w:w="55" w:type="dxa"/>
          <w:bottom w:w="55" w:type="dxa"/>
          <w:right w:w="55" w:type="dxa"/>
        </w:tblCellMar>
        <w:tblLook w:val="0000" w:firstRow="0" w:lastRow="0" w:firstColumn="0" w:lastColumn="0" w:noHBand="0" w:noVBand="0"/>
      </w:tblPr>
      <w:tblGrid>
        <w:gridCol w:w="906"/>
        <w:gridCol w:w="1843"/>
        <w:gridCol w:w="708"/>
        <w:gridCol w:w="2930"/>
      </w:tblGrid>
      <w:tr w:rsidR="00B173EE" w:rsidRPr="00B173EE" w:rsidTr="007E7480">
        <w:trPr>
          <w:trHeight w:val="276"/>
        </w:trPr>
        <w:tc>
          <w:tcPr>
            <w:tcW w:w="906" w:type="dxa"/>
            <w:tcBorders>
              <w:top w:val="single" w:sz="2" w:space="0" w:color="000000"/>
              <w:left w:val="single" w:sz="2" w:space="0" w:color="000000"/>
              <w:bottom w:val="single" w:sz="2" w:space="0" w:color="000000"/>
              <w:right w:val="nil"/>
            </w:tcBorders>
          </w:tcPr>
          <w:p w:rsidR="007C31F8" w:rsidRPr="00B173EE" w:rsidRDefault="007C31F8" w:rsidP="007E7480">
            <w:pPr>
              <w:pStyle w:val="Obsahtabulky"/>
              <w:snapToGrid w:val="0"/>
              <w:rPr>
                <w:b/>
                <w:bCs/>
                <w:sz w:val="20"/>
                <w:szCs w:val="20"/>
              </w:rPr>
            </w:pPr>
            <w:r w:rsidRPr="00B173EE">
              <w:rPr>
                <w:b/>
                <w:bCs/>
                <w:sz w:val="20"/>
                <w:szCs w:val="20"/>
              </w:rPr>
              <w:t>body</w:t>
            </w:r>
          </w:p>
        </w:tc>
        <w:tc>
          <w:tcPr>
            <w:tcW w:w="1843" w:type="dxa"/>
            <w:tcBorders>
              <w:top w:val="single" w:sz="2" w:space="0" w:color="000000"/>
              <w:left w:val="single" w:sz="2" w:space="0" w:color="000000"/>
              <w:bottom w:val="single" w:sz="2" w:space="0" w:color="000000"/>
              <w:right w:val="nil"/>
            </w:tcBorders>
          </w:tcPr>
          <w:p w:rsidR="007C31F8" w:rsidRPr="00B173EE" w:rsidRDefault="007C31F8" w:rsidP="007E7480">
            <w:pPr>
              <w:pStyle w:val="Obsahtabulky"/>
              <w:snapToGrid w:val="0"/>
              <w:rPr>
                <w:b/>
                <w:bCs/>
                <w:sz w:val="20"/>
                <w:szCs w:val="20"/>
              </w:rPr>
            </w:pPr>
            <w:r w:rsidRPr="00B173EE">
              <w:rPr>
                <w:b/>
                <w:bCs/>
                <w:sz w:val="20"/>
                <w:szCs w:val="20"/>
              </w:rPr>
              <w:t>klasifikace</w:t>
            </w:r>
          </w:p>
        </w:tc>
        <w:tc>
          <w:tcPr>
            <w:tcW w:w="708" w:type="dxa"/>
            <w:tcBorders>
              <w:top w:val="single" w:sz="2" w:space="0" w:color="000000"/>
              <w:left w:val="single" w:sz="2" w:space="0" w:color="000000"/>
              <w:bottom w:val="single" w:sz="2" w:space="0" w:color="000000"/>
              <w:right w:val="single" w:sz="2" w:space="0" w:color="000000"/>
            </w:tcBorders>
          </w:tcPr>
          <w:p w:rsidR="007C31F8" w:rsidRPr="00B173EE" w:rsidRDefault="007C31F8" w:rsidP="007E7480">
            <w:pPr>
              <w:pStyle w:val="Obsahtabulky"/>
              <w:snapToGrid w:val="0"/>
              <w:rPr>
                <w:b/>
                <w:bCs/>
                <w:sz w:val="20"/>
                <w:szCs w:val="20"/>
              </w:rPr>
            </w:pPr>
          </w:p>
        </w:tc>
        <w:tc>
          <w:tcPr>
            <w:tcW w:w="2930" w:type="dxa"/>
            <w:tcBorders>
              <w:top w:val="single" w:sz="2" w:space="0" w:color="000000"/>
              <w:left w:val="single" w:sz="2" w:space="0" w:color="000000"/>
              <w:bottom w:val="single" w:sz="2" w:space="0" w:color="000000"/>
              <w:right w:val="single" w:sz="2" w:space="0" w:color="000000"/>
            </w:tcBorders>
          </w:tcPr>
          <w:p w:rsidR="007C31F8" w:rsidRPr="00B173EE" w:rsidRDefault="007C31F8" w:rsidP="007E7480">
            <w:pPr>
              <w:pStyle w:val="Obsahtabulky"/>
              <w:snapToGrid w:val="0"/>
              <w:rPr>
                <w:b/>
                <w:bCs/>
                <w:sz w:val="20"/>
                <w:szCs w:val="20"/>
              </w:rPr>
            </w:pPr>
            <w:r w:rsidRPr="00B173EE">
              <w:rPr>
                <w:b/>
                <w:bCs/>
                <w:sz w:val="20"/>
                <w:szCs w:val="20"/>
              </w:rPr>
              <w:t>podmínka</w:t>
            </w:r>
          </w:p>
        </w:tc>
      </w:tr>
      <w:tr w:rsidR="00B173EE"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r w:rsidRPr="00B173EE">
              <w:rPr>
                <w:b/>
                <w:sz w:val="20"/>
                <w:szCs w:val="20"/>
              </w:rPr>
              <w:t>15 až 16</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výborně</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A</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žádná nulová položka</w:t>
            </w:r>
          </w:p>
        </w:tc>
      </w:tr>
      <w:tr w:rsidR="00B173EE"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bookmarkStart w:id="0" w:name="_GoBack"/>
            <w:bookmarkEnd w:id="0"/>
            <w:r w:rsidRPr="00B173EE">
              <w:rPr>
                <w:b/>
                <w:sz w:val="20"/>
                <w:szCs w:val="20"/>
              </w:rPr>
              <w:t>14</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výborně mínus</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B</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žádná nulová položka</w:t>
            </w:r>
          </w:p>
        </w:tc>
      </w:tr>
      <w:tr w:rsidR="00B173EE"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r w:rsidRPr="00B173EE">
              <w:rPr>
                <w:b/>
                <w:sz w:val="20"/>
                <w:szCs w:val="20"/>
              </w:rPr>
              <w:t>12 až 13</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velmi dobře</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C</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žádná nulová položka</w:t>
            </w:r>
          </w:p>
        </w:tc>
      </w:tr>
      <w:tr w:rsidR="00B173EE"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r w:rsidRPr="00B173EE">
              <w:rPr>
                <w:b/>
                <w:sz w:val="20"/>
                <w:szCs w:val="20"/>
              </w:rPr>
              <w:t>11</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velmi dobře mínus</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D</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žádná nulová položka</w:t>
            </w:r>
          </w:p>
        </w:tc>
      </w:tr>
      <w:tr w:rsidR="00B173EE"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r w:rsidRPr="00B173EE">
              <w:rPr>
                <w:b/>
                <w:sz w:val="20"/>
                <w:szCs w:val="20"/>
              </w:rPr>
              <w:t>5 až 10</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dobře</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E</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žádná nulová položka</w:t>
            </w:r>
          </w:p>
        </w:tc>
      </w:tr>
      <w:tr w:rsidR="007C31F8" w:rsidRPr="00B173EE" w:rsidTr="007E7480">
        <w:trPr>
          <w:trHeight w:val="276"/>
        </w:trPr>
        <w:tc>
          <w:tcPr>
            <w:tcW w:w="906"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b/>
                <w:sz w:val="20"/>
                <w:szCs w:val="20"/>
              </w:rPr>
            </w:pPr>
            <w:smartTag w:uri="urn:schemas-microsoft-com:office:smarttags" w:element="metricconverter">
              <w:smartTagPr>
                <w:attr w:name="ProductID" w:val="4 a"/>
              </w:smartTagPr>
              <w:r w:rsidRPr="00B173EE">
                <w:rPr>
                  <w:b/>
                  <w:sz w:val="20"/>
                  <w:szCs w:val="20"/>
                </w:rPr>
                <w:t>4 a</w:t>
              </w:r>
            </w:smartTag>
            <w:r w:rsidRPr="00B173EE">
              <w:rPr>
                <w:b/>
                <w:sz w:val="20"/>
                <w:szCs w:val="20"/>
              </w:rPr>
              <w:t xml:space="preserve"> méně</w:t>
            </w:r>
          </w:p>
        </w:tc>
        <w:tc>
          <w:tcPr>
            <w:tcW w:w="1843" w:type="dxa"/>
            <w:tcBorders>
              <w:top w:val="nil"/>
              <w:left w:val="single" w:sz="2" w:space="0" w:color="000000"/>
              <w:bottom w:val="single" w:sz="2" w:space="0" w:color="000000"/>
              <w:right w:val="nil"/>
            </w:tcBorders>
          </w:tcPr>
          <w:p w:rsidR="007C31F8" w:rsidRPr="00B173EE" w:rsidRDefault="007C31F8" w:rsidP="007E7480">
            <w:pPr>
              <w:pStyle w:val="Obsahtabulky"/>
              <w:snapToGrid w:val="0"/>
              <w:rPr>
                <w:sz w:val="20"/>
                <w:szCs w:val="20"/>
              </w:rPr>
            </w:pPr>
            <w:r w:rsidRPr="00B173EE">
              <w:rPr>
                <w:sz w:val="20"/>
                <w:szCs w:val="20"/>
              </w:rPr>
              <w:t>nevyhověl</w:t>
            </w:r>
          </w:p>
        </w:tc>
        <w:tc>
          <w:tcPr>
            <w:tcW w:w="708"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b/>
                <w:sz w:val="20"/>
                <w:szCs w:val="20"/>
              </w:rPr>
            </w:pPr>
            <w:r w:rsidRPr="00B173EE">
              <w:rPr>
                <w:b/>
                <w:sz w:val="20"/>
                <w:szCs w:val="20"/>
              </w:rPr>
              <w:t>F</w:t>
            </w:r>
          </w:p>
        </w:tc>
        <w:tc>
          <w:tcPr>
            <w:tcW w:w="2930" w:type="dxa"/>
            <w:tcBorders>
              <w:top w:val="nil"/>
              <w:left w:val="single" w:sz="2" w:space="0" w:color="000000"/>
              <w:bottom w:val="single" w:sz="2" w:space="0" w:color="000000"/>
              <w:right w:val="single" w:sz="2" w:space="0" w:color="000000"/>
            </w:tcBorders>
          </w:tcPr>
          <w:p w:rsidR="007C31F8" w:rsidRPr="00B173EE" w:rsidRDefault="007C31F8" w:rsidP="007E7480">
            <w:pPr>
              <w:pStyle w:val="Obsahtabulky"/>
              <w:snapToGrid w:val="0"/>
              <w:rPr>
                <w:sz w:val="20"/>
                <w:szCs w:val="20"/>
              </w:rPr>
            </w:pPr>
            <w:r w:rsidRPr="00B173EE">
              <w:rPr>
                <w:sz w:val="20"/>
                <w:szCs w:val="20"/>
              </w:rPr>
              <w:t xml:space="preserve">min. 1 nulová položka </w:t>
            </w:r>
          </w:p>
        </w:tc>
      </w:tr>
    </w:tbl>
    <w:p w:rsidR="007C31F8" w:rsidRPr="00B173EE" w:rsidRDefault="007C31F8" w:rsidP="007C31F8"/>
    <w:p w:rsidR="00DA2C21" w:rsidRPr="00B173EE" w:rsidRDefault="00DA2C21" w:rsidP="00DA2C21"/>
    <w:p w:rsidR="00DA2C21" w:rsidRPr="00B173EE" w:rsidRDefault="00DA2C21" w:rsidP="00DA2C21"/>
    <w:p w:rsidR="00DA2C21" w:rsidRPr="0052330A" w:rsidRDefault="00DA2C21" w:rsidP="00DA2C21">
      <w:pPr>
        <w:rPr>
          <w:color w:val="FF0000"/>
        </w:rPr>
      </w:pPr>
    </w:p>
    <w:p w:rsidR="005C3950" w:rsidRPr="0052330A" w:rsidRDefault="005C3950">
      <w:pPr>
        <w:rPr>
          <w:color w:val="FF0000"/>
        </w:rPr>
      </w:pPr>
    </w:p>
    <w:sectPr w:rsidR="005C3950" w:rsidRPr="0052330A">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50F3" w:rsidRDefault="00EB50F3" w:rsidP="00DA2C21">
      <w:r>
        <w:separator/>
      </w:r>
    </w:p>
  </w:endnote>
  <w:endnote w:type="continuationSeparator" w:id="0">
    <w:p w:rsidR="00EB50F3" w:rsidRDefault="00EB50F3" w:rsidP="00DA2C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1B7E" w:rsidRDefault="00AE7DD5">
    <w:pPr>
      <w:pStyle w:val="Zpat"/>
      <w:jc w:val="center"/>
    </w:pPr>
    <w:r>
      <w:fldChar w:fldCharType="begin"/>
    </w:r>
    <w:r>
      <w:instrText>PAGE   \* MERGEFORMAT</w:instrText>
    </w:r>
    <w:r>
      <w:fldChar w:fldCharType="separate"/>
    </w:r>
    <w:r w:rsidR="008A464A">
      <w:rPr>
        <w:noProof/>
      </w:rPr>
      <w:t>1</w:t>
    </w:r>
    <w:r>
      <w:fldChar w:fldCharType="end"/>
    </w:r>
  </w:p>
  <w:p w:rsidR="00D71B7E" w:rsidRDefault="00D71B7E">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50F3" w:rsidRDefault="00EB50F3" w:rsidP="00DA2C21">
      <w:r>
        <w:separator/>
      </w:r>
    </w:p>
  </w:footnote>
  <w:footnote w:type="continuationSeparator" w:id="0">
    <w:p w:rsidR="00EB50F3" w:rsidRDefault="00EB50F3" w:rsidP="00DA2C21">
      <w:r>
        <w:continuationSeparator/>
      </w:r>
    </w:p>
  </w:footnote>
  <w:footnote w:id="1">
    <w:p w:rsidR="00DA2C21" w:rsidRDefault="00DA2C21" w:rsidP="00DA2C21">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E27DF1"/>
    <w:multiLevelType w:val="hybridMultilevel"/>
    <w:tmpl w:val="656659E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EB1304B"/>
    <w:multiLevelType w:val="hybridMultilevel"/>
    <w:tmpl w:val="3FD407F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C21"/>
    <w:rsid w:val="000014B0"/>
    <w:rsid w:val="0000364B"/>
    <w:rsid w:val="00007EDE"/>
    <w:rsid w:val="00021169"/>
    <w:rsid w:val="00022B4E"/>
    <w:rsid w:val="000265A3"/>
    <w:rsid w:val="00033B1B"/>
    <w:rsid w:val="00037AD6"/>
    <w:rsid w:val="00043866"/>
    <w:rsid w:val="00085BAD"/>
    <w:rsid w:val="00087E03"/>
    <w:rsid w:val="000B59E6"/>
    <w:rsid w:val="000E5830"/>
    <w:rsid w:val="001110AC"/>
    <w:rsid w:val="00126228"/>
    <w:rsid w:val="00135F3D"/>
    <w:rsid w:val="001603C2"/>
    <w:rsid w:val="0019336A"/>
    <w:rsid w:val="001B1AE3"/>
    <w:rsid w:val="001B6103"/>
    <w:rsid w:val="001C1B65"/>
    <w:rsid w:val="001C74F4"/>
    <w:rsid w:val="001D320A"/>
    <w:rsid w:val="001D359D"/>
    <w:rsid w:val="001E5813"/>
    <w:rsid w:val="002042EE"/>
    <w:rsid w:val="00214AE8"/>
    <w:rsid w:val="00231E70"/>
    <w:rsid w:val="0023621D"/>
    <w:rsid w:val="0027266C"/>
    <w:rsid w:val="0028490C"/>
    <w:rsid w:val="002A1D70"/>
    <w:rsid w:val="002A2FFF"/>
    <w:rsid w:val="002B1A5B"/>
    <w:rsid w:val="002C408B"/>
    <w:rsid w:val="002E44E2"/>
    <w:rsid w:val="002F0D3B"/>
    <w:rsid w:val="002F5D7E"/>
    <w:rsid w:val="0030462B"/>
    <w:rsid w:val="003256DD"/>
    <w:rsid w:val="00330056"/>
    <w:rsid w:val="003323A5"/>
    <w:rsid w:val="00334848"/>
    <w:rsid w:val="00337335"/>
    <w:rsid w:val="0034379A"/>
    <w:rsid w:val="00354489"/>
    <w:rsid w:val="003624FE"/>
    <w:rsid w:val="00371A47"/>
    <w:rsid w:val="00387014"/>
    <w:rsid w:val="003876ED"/>
    <w:rsid w:val="003A6313"/>
    <w:rsid w:val="003D0EBB"/>
    <w:rsid w:val="003D2B4D"/>
    <w:rsid w:val="003E3DA7"/>
    <w:rsid w:val="003F2D1F"/>
    <w:rsid w:val="0040136D"/>
    <w:rsid w:val="0040169E"/>
    <w:rsid w:val="0040419F"/>
    <w:rsid w:val="004113BB"/>
    <w:rsid w:val="0041475C"/>
    <w:rsid w:val="00427A77"/>
    <w:rsid w:val="0047071F"/>
    <w:rsid w:val="004C12FA"/>
    <w:rsid w:val="004C2F2E"/>
    <w:rsid w:val="004C4C0C"/>
    <w:rsid w:val="004D19BC"/>
    <w:rsid w:val="004D53CB"/>
    <w:rsid w:val="004E348A"/>
    <w:rsid w:val="004E4C32"/>
    <w:rsid w:val="004F5A1A"/>
    <w:rsid w:val="004F6419"/>
    <w:rsid w:val="00517496"/>
    <w:rsid w:val="0052330A"/>
    <w:rsid w:val="00532FC5"/>
    <w:rsid w:val="00533750"/>
    <w:rsid w:val="00541BB6"/>
    <w:rsid w:val="005516EF"/>
    <w:rsid w:val="00552296"/>
    <w:rsid w:val="00565A51"/>
    <w:rsid w:val="00586735"/>
    <w:rsid w:val="00590466"/>
    <w:rsid w:val="00593877"/>
    <w:rsid w:val="0059686B"/>
    <w:rsid w:val="005A3129"/>
    <w:rsid w:val="005B351F"/>
    <w:rsid w:val="005B360D"/>
    <w:rsid w:val="005C3950"/>
    <w:rsid w:val="005C781B"/>
    <w:rsid w:val="005F1967"/>
    <w:rsid w:val="00602A50"/>
    <w:rsid w:val="00611543"/>
    <w:rsid w:val="00615040"/>
    <w:rsid w:val="00623992"/>
    <w:rsid w:val="006279A3"/>
    <w:rsid w:val="00647166"/>
    <w:rsid w:val="006560F9"/>
    <w:rsid w:val="006562D6"/>
    <w:rsid w:val="006741EE"/>
    <w:rsid w:val="00676BCD"/>
    <w:rsid w:val="00683A6E"/>
    <w:rsid w:val="006F4841"/>
    <w:rsid w:val="007134ED"/>
    <w:rsid w:val="00714794"/>
    <w:rsid w:val="00720B13"/>
    <w:rsid w:val="00727278"/>
    <w:rsid w:val="00740FF5"/>
    <w:rsid w:val="00766731"/>
    <w:rsid w:val="0077638F"/>
    <w:rsid w:val="007832F0"/>
    <w:rsid w:val="00785A86"/>
    <w:rsid w:val="00793DAC"/>
    <w:rsid w:val="00795DFE"/>
    <w:rsid w:val="007A195F"/>
    <w:rsid w:val="007B1A0D"/>
    <w:rsid w:val="007C2A70"/>
    <w:rsid w:val="007C31F8"/>
    <w:rsid w:val="007C465C"/>
    <w:rsid w:val="007C71B3"/>
    <w:rsid w:val="00804E05"/>
    <w:rsid w:val="008154FA"/>
    <w:rsid w:val="00826996"/>
    <w:rsid w:val="00844906"/>
    <w:rsid w:val="0085542B"/>
    <w:rsid w:val="0088439C"/>
    <w:rsid w:val="008859BA"/>
    <w:rsid w:val="008A464A"/>
    <w:rsid w:val="008A6048"/>
    <w:rsid w:val="00950A3D"/>
    <w:rsid w:val="009538B2"/>
    <w:rsid w:val="00955BB3"/>
    <w:rsid w:val="00982115"/>
    <w:rsid w:val="00987EE3"/>
    <w:rsid w:val="0099251D"/>
    <w:rsid w:val="00992E54"/>
    <w:rsid w:val="009A6B0D"/>
    <w:rsid w:val="009B6A81"/>
    <w:rsid w:val="009C306C"/>
    <w:rsid w:val="009D4D68"/>
    <w:rsid w:val="009E09DE"/>
    <w:rsid w:val="009F63C5"/>
    <w:rsid w:val="00A21B1A"/>
    <w:rsid w:val="00A53225"/>
    <w:rsid w:val="00A53F4C"/>
    <w:rsid w:val="00A86A5E"/>
    <w:rsid w:val="00AA1CBA"/>
    <w:rsid w:val="00AB26F6"/>
    <w:rsid w:val="00AB67E6"/>
    <w:rsid w:val="00AC4980"/>
    <w:rsid w:val="00AE4AC0"/>
    <w:rsid w:val="00AE7DD5"/>
    <w:rsid w:val="00B00948"/>
    <w:rsid w:val="00B173EE"/>
    <w:rsid w:val="00B20A5E"/>
    <w:rsid w:val="00B251A5"/>
    <w:rsid w:val="00B510A8"/>
    <w:rsid w:val="00B57259"/>
    <w:rsid w:val="00B65E91"/>
    <w:rsid w:val="00B737B4"/>
    <w:rsid w:val="00B924E4"/>
    <w:rsid w:val="00BB78ED"/>
    <w:rsid w:val="00BC23D7"/>
    <w:rsid w:val="00BC48E0"/>
    <w:rsid w:val="00BE3122"/>
    <w:rsid w:val="00BE6301"/>
    <w:rsid w:val="00BE6AAA"/>
    <w:rsid w:val="00BF09AC"/>
    <w:rsid w:val="00BF6A7C"/>
    <w:rsid w:val="00BF6E1D"/>
    <w:rsid w:val="00C34D89"/>
    <w:rsid w:val="00C52DB6"/>
    <w:rsid w:val="00C6080F"/>
    <w:rsid w:val="00C629FD"/>
    <w:rsid w:val="00C75AB9"/>
    <w:rsid w:val="00C8523F"/>
    <w:rsid w:val="00C94769"/>
    <w:rsid w:val="00CB5849"/>
    <w:rsid w:val="00CD3527"/>
    <w:rsid w:val="00CD6F84"/>
    <w:rsid w:val="00CF4DB4"/>
    <w:rsid w:val="00D02093"/>
    <w:rsid w:val="00D12775"/>
    <w:rsid w:val="00D15433"/>
    <w:rsid w:val="00D303BC"/>
    <w:rsid w:val="00D63CDF"/>
    <w:rsid w:val="00D64A11"/>
    <w:rsid w:val="00D70906"/>
    <w:rsid w:val="00D71B7E"/>
    <w:rsid w:val="00D74F25"/>
    <w:rsid w:val="00D82993"/>
    <w:rsid w:val="00D92EF1"/>
    <w:rsid w:val="00DA2C21"/>
    <w:rsid w:val="00DA348D"/>
    <w:rsid w:val="00DA39F3"/>
    <w:rsid w:val="00E17E44"/>
    <w:rsid w:val="00E221A2"/>
    <w:rsid w:val="00E24F1D"/>
    <w:rsid w:val="00E66466"/>
    <w:rsid w:val="00E679EA"/>
    <w:rsid w:val="00E72B39"/>
    <w:rsid w:val="00E76EA2"/>
    <w:rsid w:val="00E87A12"/>
    <w:rsid w:val="00E95821"/>
    <w:rsid w:val="00E9648F"/>
    <w:rsid w:val="00EA14C5"/>
    <w:rsid w:val="00EA1E7A"/>
    <w:rsid w:val="00EA777B"/>
    <w:rsid w:val="00EB0081"/>
    <w:rsid w:val="00EB334D"/>
    <w:rsid w:val="00EB50F3"/>
    <w:rsid w:val="00EC7097"/>
    <w:rsid w:val="00ED1534"/>
    <w:rsid w:val="00ED2219"/>
    <w:rsid w:val="00EE138B"/>
    <w:rsid w:val="00F02E0B"/>
    <w:rsid w:val="00F176B4"/>
    <w:rsid w:val="00F2607F"/>
    <w:rsid w:val="00F35D27"/>
    <w:rsid w:val="00F56985"/>
    <w:rsid w:val="00F67804"/>
    <w:rsid w:val="00F75C9B"/>
    <w:rsid w:val="00F76BF8"/>
    <w:rsid w:val="00F835D1"/>
    <w:rsid w:val="00F87EE6"/>
    <w:rsid w:val="00F95455"/>
    <w:rsid w:val="00F95CA1"/>
    <w:rsid w:val="00FB4F33"/>
    <w:rsid w:val="00FB53DC"/>
    <w:rsid w:val="00FC14FC"/>
    <w:rsid w:val="00FC2A62"/>
    <w:rsid w:val="00FC3A14"/>
    <w:rsid w:val="00FD0BBC"/>
    <w:rsid w:val="00FE00A2"/>
    <w:rsid w:val="00FE13E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D724589"/>
  <w15:docId w15:val="{D3342F93-E91E-447D-AF5B-44E43FC14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cs-CZ"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DA2C21"/>
    <w:pPr>
      <w:widowControl w:val="0"/>
      <w:suppressAutoHyphens/>
    </w:pPr>
    <w:rPr>
      <w:rFonts w:eastAsia="Arial Unicode MS"/>
      <w:kern w:val="1"/>
      <w:lang w:eastAsia="ar-SA"/>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Znakypropoznmkupodarou">
    <w:name w:val="Znaky pro poznámku pod čarou"/>
    <w:rsid w:val="00DA2C21"/>
  </w:style>
  <w:style w:type="character" w:customStyle="1" w:styleId="Znakapoznpodarou1">
    <w:name w:val="Značka pozn. pod čarou1"/>
    <w:rsid w:val="00DA2C21"/>
    <w:rPr>
      <w:vertAlign w:val="superscript"/>
    </w:rPr>
  </w:style>
  <w:style w:type="paragraph" w:customStyle="1" w:styleId="Obsahtabulky">
    <w:name w:val="Obsah tabulky"/>
    <w:basedOn w:val="Normln"/>
    <w:rsid w:val="00DA2C21"/>
    <w:pPr>
      <w:suppressLineNumbers/>
    </w:pPr>
  </w:style>
  <w:style w:type="paragraph" w:styleId="Textpoznpodarou">
    <w:name w:val="footnote text"/>
    <w:basedOn w:val="Normln"/>
    <w:link w:val="TextpoznpodarouChar"/>
    <w:semiHidden/>
    <w:rsid w:val="00DA2C21"/>
    <w:pPr>
      <w:suppressLineNumbers/>
      <w:ind w:left="283" w:hanging="283"/>
    </w:pPr>
    <w:rPr>
      <w:sz w:val="20"/>
      <w:szCs w:val="20"/>
    </w:rPr>
  </w:style>
  <w:style w:type="character" w:customStyle="1" w:styleId="TextpoznpodarouChar">
    <w:name w:val="Text pozn. pod čarou Char"/>
    <w:basedOn w:val="Standardnpsmoodstavce"/>
    <w:link w:val="Textpoznpodarou"/>
    <w:semiHidden/>
    <w:rsid w:val="00DA2C21"/>
    <w:rPr>
      <w:rFonts w:eastAsia="Arial Unicode MS"/>
      <w:kern w:val="1"/>
      <w:sz w:val="20"/>
      <w:szCs w:val="20"/>
      <w:lang w:eastAsia="ar-SA"/>
    </w:rPr>
  </w:style>
  <w:style w:type="paragraph" w:styleId="Zpat">
    <w:name w:val="footer"/>
    <w:basedOn w:val="Normln"/>
    <w:link w:val="ZpatChar"/>
    <w:uiPriority w:val="99"/>
    <w:rsid w:val="00DA2C21"/>
    <w:pPr>
      <w:tabs>
        <w:tab w:val="center" w:pos="4536"/>
        <w:tab w:val="right" w:pos="9072"/>
      </w:tabs>
    </w:pPr>
  </w:style>
  <w:style w:type="character" w:customStyle="1" w:styleId="ZpatChar">
    <w:name w:val="Zápatí Char"/>
    <w:basedOn w:val="Standardnpsmoodstavce"/>
    <w:link w:val="Zpat"/>
    <w:uiPriority w:val="99"/>
    <w:rsid w:val="00DA2C21"/>
    <w:rPr>
      <w:rFonts w:eastAsia="Arial Unicode MS"/>
      <w:kern w:val="1"/>
      <w:lang w:eastAsia="ar-SA"/>
    </w:rPr>
  </w:style>
  <w:style w:type="paragraph" w:styleId="Textbubliny">
    <w:name w:val="Balloon Text"/>
    <w:basedOn w:val="Normln"/>
    <w:link w:val="TextbublinyChar"/>
    <w:uiPriority w:val="99"/>
    <w:semiHidden/>
    <w:unhideWhenUsed/>
    <w:rsid w:val="000B59E6"/>
    <w:rPr>
      <w:rFonts w:ascii="Tahoma" w:hAnsi="Tahoma" w:cs="Tahoma"/>
      <w:sz w:val="16"/>
      <w:szCs w:val="16"/>
    </w:rPr>
  </w:style>
  <w:style w:type="character" w:customStyle="1" w:styleId="TextbublinyChar">
    <w:name w:val="Text bubliny Char"/>
    <w:basedOn w:val="Standardnpsmoodstavce"/>
    <w:link w:val="Textbubliny"/>
    <w:uiPriority w:val="99"/>
    <w:semiHidden/>
    <w:rsid w:val="000B59E6"/>
    <w:rPr>
      <w:rFonts w:ascii="Tahoma" w:eastAsia="Arial Unicode MS" w:hAnsi="Tahoma" w:cs="Tahoma"/>
      <w:kern w:val="1"/>
      <w:sz w:val="16"/>
      <w:szCs w:val="16"/>
      <w:lang w:eastAsia="ar-SA"/>
    </w:rPr>
  </w:style>
  <w:style w:type="paragraph" w:styleId="Normlnweb">
    <w:name w:val="Normal (Web)"/>
    <w:basedOn w:val="Normln"/>
    <w:uiPriority w:val="99"/>
    <w:semiHidden/>
    <w:unhideWhenUsed/>
    <w:rsid w:val="009B6A81"/>
    <w:pPr>
      <w:widowControl/>
      <w:suppressAutoHyphens w:val="0"/>
      <w:spacing w:before="100" w:beforeAutospacing="1" w:after="100" w:afterAutospacing="1"/>
    </w:pPr>
    <w:rPr>
      <w:rFonts w:eastAsia="Times New Roman"/>
      <w:kern w:val="0"/>
      <w:lang w:eastAsia="cs-CZ"/>
    </w:rPr>
  </w:style>
  <w:style w:type="paragraph" w:customStyle="1" w:styleId="Default">
    <w:name w:val="Default"/>
    <w:rsid w:val="003F2D1F"/>
    <w:pPr>
      <w:autoSpaceDE w:val="0"/>
      <w:autoSpaceDN w:val="0"/>
      <w:adjustRightInd w:val="0"/>
    </w:pPr>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152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3</Pages>
  <Words>1199</Words>
  <Characters>7079</Characters>
  <Application>Microsoft Office Word</Application>
  <DocSecurity>0</DocSecurity>
  <Lines>58</Lines>
  <Paragraphs>16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8262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Miroslav Kouba</dc:creator>
  <cp:lastModifiedBy>Miroslav Kouba</cp:lastModifiedBy>
  <cp:revision>5</cp:revision>
  <cp:lastPrinted>2019-08-19T16:03:00Z</cp:lastPrinted>
  <dcterms:created xsi:type="dcterms:W3CDTF">2019-08-19T14:18:00Z</dcterms:created>
  <dcterms:modified xsi:type="dcterms:W3CDTF">2019-08-19T16:21:00Z</dcterms:modified>
</cp:coreProperties>
</file>