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6ED" w:rsidRPr="00A478BD" w:rsidRDefault="00C216ED" w:rsidP="00C216ED">
      <w:pPr>
        <w:ind w:left="-851" w:hanging="142"/>
        <w:jc w:val="center"/>
        <w:rPr>
          <w:sz w:val="22"/>
          <w:szCs w:val="22"/>
        </w:rPr>
      </w:pPr>
      <w:r w:rsidRPr="00A478BD">
        <w:rPr>
          <w:sz w:val="22"/>
          <w:szCs w:val="22"/>
        </w:rPr>
        <w:t>Univerzita Pardubice – Fakulta filozofická – KLKS</w:t>
      </w:r>
    </w:p>
    <w:p w:rsidR="00C216ED" w:rsidRPr="00A478BD" w:rsidRDefault="00C216ED" w:rsidP="00C216ED"/>
    <w:p w:rsidR="00C216ED" w:rsidRPr="00A478BD" w:rsidRDefault="00C216ED" w:rsidP="00C216ED">
      <w:pPr>
        <w:snapToGrid w:val="0"/>
        <w:rPr>
          <w:b/>
          <w:bCs/>
          <w:sz w:val="22"/>
          <w:szCs w:val="22"/>
        </w:rPr>
      </w:pPr>
      <w:r w:rsidRPr="00A478BD">
        <w:rPr>
          <w:b/>
          <w:bCs/>
          <w:sz w:val="22"/>
          <w:szCs w:val="22"/>
        </w:rPr>
        <w:t xml:space="preserve">Posudek </w:t>
      </w:r>
      <w:r w:rsidRPr="00A478BD">
        <w:rPr>
          <w:b/>
          <w:bCs/>
          <w:dstrike/>
          <w:kern w:val="22"/>
          <w:sz w:val="22"/>
          <w:szCs w:val="22"/>
        </w:rPr>
        <w:t>vedoucího/</w:t>
      </w:r>
      <w:r w:rsidRPr="00A478BD">
        <w:rPr>
          <w:b/>
          <w:bCs/>
          <w:sz w:val="22"/>
          <w:szCs w:val="22"/>
          <w:u w:val="single"/>
        </w:rPr>
        <w:t>oponenta</w:t>
      </w:r>
      <w:r w:rsidRPr="00A478BD">
        <w:rPr>
          <w:b/>
          <w:bCs/>
          <w:sz w:val="22"/>
          <w:szCs w:val="22"/>
        </w:rPr>
        <w:t xml:space="preserve"> bakalářské práce – akademický rok 201</w:t>
      </w:r>
      <w:r w:rsidR="001415B6">
        <w:rPr>
          <w:b/>
          <w:bCs/>
          <w:sz w:val="22"/>
          <w:szCs w:val="22"/>
        </w:rPr>
        <w:t>3</w:t>
      </w:r>
      <w:r w:rsidRPr="00A478BD">
        <w:rPr>
          <w:b/>
          <w:bCs/>
          <w:sz w:val="22"/>
          <w:szCs w:val="22"/>
        </w:rPr>
        <w:t>/201</w:t>
      </w:r>
      <w:r w:rsidR="001415B6">
        <w:rPr>
          <w:b/>
          <w:bCs/>
          <w:sz w:val="22"/>
          <w:szCs w:val="22"/>
        </w:rPr>
        <w:t>4</w:t>
      </w:r>
    </w:p>
    <w:p w:rsidR="00C216ED" w:rsidRPr="00A478BD" w:rsidRDefault="00C216ED" w:rsidP="00C216ED"/>
    <w:p w:rsidR="00C216ED" w:rsidRPr="00A478BD" w:rsidRDefault="00C216ED" w:rsidP="00C216ED">
      <w:pPr>
        <w:snapToGrid w:val="0"/>
        <w:spacing w:line="360" w:lineRule="auto"/>
        <w:rPr>
          <w:sz w:val="22"/>
          <w:szCs w:val="22"/>
        </w:rPr>
      </w:pPr>
      <w:r w:rsidRPr="00A478BD">
        <w:rPr>
          <w:sz w:val="22"/>
          <w:szCs w:val="22"/>
        </w:rPr>
        <w:t xml:space="preserve">Autor práce: </w:t>
      </w:r>
      <w:r w:rsidRPr="00A478BD">
        <w:rPr>
          <w:sz w:val="22"/>
          <w:szCs w:val="22"/>
        </w:rPr>
        <w:tab/>
      </w:r>
      <w:r w:rsidRPr="00A478BD">
        <w:rPr>
          <w:sz w:val="22"/>
          <w:szCs w:val="22"/>
        </w:rPr>
        <w:tab/>
      </w:r>
      <w:r>
        <w:rPr>
          <w:b/>
          <w:sz w:val="22"/>
          <w:szCs w:val="22"/>
        </w:rPr>
        <w:t>Simona Chmelenská</w:t>
      </w:r>
    </w:p>
    <w:p w:rsidR="00C216ED" w:rsidRPr="00A478BD" w:rsidRDefault="00C216ED" w:rsidP="00C216ED">
      <w:pPr>
        <w:spacing w:line="360" w:lineRule="auto"/>
        <w:rPr>
          <w:sz w:val="22"/>
          <w:szCs w:val="22"/>
        </w:rPr>
      </w:pPr>
      <w:r w:rsidRPr="00A478BD">
        <w:rPr>
          <w:sz w:val="22"/>
          <w:szCs w:val="22"/>
        </w:rPr>
        <w:t>Studijní obor:</w:t>
      </w:r>
      <w:r w:rsidRPr="00A478BD">
        <w:rPr>
          <w:sz w:val="22"/>
          <w:szCs w:val="22"/>
        </w:rPr>
        <w:tab/>
      </w:r>
      <w:r w:rsidRPr="00A478BD">
        <w:rPr>
          <w:sz w:val="22"/>
          <w:szCs w:val="22"/>
        </w:rPr>
        <w:tab/>
      </w:r>
      <w:r w:rsidRPr="00A478BD">
        <w:rPr>
          <w:b/>
          <w:sz w:val="22"/>
          <w:szCs w:val="22"/>
        </w:rPr>
        <w:t>Slavistická studia zemí Evropské unie - Historie</w:t>
      </w:r>
    </w:p>
    <w:p w:rsidR="00C216ED" w:rsidRPr="00A478BD" w:rsidRDefault="00C216ED" w:rsidP="00C216ED">
      <w:pPr>
        <w:spacing w:line="360" w:lineRule="auto"/>
        <w:rPr>
          <w:sz w:val="22"/>
          <w:szCs w:val="22"/>
        </w:rPr>
      </w:pPr>
      <w:r w:rsidRPr="00A478BD">
        <w:rPr>
          <w:sz w:val="22"/>
          <w:szCs w:val="22"/>
        </w:rPr>
        <w:t>Název práce:</w:t>
      </w:r>
      <w:r w:rsidRPr="00A478BD">
        <w:rPr>
          <w:sz w:val="22"/>
          <w:szCs w:val="22"/>
        </w:rPr>
        <w:tab/>
      </w:r>
      <w:r w:rsidRPr="00A478BD">
        <w:rPr>
          <w:sz w:val="22"/>
          <w:szCs w:val="22"/>
        </w:rPr>
        <w:tab/>
      </w:r>
      <w:r>
        <w:rPr>
          <w:b/>
          <w:sz w:val="22"/>
          <w:szCs w:val="22"/>
        </w:rPr>
        <w:t>Fenomén polské emigrace v 2. polovině 20. století</w:t>
      </w:r>
    </w:p>
    <w:p w:rsidR="00C216ED" w:rsidRPr="00A478BD" w:rsidRDefault="00C216ED" w:rsidP="00C216ED">
      <w:pPr>
        <w:spacing w:line="360" w:lineRule="auto"/>
        <w:rPr>
          <w:sz w:val="22"/>
          <w:szCs w:val="22"/>
        </w:rPr>
      </w:pPr>
      <w:r w:rsidRPr="00A478BD">
        <w:rPr>
          <w:sz w:val="22"/>
          <w:szCs w:val="22"/>
        </w:rPr>
        <w:t>Vedoucí práce:</w:t>
      </w:r>
      <w:r w:rsidRPr="00A478BD">
        <w:rPr>
          <w:sz w:val="22"/>
          <w:szCs w:val="22"/>
        </w:rPr>
        <w:tab/>
      </w:r>
      <w:r w:rsidRPr="00A478BD">
        <w:rPr>
          <w:sz w:val="22"/>
          <w:szCs w:val="22"/>
        </w:rPr>
        <w:tab/>
      </w:r>
      <w:r>
        <w:rPr>
          <w:b/>
          <w:sz w:val="22"/>
          <w:szCs w:val="22"/>
        </w:rPr>
        <w:t>Mgr.</w:t>
      </w:r>
      <w:r w:rsidRPr="00A478BD">
        <w:rPr>
          <w:b/>
          <w:sz w:val="22"/>
          <w:szCs w:val="22"/>
        </w:rPr>
        <w:t xml:space="preserve"> </w:t>
      </w:r>
      <w:r>
        <w:rPr>
          <w:b/>
          <w:sz w:val="22"/>
          <w:szCs w:val="22"/>
        </w:rPr>
        <w:t>Michal Téra</w:t>
      </w:r>
      <w:r w:rsidRPr="00A478BD">
        <w:rPr>
          <w:b/>
          <w:sz w:val="22"/>
          <w:szCs w:val="22"/>
        </w:rPr>
        <w:t>, Ph.D.</w:t>
      </w:r>
    </w:p>
    <w:p w:rsidR="00C216ED" w:rsidRPr="00A478BD" w:rsidRDefault="00C216ED" w:rsidP="00C216ED">
      <w:pPr>
        <w:pBdr>
          <w:bottom w:val="single" w:sz="12" w:space="1" w:color="auto"/>
        </w:pBdr>
        <w:spacing w:line="360" w:lineRule="auto"/>
        <w:rPr>
          <w:sz w:val="22"/>
          <w:szCs w:val="22"/>
        </w:rPr>
      </w:pPr>
      <w:r w:rsidRPr="00A478BD">
        <w:rPr>
          <w:sz w:val="22"/>
          <w:szCs w:val="22"/>
        </w:rPr>
        <w:t>Oponent práce:</w:t>
      </w:r>
      <w:r w:rsidRPr="00A478BD">
        <w:rPr>
          <w:sz w:val="22"/>
          <w:szCs w:val="22"/>
        </w:rPr>
        <w:tab/>
      </w:r>
      <w:r w:rsidRPr="00A478BD">
        <w:rPr>
          <w:sz w:val="22"/>
          <w:szCs w:val="22"/>
        </w:rPr>
        <w:tab/>
      </w:r>
      <w:r w:rsidRPr="00A478BD">
        <w:rPr>
          <w:b/>
          <w:sz w:val="22"/>
          <w:szCs w:val="22"/>
        </w:rPr>
        <w:t>PhDr. Miroslav Kouba, Ph.D.</w:t>
      </w:r>
    </w:p>
    <w:p w:rsidR="00C216ED" w:rsidRPr="00A478BD" w:rsidRDefault="00C216ED" w:rsidP="00C216ED">
      <w:pPr>
        <w:rPr>
          <w:sz w:val="22"/>
          <w:szCs w:val="22"/>
        </w:rPr>
      </w:pPr>
    </w:p>
    <w:p w:rsidR="00C216ED" w:rsidRPr="00A478BD" w:rsidRDefault="00C216ED" w:rsidP="00C216ED">
      <w:pPr>
        <w:rPr>
          <w:sz w:val="22"/>
          <w:szCs w:val="22"/>
        </w:rPr>
      </w:pPr>
      <w:r w:rsidRPr="00A478BD">
        <w:rPr>
          <w:b/>
          <w:bCs/>
          <w:sz w:val="22"/>
          <w:szCs w:val="22"/>
        </w:rPr>
        <w:t>I. Formulace cílů práce, metodologie</w:t>
      </w:r>
      <w:r w:rsidRPr="00A478BD">
        <w:rPr>
          <w:sz w:val="22"/>
          <w:szCs w:val="22"/>
        </w:rPr>
        <w:t xml:space="preserve"> </w:t>
      </w:r>
    </w:p>
    <w:p w:rsidR="00C216ED" w:rsidRPr="00A478BD" w:rsidRDefault="00C216ED" w:rsidP="00C216ED">
      <w:pPr>
        <w:rPr>
          <w:sz w:val="22"/>
          <w:szCs w:val="22"/>
        </w:rPr>
      </w:pPr>
      <w:r w:rsidRPr="00A478BD">
        <w:rPr>
          <w:sz w:val="22"/>
          <w:szCs w:val="22"/>
        </w:rPr>
        <w:t>(adekvátnost formulace cílů, vymezení tématu odpovídající rozsahu BP, adekvátnost zvolené metodologie)</w:t>
      </w:r>
    </w:p>
    <w:p w:rsidR="00C216ED" w:rsidRPr="002267CB" w:rsidRDefault="00C216ED" w:rsidP="00C216ED">
      <w:pPr>
        <w:rPr>
          <w:sz w:val="22"/>
          <w:szCs w:val="22"/>
        </w:rPr>
      </w:pPr>
    </w:p>
    <w:p w:rsidR="003B7E4B" w:rsidRPr="002267CB" w:rsidRDefault="00C216ED" w:rsidP="00C216ED">
      <w:pPr>
        <w:rPr>
          <w:sz w:val="22"/>
          <w:szCs w:val="22"/>
        </w:rPr>
      </w:pPr>
      <w:r w:rsidRPr="002267CB">
        <w:rPr>
          <w:sz w:val="22"/>
          <w:szCs w:val="22"/>
        </w:rPr>
        <w:t>Bakalářská práce kol. S. Chmelenské je koncipována jako soustavný přehled dějin polské emigrace zejména v druhé polovině 40. a v 50. letech 20. století</w:t>
      </w:r>
      <w:r w:rsidR="00942900">
        <w:rPr>
          <w:sz w:val="22"/>
          <w:szCs w:val="22"/>
        </w:rPr>
        <w:t>, výklad je však v dílčích exkurzech doveden až do let osmdesátých</w:t>
      </w:r>
      <w:r w:rsidRPr="002267CB">
        <w:rPr>
          <w:sz w:val="22"/>
          <w:szCs w:val="22"/>
        </w:rPr>
        <w:t xml:space="preserve">. Práce se soustředí z hlediska společenských skupin zapojených do emigračních procesů na všestranně pojatou skicu civilního obyvatelstva, </w:t>
      </w:r>
      <w:r w:rsidR="00942900">
        <w:rPr>
          <w:sz w:val="22"/>
          <w:szCs w:val="22"/>
        </w:rPr>
        <w:t xml:space="preserve">dále též </w:t>
      </w:r>
      <w:r w:rsidRPr="002267CB">
        <w:rPr>
          <w:sz w:val="22"/>
          <w:szCs w:val="22"/>
        </w:rPr>
        <w:t xml:space="preserve">emigrantů, jež opustili Polsko v souvislosti se závěry druhé světové války, či představitelů polského intelektuálního života. </w:t>
      </w:r>
    </w:p>
    <w:p w:rsidR="00C216ED" w:rsidRPr="002267CB" w:rsidRDefault="00C216ED" w:rsidP="00C216ED">
      <w:pPr>
        <w:rPr>
          <w:sz w:val="22"/>
          <w:szCs w:val="22"/>
        </w:rPr>
      </w:pPr>
      <w:r w:rsidRPr="002267CB">
        <w:rPr>
          <w:sz w:val="22"/>
          <w:szCs w:val="22"/>
        </w:rPr>
        <w:t>Autor</w:t>
      </w:r>
      <w:r w:rsidR="003B7E4B" w:rsidRPr="002267CB">
        <w:rPr>
          <w:sz w:val="22"/>
          <w:szCs w:val="22"/>
        </w:rPr>
        <w:t xml:space="preserve">ka se v rámci svých úvah snaží představit zadané téma jako jednu ze symptomatických kategorií polského sociokulturního vývoje poválečné reality. Polskou emigraci současně chápe </w:t>
      </w:r>
      <w:r w:rsidRPr="002267CB">
        <w:rPr>
          <w:sz w:val="22"/>
          <w:szCs w:val="22"/>
        </w:rPr>
        <w:t xml:space="preserve">jako </w:t>
      </w:r>
      <w:r w:rsidR="003B7E4B" w:rsidRPr="002267CB">
        <w:rPr>
          <w:sz w:val="22"/>
          <w:szCs w:val="22"/>
        </w:rPr>
        <w:t xml:space="preserve">jev, který kontinuálně spoluutváří polské moderní dějiny, čímž ve smyslu svébytné kulturní a společenské kategorie vstupuje do hlubší historické paměti Poláků. </w:t>
      </w:r>
      <w:r w:rsidRPr="002267CB">
        <w:rPr>
          <w:sz w:val="22"/>
          <w:szCs w:val="22"/>
        </w:rPr>
        <w:t>V</w:t>
      </w:r>
      <w:r w:rsidR="003B7E4B" w:rsidRPr="002267CB">
        <w:rPr>
          <w:sz w:val="22"/>
          <w:szCs w:val="22"/>
        </w:rPr>
        <w:t xml:space="preserve"> šíře pojaté </w:t>
      </w:r>
      <w:r w:rsidRPr="002267CB">
        <w:rPr>
          <w:sz w:val="22"/>
          <w:szCs w:val="22"/>
        </w:rPr>
        <w:t xml:space="preserve">historiografické perspektivě </w:t>
      </w:r>
      <w:r w:rsidR="003B7E4B" w:rsidRPr="002267CB">
        <w:rPr>
          <w:sz w:val="22"/>
          <w:szCs w:val="22"/>
        </w:rPr>
        <w:t xml:space="preserve">pak </w:t>
      </w:r>
      <w:r w:rsidR="00942900" w:rsidRPr="002267CB">
        <w:rPr>
          <w:sz w:val="22"/>
          <w:szCs w:val="22"/>
        </w:rPr>
        <w:t xml:space="preserve">kol. Chmelenská </w:t>
      </w:r>
      <w:r w:rsidR="003B7E4B" w:rsidRPr="002267CB">
        <w:rPr>
          <w:sz w:val="22"/>
          <w:szCs w:val="22"/>
        </w:rPr>
        <w:t xml:space="preserve">analyzuje </w:t>
      </w:r>
      <w:r w:rsidRPr="002267CB">
        <w:rPr>
          <w:sz w:val="22"/>
          <w:szCs w:val="22"/>
        </w:rPr>
        <w:t xml:space="preserve">vývoj </w:t>
      </w:r>
      <w:r w:rsidR="003B7E4B" w:rsidRPr="002267CB">
        <w:rPr>
          <w:sz w:val="22"/>
          <w:szCs w:val="22"/>
        </w:rPr>
        <w:t xml:space="preserve">polské emigrace </w:t>
      </w:r>
      <w:r w:rsidRPr="002267CB">
        <w:rPr>
          <w:sz w:val="22"/>
          <w:szCs w:val="22"/>
        </w:rPr>
        <w:t>v</w:t>
      </w:r>
      <w:r w:rsidR="003B7E4B" w:rsidRPr="002267CB">
        <w:rPr>
          <w:sz w:val="22"/>
          <w:szCs w:val="22"/>
        </w:rPr>
        <w:t> jednotlivých centrech polského exilu a emigrace (Francie, Velká Británie, Spojené státy, Austrálie, Kanada</w:t>
      </w:r>
      <w:r w:rsidR="002267CB" w:rsidRPr="002267CB">
        <w:rPr>
          <w:sz w:val="22"/>
          <w:szCs w:val="22"/>
        </w:rPr>
        <w:t>, Brazílie či Argentina)</w:t>
      </w:r>
      <w:r w:rsidRPr="002267CB">
        <w:rPr>
          <w:sz w:val="22"/>
          <w:szCs w:val="22"/>
        </w:rPr>
        <w:t>.</w:t>
      </w:r>
    </w:p>
    <w:p w:rsidR="00C216ED" w:rsidRPr="002267CB" w:rsidRDefault="00C216ED" w:rsidP="00C216ED">
      <w:pPr>
        <w:rPr>
          <w:sz w:val="22"/>
          <w:szCs w:val="22"/>
        </w:rPr>
      </w:pPr>
      <w:r w:rsidRPr="002267CB">
        <w:rPr>
          <w:sz w:val="22"/>
          <w:szCs w:val="22"/>
        </w:rPr>
        <w:t xml:space="preserve">V hodnocení cílů, jejich formulace a rámce zadaného tématu je nutno konstatovat, že předkládaná bakalářská práce po stránce faktografického zpracování i metodologického přístupu splňuje nároky kladené na závěrečnou práci podobného charakteru. </w:t>
      </w:r>
    </w:p>
    <w:p w:rsidR="00C216ED" w:rsidRDefault="00C216ED" w:rsidP="00C216ED">
      <w:pPr>
        <w:rPr>
          <w:color w:val="FF0000"/>
          <w:sz w:val="22"/>
          <w:szCs w:val="22"/>
        </w:rPr>
      </w:pPr>
    </w:p>
    <w:p w:rsidR="002267CB" w:rsidRPr="005468E6" w:rsidRDefault="00C216ED" w:rsidP="00342E61">
      <w:pPr>
        <w:rPr>
          <w:sz w:val="22"/>
          <w:szCs w:val="22"/>
        </w:rPr>
      </w:pPr>
      <w:r w:rsidRPr="005468E6">
        <w:rPr>
          <w:sz w:val="22"/>
          <w:szCs w:val="22"/>
        </w:rPr>
        <w:t>Práce má logickou vnitřní strukturu</w:t>
      </w:r>
      <w:r w:rsidR="002267CB" w:rsidRPr="005468E6">
        <w:rPr>
          <w:sz w:val="22"/>
          <w:szCs w:val="22"/>
        </w:rPr>
        <w:t>, v jejímž rámci se a</w:t>
      </w:r>
      <w:r w:rsidRPr="005468E6">
        <w:rPr>
          <w:sz w:val="22"/>
          <w:szCs w:val="22"/>
        </w:rPr>
        <w:t>utor</w:t>
      </w:r>
      <w:r w:rsidR="002267CB" w:rsidRPr="005468E6">
        <w:rPr>
          <w:sz w:val="22"/>
          <w:szCs w:val="22"/>
        </w:rPr>
        <w:t>ka</w:t>
      </w:r>
      <w:r w:rsidRPr="005468E6">
        <w:rPr>
          <w:sz w:val="22"/>
          <w:szCs w:val="22"/>
        </w:rPr>
        <w:t xml:space="preserve"> </w:t>
      </w:r>
      <w:r w:rsidR="002267CB" w:rsidRPr="005468E6">
        <w:rPr>
          <w:sz w:val="22"/>
          <w:szCs w:val="22"/>
        </w:rPr>
        <w:t xml:space="preserve">opírá především o </w:t>
      </w:r>
      <w:r w:rsidRPr="005468E6">
        <w:rPr>
          <w:sz w:val="22"/>
          <w:szCs w:val="22"/>
        </w:rPr>
        <w:t>chronologick</w:t>
      </w:r>
      <w:r w:rsidR="002267CB" w:rsidRPr="005468E6">
        <w:rPr>
          <w:sz w:val="22"/>
          <w:szCs w:val="22"/>
        </w:rPr>
        <w:t>ou linii výkladu</w:t>
      </w:r>
      <w:r w:rsidRPr="005468E6">
        <w:rPr>
          <w:sz w:val="22"/>
          <w:szCs w:val="22"/>
        </w:rPr>
        <w:t xml:space="preserve">, </w:t>
      </w:r>
      <w:r w:rsidR="002267CB" w:rsidRPr="005468E6">
        <w:rPr>
          <w:sz w:val="22"/>
          <w:szCs w:val="22"/>
        </w:rPr>
        <w:t>kterou dopl</w:t>
      </w:r>
      <w:r w:rsidR="00342E61" w:rsidRPr="005468E6">
        <w:rPr>
          <w:sz w:val="22"/>
          <w:szCs w:val="22"/>
        </w:rPr>
        <w:t>ňuje tematickým diskurzem (to se týká zejména kapitol 2 a 3). Správně se zaměřuje také na kulturní působení polských emigrantů v jejich nových domovinách, jež se soustředí především na analýzu polského emigrantského periodického tisku (s. 40–52) a rozhlasu (s. 52), dílčí pozornost je věnována i působení polských literátů v emigraci (</w:t>
      </w:r>
      <w:r w:rsidR="005748FA" w:rsidRPr="005468E6">
        <w:rPr>
          <w:sz w:val="22"/>
          <w:szCs w:val="22"/>
        </w:rPr>
        <w:t>s. 38–40</w:t>
      </w:r>
      <w:r w:rsidR="00942900">
        <w:rPr>
          <w:sz w:val="22"/>
          <w:szCs w:val="22"/>
        </w:rPr>
        <w:t>;</w:t>
      </w:r>
      <w:r w:rsidR="005748FA" w:rsidRPr="005468E6">
        <w:rPr>
          <w:sz w:val="22"/>
          <w:szCs w:val="22"/>
        </w:rPr>
        <w:t xml:space="preserve"> </w:t>
      </w:r>
      <w:r w:rsidR="00342E61" w:rsidRPr="005468E6">
        <w:rPr>
          <w:sz w:val="22"/>
          <w:szCs w:val="22"/>
        </w:rPr>
        <w:t>podle mého názoru je tento pododdíl příliš stručný, navíc z hlediska své vnitřní koncepce nenaznačuje promyšlenější vztah k </w:t>
      </w:r>
      <w:proofErr w:type="spellStart"/>
      <w:r w:rsidR="00342E61" w:rsidRPr="005468E6">
        <w:rPr>
          <w:sz w:val="22"/>
          <w:szCs w:val="22"/>
        </w:rPr>
        <w:t>narativu</w:t>
      </w:r>
      <w:proofErr w:type="spellEnd"/>
      <w:r w:rsidR="00342E61" w:rsidRPr="005468E6">
        <w:rPr>
          <w:sz w:val="22"/>
          <w:szCs w:val="22"/>
        </w:rPr>
        <w:t xml:space="preserve"> dějin polské literatury a kultury). </w:t>
      </w:r>
    </w:p>
    <w:p w:rsidR="00C216ED" w:rsidRPr="005468E6" w:rsidRDefault="005748FA" w:rsidP="00C216ED">
      <w:pPr>
        <w:rPr>
          <w:sz w:val="22"/>
          <w:szCs w:val="22"/>
        </w:rPr>
      </w:pPr>
      <w:r w:rsidRPr="005468E6">
        <w:rPr>
          <w:sz w:val="22"/>
          <w:szCs w:val="22"/>
        </w:rPr>
        <w:t xml:space="preserve">Svou </w:t>
      </w:r>
      <w:r w:rsidR="00942900">
        <w:rPr>
          <w:sz w:val="22"/>
          <w:szCs w:val="22"/>
        </w:rPr>
        <w:t xml:space="preserve">nespornou </w:t>
      </w:r>
      <w:r w:rsidRPr="005468E6">
        <w:rPr>
          <w:sz w:val="22"/>
          <w:szCs w:val="22"/>
        </w:rPr>
        <w:t xml:space="preserve">funkci v kontinuitě </w:t>
      </w:r>
      <w:r w:rsidR="00A55D66">
        <w:rPr>
          <w:sz w:val="22"/>
          <w:szCs w:val="22"/>
        </w:rPr>
        <w:t xml:space="preserve">výkladu </w:t>
      </w:r>
      <w:r w:rsidRPr="005468E6">
        <w:rPr>
          <w:sz w:val="22"/>
          <w:szCs w:val="22"/>
        </w:rPr>
        <w:t>má i poslední kapitola, jež je věnována vývoji polské exilové vlády</w:t>
      </w:r>
      <w:r w:rsidR="00942900">
        <w:rPr>
          <w:sz w:val="22"/>
          <w:szCs w:val="22"/>
        </w:rPr>
        <w:t xml:space="preserve"> (rovněž </w:t>
      </w:r>
      <w:r w:rsidR="00A55D66">
        <w:rPr>
          <w:sz w:val="22"/>
          <w:szCs w:val="22"/>
        </w:rPr>
        <w:t xml:space="preserve">ona </w:t>
      </w:r>
      <w:r w:rsidR="00942900">
        <w:rPr>
          <w:sz w:val="22"/>
          <w:szCs w:val="22"/>
        </w:rPr>
        <w:t>by mohla být rozpracována do širšího tematického celku)</w:t>
      </w:r>
      <w:r w:rsidRPr="005468E6">
        <w:rPr>
          <w:sz w:val="22"/>
          <w:szCs w:val="22"/>
        </w:rPr>
        <w:t>.</w:t>
      </w:r>
    </w:p>
    <w:p w:rsidR="00942900" w:rsidRDefault="00942900" w:rsidP="00C216ED">
      <w:pPr>
        <w:rPr>
          <w:sz w:val="22"/>
          <w:szCs w:val="22"/>
        </w:rPr>
      </w:pPr>
    </w:p>
    <w:p w:rsidR="005748FA" w:rsidRPr="005468E6" w:rsidRDefault="005748FA" w:rsidP="00C216ED">
      <w:pPr>
        <w:rPr>
          <w:sz w:val="22"/>
          <w:szCs w:val="22"/>
        </w:rPr>
      </w:pPr>
      <w:r w:rsidRPr="005468E6">
        <w:rPr>
          <w:sz w:val="22"/>
          <w:szCs w:val="22"/>
        </w:rPr>
        <w:t xml:space="preserve">V obecném hodnocení lze </w:t>
      </w:r>
      <w:r w:rsidR="005468E6" w:rsidRPr="005468E6">
        <w:rPr>
          <w:sz w:val="22"/>
          <w:szCs w:val="22"/>
        </w:rPr>
        <w:t xml:space="preserve">proto </w:t>
      </w:r>
      <w:r w:rsidRPr="005468E6">
        <w:rPr>
          <w:sz w:val="22"/>
          <w:szCs w:val="22"/>
        </w:rPr>
        <w:t xml:space="preserve">konstatovat, že kandidátka </w:t>
      </w:r>
      <w:r w:rsidR="005468E6" w:rsidRPr="005468E6">
        <w:rPr>
          <w:sz w:val="22"/>
          <w:szCs w:val="22"/>
        </w:rPr>
        <w:t>odpovídajícím způsobem formulovala cíle své bakalářské práce.</w:t>
      </w:r>
    </w:p>
    <w:p w:rsidR="00C216ED" w:rsidRPr="005468E6" w:rsidRDefault="00C216ED" w:rsidP="00C216ED">
      <w:pPr>
        <w:rPr>
          <w:sz w:val="22"/>
          <w:szCs w:val="22"/>
        </w:rPr>
      </w:pPr>
    </w:p>
    <w:p w:rsidR="00C216ED" w:rsidRPr="005468E6" w:rsidRDefault="00C216ED" w:rsidP="00C216ED">
      <w:pPr>
        <w:rPr>
          <w:sz w:val="22"/>
          <w:szCs w:val="22"/>
        </w:rPr>
      </w:pPr>
      <w:r w:rsidRPr="005468E6">
        <w:rPr>
          <w:sz w:val="22"/>
          <w:szCs w:val="22"/>
        </w:rPr>
        <w:t>body (0–4)</w:t>
      </w:r>
      <w:r w:rsidRPr="005468E6">
        <w:rPr>
          <w:rStyle w:val="Znakapoznpodarou1"/>
          <w:sz w:val="22"/>
          <w:szCs w:val="22"/>
        </w:rPr>
        <w:footnoteReference w:customMarkFollows="1" w:id="1"/>
        <w:t>*</w:t>
      </w:r>
      <w:r w:rsidRPr="005468E6">
        <w:rPr>
          <w:sz w:val="22"/>
          <w:szCs w:val="22"/>
        </w:rPr>
        <w:t xml:space="preserve"> </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46"/>
      </w:tblGrid>
      <w:tr w:rsidR="005468E6" w:rsidRPr="005468E6" w:rsidTr="00C92755">
        <w:trPr>
          <w:trHeight w:val="276"/>
        </w:trPr>
        <w:tc>
          <w:tcPr>
            <w:tcW w:w="1146" w:type="dxa"/>
            <w:tcBorders>
              <w:top w:val="single" w:sz="2" w:space="0" w:color="000000"/>
              <w:left w:val="single" w:sz="2" w:space="0" w:color="000000"/>
              <w:bottom w:val="single" w:sz="2" w:space="0" w:color="000000"/>
              <w:right w:val="single" w:sz="2" w:space="0" w:color="000000"/>
            </w:tcBorders>
          </w:tcPr>
          <w:p w:rsidR="00C216ED" w:rsidRPr="005468E6" w:rsidRDefault="005748FA" w:rsidP="00C92755">
            <w:pPr>
              <w:pStyle w:val="Obsahtabulky"/>
              <w:snapToGrid w:val="0"/>
              <w:rPr>
                <w:b/>
                <w:sz w:val="22"/>
                <w:szCs w:val="22"/>
              </w:rPr>
            </w:pPr>
            <w:r w:rsidRPr="005468E6">
              <w:rPr>
                <w:b/>
                <w:sz w:val="22"/>
                <w:szCs w:val="22"/>
              </w:rPr>
              <w:t>3,5</w:t>
            </w:r>
          </w:p>
        </w:tc>
      </w:tr>
    </w:tbl>
    <w:p w:rsidR="0085124D" w:rsidRPr="005468E6" w:rsidRDefault="0085124D" w:rsidP="00C216ED">
      <w:pPr>
        <w:rPr>
          <w:sz w:val="22"/>
          <w:szCs w:val="22"/>
        </w:rPr>
      </w:pPr>
    </w:p>
    <w:p w:rsidR="00C216ED" w:rsidRPr="005468E6" w:rsidRDefault="00C216ED" w:rsidP="00C216ED">
      <w:pPr>
        <w:rPr>
          <w:sz w:val="22"/>
          <w:szCs w:val="22"/>
        </w:rPr>
      </w:pPr>
      <w:r w:rsidRPr="005468E6">
        <w:rPr>
          <w:b/>
          <w:bCs/>
          <w:sz w:val="22"/>
          <w:szCs w:val="22"/>
        </w:rPr>
        <w:t>II. Naplnění stanovených cílů</w:t>
      </w:r>
      <w:r w:rsidRPr="005468E6">
        <w:rPr>
          <w:sz w:val="22"/>
          <w:szCs w:val="22"/>
        </w:rPr>
        <w:t xml:space="preserve"> </w:t>
      </w:r>
    </w:p>
    <w:p w:rsidR="00C216ED" w:rsidRPr="005468E6" w:rsidRDefault="00C216ED" w:rsidP="00C216ED">
      <w:pPr>
        <w:rPr>
          <w:sz w:val="22"/>
          <w:szCs w:val="22"/>
        </w:rPr>
      </w:pPr>
      <w:r w:rsidRPr="005468E6">
        <w:rPr>
          <w:sz w:val="22"/>
          <w:szCs w:val="22"/>
        </w:rPr>
        <w:t xml:space="preserve">(odpovídající zpracování a interpretace výsledků, závěry práce, diskuse práce /porovnání výsledků práce s výsledky dosavadních bádání k tématu/, autorský přínos práce) </w:t>
      </w:r>
    </w:p>
    <w:p w:rsidR="00C216ED" w:rsidRPr="005468E6" w:rsidRDefault="00C216ED" w:rsidP="00C216ED">
      <w:pPr>
        <w:rPr>
          <w:sz w:val="22"/>
          <w:szCs w:val="22"/>
        </w:rPr>
      </w:pPr>
    </w:p>
    <w:p w:rsidR="005468E6" w:rsidRPr="0085124D" w:rsidRDefault="00C216ED" w:rsidP="00C216ED">
      <w:pPr>
        <w:rPr>
          <w:sz w:val="22"/>
          <w:szCs w:val="22"/>
        </w:rPr>
      </w:pPr>
      <w:r w:rsidRPr="0085124D">
        <w:rPr>
          <w:sz w:val="22"/>
          <w:szCs w:val="22"/>
        </w:rPr>
        <w:lastRenderedPageBreak/>
        <w:t xml:space="preserve">Kol. </w:t>
      </w:r>
      <w:r w:rsidR="005468E6" w:rsidRPr="0085124D">
        <w:rPr>
          <w:sz w:val="22"/>
          <w:szCs w:val="22"/>
        </w:rPr>
        <w:t xml:space="preserve">Chmelenská </w:t>
      </w:r>
      <w:r w:rsidRPr="0085124D">
        <w:rPr>
          <w:sz w:val="22"/>
          <w:szCs w:val="22"/>
        </w:rPr>
        <w:t>zpracoval</w:t>
      </w:r>
      <w:r w:rsidR="005468E6" w:rsidRPr="0085124D">
        <w:rPr>
          <w:sz w:val="22"/>
          <w:szCs w:val="22"/>
        </w:rPr>
        <w:t>a</w:t>
      </w:r>
      <w:r w:rsidRPr="0085124D">
        <w:rPr>
          <w:sz w:val="22"/>
          <w:szCs w:val="22"/>
        </w:rPr>
        <w:t xml:space="preserve"> náležitým způsobem zadané téma. Své závěry konfrontuje s vhodně zvolenou bibliografií, jejíž rozsah </w:t>
      </w:r>
      <w:r w:rsidR="005468E6" w:rsidRPr="0085124D">
        <w:rPr>
          <w:sz w:val="22"/>
          <w:szCs w:val="22"/>
        </w:rPr>
        <w:t xml:space="preserve">odpovídá nárokům kladeným na bakalářskou práci.  </w:t>
      </w:r>
      <w:r w:rsidR="0085124D" w:rsidRPr="0085124D">
        <w:rPr>
          <w:sz w:val="22"/>
          <w:szCs w:val="22"/>
        </w:rPr>
        <w:t xml:space="preserve">Postrádám jen ojedinělé tituly – </w:t>
      </w:r>
      <w:proofErr w:type="spellStart"/>
      <w:r w:rsidR="0085124D" w:rsidRPr="0085124D">
        <w:rPr>
          <w:sz w:val="22"/>
          <w:szCs w:val="22"/>
        </w:rPr>
        <w:t>kupř</w:t>
      </w:r>
      <w:proofErr w:type="spellEnd"/>
      <w:r w:rsidR="0085124D" w:rsidRPr="0085124D">
        <w:rPr>
          <w:sz w:val="22"/>
          <w:szCs w:val="22"/>
        </w:rPr>
        <w:t xml:space="preserve">, </w:t>
      </w:r>
      <w:r w:rsidR="0085124D" w:rsidRPr="0085124D">
        <w:rPr>
          <w:i/>
          <w:iCs/>
          <w:sz w:val="22"/>
          <w:szCs w:val="22"/>
        </w:rPr>
        <w:t xml:space="preserve">Polska i </w:t>
      </w:r>
      <w:proofErr w:type="spellStart"/>
      <w:r w:rsidR="0085124D" w:rsidRPr="0085124D">
        <w:rPr>
          <w:i/>
          <w:iCs/>
          <w:sz w:val="22"/>
          <w:szCs w:val="22"/>
        </w:rPr>
        <w:t>Polacy</w:t>
      </w:r>
      <w:proofErr w:type="spellEnd"/>
      <w:r w:rsidR="0085124D" w:rsidRPr="0085124D">
        <w:rPr>
          <w:i/>
          <w:iCs/>
          <w:sz w:val="22"/>
          <w:szCs w:val="22"/>
        </w:rPr>
        <w:t xml:space="preserve"> poza </w:t>
      </w:r>
      <w:proofErr w:type="spellStart"/>
      <w:r w:rsidR="0085124D" w:rsidRPr="0085124D">
        <w:rPr>
          <w:i/>
          <w:iCs/>
          <w:sz w:val="22"/>
          <w:szCs w:val="22"/>
        </w:rPr>
        <w:t>granicami</w:t>
      </w:r>
      <w:proofErr w:type="spellEnd"/>
      <w:r w:rsidR="0085124D" w:rsidRPr="0085124D">
        <w:rPr>
          <w:i/>
          <w:iCs/>
          <w:sz w:val="22"/>
          <w:szCs w:val="22"/>
        </w:rPr>
        <w:t xml:space="preserve"> </w:t>
      </w:r>
      <w:proofErr w:type="spellStart"/>
      <w:r w:rsidR="0085124D" w:rsidRPr="0085124D">
        <w:rPr>
          <w:i/>
          <w:iCs/>
          <w:sz w:val="22"/>
          <w:szCs w:val="22"/>
        </w:rPr>
        <w:t>kraju</w:t>
      </w:r>
      <w:proofErr w:type="spellEnd"/>
      <w:r w:rsidR="0085124D" w:rsidRPr="0085124D">
        <w:rPr>
          <w:i/>
          <w:iCs/>
          <w:sz w:val="22"/>
          <w:szCs w:val="22"/>
        </w:rPr>
        <w:t xml:space="preserve"> w </w:t>
      </w:r>
      <w:proofErr w:type="spellStart"/>
      <w:r w:rsidR="0085124D" w:rsidRPr="0085124D">
        <w:rPr>
          <w:i/>
          <w:iCs/>
          <w:sz w:val="22"/>
          <w:szCs w:val="22"/>
        </w:rPr>
        <w:t>polskiej</w:t>
      </w:r>
      <w:proofErr w:type="spellEnd"/>
      <w:r w:rsidR="0085124D" w:rsidRPr="0085124D">
        <w:rPr>
          <w:i/>
          <w:iCs/>
          <w:sz w:val="22"/>
          <w:szCs w:val="22"/>
        </w:rPr>
        <w:t xml:space="preserve"> </w:t>
      </w:r>
      <w:proofErr w:type="spellStart"/>
      <w:r w:rsidR="0085124D" w:rsidRPr="0085124D">
        <w:rPr>
          <w:i/>
          <w:iCs/>
          <w:sz w:val="22"/>
          <w:szCs w:val="22"/>
        </w:rPr>
        <w:t>polityce</w:t>
      </w:r>
      <w:proofErr w:type="spellEnd"/>
      <w:r w:rsidR="0085124D" w:rsidRPr="0085124D">
        <w:rPr>
          <w:i/>
          <w:iCs/>
          <w:sz w:val="22"/>
          <w:szCs w:val="22"/>
        </w:rPr>
        <w:t xml:space="preserve"> i </w:t>
      </w:r>
      <w:proofErr w:type="spellStart"/>
      <w:r w:rsidR="0085124D" w:rsidRPr="0085124D">
        <w:rPr>
          <w:i/>
          <w:iCs/>
          <w:sz w:val="22"/>
          <w:szCs w:val="22"/>
        </w:rPr>
        <w:t>myśli</w:t>
      </w:r>
      <w:proofErr w:type="spellEnd"/>
      <w:r w:rsidR="0085124D" w:rsidRPr="0085124D">
        <w:rPr>
          <w:i/>
          <w:iCs/>
          <w:sz w:val="22"/>
          <w:szCs w:val="22"/>
        </w:rPr>
        <w:t xml:space="preserve"> </w:t>
      </w:r>
      <w:proofErr w:type="spellStart"/>
      <w:r w:rsidR="0085124D" w:rsidRPr="0085124D">
        <w:rPr>
          <w:i/>
          <w:iCs/>
          <w:sz w:val="22"/>
          <w:szCs w:val="22"/>
        </w:rPr>
        <w:t>politycznej</w:t>
      </w:r>
      <w:proofErr w:type="spellEnd"/>
      <w:r w:rsidR="0085124D" w:rsidRPr="0085124D">
        <w:rPr>
          <w:i/>
          <w:iCs/>
          <w:sz w:val="22"/>
          <w:szCs w:val="22"/>
        </w:rPr>
        <w:t xml:space="preserve"> XX </w:t>
      </w:r>
      <w:proofErr w:type="spellStart"/>
      <w:r w:rsidR="0085124D" w:rsidRPr="0085124D">
        <w:rPr>
          <w:i/>
          <w:iCs/>
          <w:sz w:val="22"/>
          <w:szCs w:val="22"/>
        </w:rPr>
        <w:t>wieku</w:t>
      </w:r>
      <w:proofErr w:type="spellEnd"/>
      <w:r w:rsidR="0085124D" w:rsidRPr="0085124D">
        <w:rPr>
          <w:sz w:val="22"/>
          <w:szCs w:val="22"/>
        </w:rPr>
        <w:t xml:space="preserve">. </w:t>
      </w:r>
      <w:proofErr w:type="spellStart"/>
      <w:r w:rsidR="0085124D" w:rsidRPr="0085124D">
        <w:rPr>
          <w:sz w:val="22"/>
          <w:szCs w:val="22"/>
        </w:rPr>
        <w:t>Wrocław</w:t>
      </w:r>
      <w:proofErr w:type="spellEnd"/>
      <w:r w:rsidR="0085124D" w:rsidRPr="0085124D">
        <w:rPr>
          <w:sz w:val="22"/>
          <w:szCs w:val="22"/>
        </w:rPr>
        <w:t xml:space="preserve">: </w:t>
      </w:r>
      <w:proofErr w:type="spellStart"/>
      <w:r w:rsidR="0085124D" w:rsidRPr="0085124D">
        <w:rPr>
          <w:sz w:val="22"/>
          <w:szCs w:val="22"/>
        </w:rPr>
        <w:t>Wydawnictwo</w:t>
      </w:r>
      <w:proofErr w:type="spellEnd"/>
      <w:r w:rsidR="0085124D" w:rsidRPr="0085124D">
        <w:rPr>
          <w:sz w:val="22"/>
          <w:szCs w:val="22"/>
        </w:rPr>
        <w:t xml:space="preserve"> </w:t>
      </w:r>
      <w:proofErr w:type="spellStart"/>
      <w:r w:rsidR="0085124D" w:rsidRPr="0085124D">
        <w:rPr>
          <w:sz w:val="22"/>
          <w:szCs w:val="22"/>
        </w:rPr>
        <w:t>Uniwersytetu</w:t>
      </w:r>
      <w:proofErr w:type="spellEnd"/>
      <w:r w:rsidR="0085124D" w:rsidRPr="0085124D">
        <w:rPr>
          <w:sz w:val="22"/>
          <w:szCs w:val="22"/>
        </w:rPr>
        <w:t xml:space="preserve"> </w:t>
      </w:r>
      <w:proofErr w:type="spellStart"/>
      <w:r w:rsidR="0085124D" w:rsidRPr="0085124D">
        <w:rPr>
          <w:sz w:val="22"/>
          <w:szCs w:val="22"/>
        </w:rPr>
        <w:t>Wrocławskiego</w:t>
      </w:r>
      <w:proofErr w:type="spellEnd"/>
      <w:r w:rsidR="0085124D" w:rsidRPr="0085124D">
        <w:rPr>
          <w:sz w:val="22"/>
          <w:szCs w:val="22"/>
        </w:rPr>
        <w:t xml:space="preserve">, 2006, uvedena případně mohla být i práce: </w:t>
      </w:r>
      <w:r w:rsidR="0085124D" w:rsidRPr="0085124D">
        <w:rPr>
          <w:caps/>
          <w:sz w:val="22"/>
          <w:szCs w:val="22"/>
        </w:rPr>
        <w:t>Stola</w:t>
      </w:r>
      <w:r w:rsidR="0085124D" w:rsidRPr="0085124D">
        <w:rPr>
          <w:sz w:val="22"/>
          <w:szCs w:val="22"/>
        </w:rPr>
        <w:t xml:space="preserve">, Dariusz. </w:t>
      </w:r>
      <w:r w:rsidR="0085124D" w:rsidRPr="0085124D">
        <w:rPr>
          <w:i/>
          <w:iCs/>
          <w:sz w:val="22"/>
          <w:szCs w:val="22"/>
        </w:rPr>
        <w:t xml:space="preserve">Kraj bez </w:t>
      </w:r>
      <w:proofErr w:type="spellStart"/>
      <w:r w:rsidR="0085124D" w:rsidRPr="0085124D">
        <w:rPr>
          <w:i/>
          <w:iCs/>
          <w:sz w:val="22"/>
          <w:szCs w:val="22"/>
        </w:rPr>
        <w:t>wyjścia</w:t>
      </w:r>
      <w:proofErr w:type="spellEnd"/>
      <w:r w:rsidR="0085124D" w:rsidRPr="0085124D">
        <w:rPr>
          <w:i/>
          <w:iCs/>
          <w:sz w:val="22"/>
          <w:szCs w:val="22"/>
        </w:rPr>
        <w:t xml:space="preserve">: </w:t>
      </w:r>
      <w:proofErr w:type="spellStart"/>
      <w:r w:rsidR="0085124D" w:rsidRPr="0085124D">
        <w:rPr>
          <w:i/>
          <w:iCs/>
          <w:sz w:val="22"/>
          <w:szCs w:val="22"/>
        </w:rPr>
        <w:t>migracje</w:t>
      </w:r>
      <w:proofErr w:type="spellEnd"/>
      <w:r w:rsidR="0085124D" w:rsidRPr="0085124D">
        <w:rPr>
          <w:i/>
          <w:iCs/>
          <w:sz w:val="22"/>
          <w:szCs w:val="22"/>
        </w:rPr>
        <w:t xml:space="preserve"> z </w:t>
      </w:r>
      <w:proofErr w:type="spellStart"/>
      <w:r w:rsidR="0085124D" w:rsidRPr="0085124D">
        <w:rPr>
          <w:i/>
          <w:iCs/>
          <w:sz w:val="22"/>
          <w:szCs w:val="22"/>
        </w:rPr>
        <w:t>Polski</w:t>
      </w:r>
      <w:proofErr w:type="spellEnd"/>
      <w:r w:rsidR="0085124D" w:rsidRPr="0085124D">
        <w:rPr>
          <w:i/>
          <w:iCs/>
          <w:sz w:val="22"/>
          <w:szCs w:val="22"/>
        </w:rPr>
        <w:t xml:space="preserve"> 1949-1989</w:t>
      </w:r>
      <w:r w:rsidR="0085124D" w:rsidRPr="0085124D">
        <w:rPr>
          <w:sz w:val="22"/>
          <w:szCs w:val="22"/>
        </w:rPr>
        <w:t xml:space="preserve">. </w:t>
      </w:r>
      <w:proofErr w:type="spellStart"/>
      <w:r w:rsidR="0085124D" w:rsidRPr="0085124D">
        <w:rPr>
          <w:sz w:val="22"/>
          <w:szCs w:val="22"/>
        </w:rPr>
        <w:t>Warszawa</w:t>
      </w:r>
      <w:proofErr w:type="spellEnd"/>
      <w:r w:rsidR="0085124D" w:rsidRPr="0085124D">
        <w:rPr>
          <w:sz w:val="22"/>
          <w:szCs w:val="22"/>
        </w:rPr>
        <w:t xml:space="preserve">: </w:t>
      </w:r>
      <w:proofErr w:type="spellStart"/>
      <w:r w:rsidR="0085124D" w:rsidRPr="0085124D">
        <w:rPr>
          <w:sz w:val="22"/>
          <w:szCs w:val="22"/>
        </w:rPr>
        <w:t>Instytut</w:t>
      </w:r>
      <w:proofErr w:type="spellEnd"/>
      <w:r w:rsidR="0085124D" w:rsidRPr="0085124D">
        <w:rPr>
          <w:sz w:val="22"/>
          <w:szCs w:val="22"/>
        </w:rPr>
        <w:t xml:space="preserve"> </w:t>
      </w:r>
      <w:proofErr w:type="spellStart"/>
      <w:r w:rsidR="0085124D" w:rsidRPr="0085124D">
        <w:rPr>
          <w:sz w:val="22"/>
          <w:szCs w:val="22"/>
        </w:rPr>
        <w:t>Pamięci</w:t>
      </w:r>
      <w:proofErr w:type="spellEnd"/>
      <w:r w:rsidR="0085124D" w:rsidRPr="0085124D">
        <w:rPr>
          <w:sz w:val="22"/>
          <w:szCs w:val="22"/>
        </w:rPr>
        <w:t xml:space="preserve"> </w:t>
      </w:r>
      <w:proofErr w:type="spellStart"/>
      <w:r w:rsidR="0085124D" w:rsidRPr="0085124D">
        <w:rPr>
          <w:sz w:val="22"/>
          <w:szCs w:val="22"/>
        </w:rPr>
        <w:t>Narodowej</w:t>
      </w:r>
      <w:proofErr w:type="spellEnd"/>
      <w:r w:rsidR="0085124D" w:rsidRPr="0085124D">
        <w:rPr>
          <w:sz w:val="22"/>
          <w:szCs w:val="22"/>
        </w:rPr>
        <w:t xml:space="preserve"> - </w:t>
      </w:r>
      <w:proofErr w:type="spellStart"/>
      <w:r w:rsidR="0085124D" w:rsidRPr="0085124D">
        <w:rPr>
          <w:sz w:val="22"/>
          <w:szCs w:val="22"/>
        </w:rPr>
        <w:t>Komisja</w:t>
      </w:r>
      <w:proofErr w:type="spellEnd"/>
      <w:r w:rsidR="0085124D" w:rsidRPr="0085124D">
        <w:rPr>
          <w:sz w:val="22"/>
          <w:szCs w:val="22"/>
        </w:rPr>
        <w:t xml:space="preserve"> </w:t>
      </w:r>
      <w:proofErr w:type="spellStart"/>
      <w:r w:rsidR="0085124D" w:rsidRPr="0085124D">
        <w:rPr>
          <w:sz w:val="22"/>
          <w:szCs w:val="22"/>
        </w:rPr>
        <w:t>Ścigania</w:t>
      </w:r>
      <w:proofErr w:type="spellEnd"/>
      <w:r w:rsidR="0085124D" w:rsidRPr="0085124D">
        <w:rPr>
          <w:sz w:val="22"/>
          <w:szCs w:val="22"/>
        </w:rPr>
        <w:t xml:space="preserve"> </w:t>
      </w:r>
      <w:proofErr w:type="spellStart"/>
      <w:r w:rsidR="0085124D" w:rsidRPr="0085124D">
        <w:rPr>
          <w:sz w:val="22"/>
          <w:szCs w:val="22"/>
        </w:rPr>
        <w:t>Zbrodni</w:t>
      </w:r>
      <w:proofErr w:type="spellEnd"/>
      <w:r w:rsidR="0085124D" w:rsidRPr="0085124D">
        <w:rPr>
          <w:sz w:val="22"/>
          <w:szCs w:val="22"/>
        </w:rPr>
        <w:t xml:space="preserve"> </w:t>
      </w:r>
      <w:proofErr w:type="spellStart"/>
      <w:r w:rsidR="0085124D" w:rsidRPr="0085124D">
        <w:rPr>
          <w:sz w:val="22"/>
          <w:szCs w:val="22"/>
        </w:rPr>
        <w:t>przeciwko</w:t>
      </w:r>
      <w:proofErr w:type="spellEnd"/>
      <w:r w:rsidR="0085124D" w:rsidRPr="0085124D">
        <w:rPr>
          <w:sz w:val="22"/>
          <w:szCs w:val="22"/>
        </w:rPr>
        <w:t xml:space="preserve"> </w:t>
      </w:r>
      <w:proofErr w:type="spellStart"/>
      <w:r w:rsidR="0085124D" w:rsidRPr="0085124D">
        <w:rPr>
          <w:sz w:val="22"/>
          <w:szCs w:val="22"/>
        </w:rPr>
        <w:t>Narodowi</w:t>
      </w:r>
      <w:proofErr w:type="spellEnd"/>
      <w:r w:rsidR="0085124D" w:rsidRPr="0085124D">
        <w:rPr>
          <w:sz w:val="22"/>
          <w:szCs w:val="22"/>
        </w:rPr>
        <w:t xml:space="preserve"> </w:t>
      </w:r>
      <w:proofErr w:type="spellStart"/>
      <w:r w:rsidR="0085124D" w:rsidRPr="0085124D">
        <w:rPr>
          <w:sz w:val="22"/>
          <w:szCs w:val="22"/>
        </w:rPr>
        <w:t>Polskiemu</w:t>
      </w:r>
      <w:proofErr w:type="spellEnd"/>
      <w:r w:rsidR="0085124D" w:rsidRPr="0085124D">
        <w:rPr>
          <w:sz w:val="22"/>
          <w:szCs w:val="22"/>
        </w:rPr>
        <w:t xml:space="preserve">, 2010. V obecném hodnocení však </w:t>
      </w:r>
      <w:r w:rsidR="005468E6" w:rsidRPr="0085124D">
        <w:rPr>
          <w:sz w:val="22"/>
          <w:szCs w:val="22"/>
        </w:rPr>
        <w:t>Simona Chmelenská náležitým způsobem pracuje s</w:t>
      </w:r>
      <w:r w:rsidR="0085124D" w:rsidRPr="0085124D">
        <w:rPr>
          <w:sz w:val="22"/>
          <w:szCs w:val="22"/>
        </w:rPr>
        <w:t xml:space="preserve"> klíčovými pojednáními </w:t>
      </w:r>
      <w:r w:rsidR="005468E6" w:rsidRPr="0085124D">
        <w:rPr>
          <w:sz w:val="22"/>
          <w:szCs w:val="22"/>
        </w:rPr>
        <w:t xml:space="preserve">polské a české historiografie, přičemž uvádí nejen základní syntézy dějin Polska, ale také monografie k dílčím tématům.   </w:t>
      </w:r>
    </w:p>
    <w:p w:rsidR="005468E6" w:rsidRPr="00596149" w:rsidRDefault="005468E6" w:rsidP="00C216ED">
      <w:pPr>
        <w:rPr>
          <w:sz w:val="22"/>
          <w:szCs w:val="22"/>
        </w:rPr>
      </w:pPr>
    </w:p>
    <w:p w:rsidR="00C216ED" w:rsidRPr="00596149" w:rsidRDefault="00C216ED" w:rsidP="00C216ED">
      <w:pPr>
        <w:rPr>
          <w:sz w:val="22"/>
          <w:szCs w:val="22"/>
        </w:rPr>
      </w:pPr>
      <w:r w:rsidRPr="00596149">
        <w:rPr>
          <w:sz w:val="22"/>
          <w:szCs w:val="22"/>
        </w:rPr>
        <w:t>body (0–4)</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37"/>
      </w:tblGrid>
      <w:tr w:rsidR="00596149" w:rsidRPr="00596149" w:rsidTr="00C92755">
        <w:trPr>
          <w:trHeight w:val="276"/>
        </w:trPr>
        <w:tc>
          <w:tcPr>
            <w:tcW w:w="1137" w:type="dxa"/>
            <w:vMerge w:val="restart"/>
            <w:tcBorders>
              <w:top w:val="single" w:sz="2" w:space="0" w:color="000000"/>
              <w:left w:val="single" w:sz="2" w:space="0" w:color="000000"/>
              <w:bottom w:val="single" w:sz="2" w:space="0" w:color="000000"/>
              <w:right w:val="single" w:sz="2" w:space="0" w:color="000000"/>
            </w:tcBorders>
          </w:tcPr>
          <w:p w:rsidR="00C216ED" w:rsidRPr="00596149" w:rsidRDefault="005468E6" w:rsidP="00C92755">
            <w:pPr>
              <w:pStyle w:val="Obsahtabulky"/>
              <w:snapToGrid w:val="0"/>
              <w:rPr>
                <w:b/>
                <w:sz w:val="22"/>
                <w:szCs w:val="22"/>
              </w:rPr>
            </w:pPr>
            <w:r w:rsidRPr="00596149">
              <w:rPr>
                <w:b/>
                <w:sz w:val="22"/>
                <w:szCs w:val="22"/>
              </w:rPr>
              <w:t>4</w:t>
            </w:r>
          </w:p>
        </w:tc>
      </w:tr>
    </w:tbl>
    <w:p w:rsidR="00C216ED" w:rsidRPr="00596149" w:rsidRDefault="00C216ED" w:rsidP="00C216ED"/>
    <w:p w:rsidR="00C216ED" w:rsidRPr="00596149" w:rsidRDefault="00C216ED" w:rsidP="00C216ED">
      <w:pPr>
        <w:rPr>
          <w:sz w:val="22"/>
          <w:szCs w:val="22"/>
        </w:rPr>
      </w:pPr>
      <w:r w:rsidRPr="00596149">
        <w:rPr>
          <w:b/>
          <w:bCs/>
          <w:sz w:val="22"/>
          <w:szCs w:val="22"/>
        </w:rPr>
        <w:t>III. Obsahové zpracování, přístup k řešení, řešení dílčích problémů</w:t>
      </w:r>
      <w:r w:rsidRPr="00596149">
        <w:rPr>
          <w:sz w:val="22"/>
          <w:szCs w:val="22"/>
        </w:rPr>
        <w:t xml:space="preserve"> </w:t>
      </w:r>
    </w:p>
    <w:p w:rsidR="00C216ED" w:rsidRPr="00596149" w:rsidRDefault="00C216ED" w:rsidP="00C216ED">
      <w:pPr>
        <w:rPr>
          <w:sz w:val="22"/>
          <w:szCs w:val="22"/>
        </w:rPr>
      </w:pPr>
      <w:r w:rsidRPr="00596149">
        <w:rPr>
          <w:sz w:val="22"/>
          <w:szCs w:val="22"/>
        </w:rPr>
        <w:t xml:space="preserve">(struktura a </w:t>
      </w:r>
      <w:proofErr w:type="spellStart"/>
      <w:r w:rsidRPr="00596149">
        <w:rPr>
          <w:sz w:val="22"/>
          <w:szCs w:val="22"/>
        </w:rPr>
        <w:t>koheznost</w:t>
      </w:r>
      <w:proofErr w:type="spellEnd"/>
      <w:r w:rsidRPr="00596149">
        <w:rPr>
          <w:sz w:val="22"/>
          <w:szCs w:val="22"/>
        </w:rPr>
        <w:t xml:space="preserve"> práce, vhled do problematiky, využití relevantních odborných zdrojů, adekvátní pojmový aparát, praktická aplikace teoretického rámce, samostatnost zpracování)</w:t>
      </w:r>
    </w:p>
    <w:p w:rsidR="00C216ED" w:rsidRPr="00596149" w:rsidRDefault="00C216ED" w:rsidP="00C216ED">
      <w:pPr>
        <w:rPr>
          <w:sz w:val="22"/>
          <w:szCs w:val="22"/>
        </w:rPr>
      </w:pPr>
    </w:p>
    <w:p w:rsidR="001A6EE6" w:rsidRPr="00596149" w:rsidRDefault="00C216ED" w:rsidP="00C216ED">
      <w:pPr>
        <w:rPr>
          <w:sz w:val="22"/>
          <w:szCs w:val="22"/>
        </w:rPr>
      </w:pPr>
      <w:r w:rsidRPr="00596149">
        <w:rPr>
          <w:sz w:val="22"/>
          <w:szCs w:val="22"/>
        </w:rPr>
        <w:t xml:space="preserve">Práce je strukturována do </w:t>
      </w:r>
      <w:r w:rsidR="001A6EE6" w:rsidRPr="00596149">
        <w:rPr>
          <w:sz w:val="22"/>
          <w:szCs w:val="22"/>
        </w:rPr>
        <w:t xml:space="preserve">čtyř základních tematických </w:t>
      </w:r>
      <w:r w:rsidRPr="00596149">
        <w:rPr>
          <w:sz w:val="22"/>
          <w:szCs w:val="22"/>
        </w:rPr>
        <w:t>celků. První v zásadě formou vstupu definuj</w:t>
      </w:r>
      <w:r w:rsidR="001A6EE6" w:rsidRPr="00596149">
        <w:rPr>
          <w:sz w:val="22"/>
          <w:szCs w:val="22"/>
        </w:rPr>
        <w:t>e kontext polské emigrace v dobách před druhou světovou, přičemž také poukazuje na formování polských zahraničních vojenských jednotek</w:t>
      </w:r>
      <w:r w:rsidR="0085124D">
        <w:rPr>
          <w:sz w:val="22"/>
          <w:szCs w:val="22"/>
        </w:rPr>
        <w:t xml:space="preserve"> po roce 1939/1940</w:t>
      </w:r>
      <w:r w:rsidR="001A6EE6" w:rsidRPr="00596149">
        <w:rPr>
          <w:sz w:val="22"/>
          <w:szCs w:val="22"/>
        </w:rPr>
        <w:t>. V tomto smyslu vymezuje tři základní centra vznikající polské armády – francouzské, britské a sovětské, jež j</w:t>
      </w:r>
      <w:r w:rsidR="0085124D">
        <w:rPr>
          <w:sz w:val="22"/>
          <w:szCs w:val="22"/>
        </w:rPr>
        <w:t>sou</w:t>
      </w:r>
      <w:r w:rsidR="001A6EE6" w:rsidRPr="00596149">
        <w:rPr>
          <w:sz w:val="22"/>
          <w:szCs w:val="22"/>
        </w:rPr>
        <w:t xml:space="preserve"> po roce 1942 doplněn</w:t>
      </w:r>
      <w:r w:rsidR="0085124D">
        <w:rPr>
          <w:sz w:val="22"/>
          <w:szCs w:val="22"/>
        </w:rPr>
        <w:t>a</w:t>
      </w:r>
      <w:r w:rsidR="001A6EE6" w:rsidRPr="00596149">
        <w:rPr>
          <w:sz w:val="22"/>
          <w:szCs w:val="22"/>
        </w:rPr>
        <w:t xml:space="preserve"> také výkladem o polských formacích na Blízkém východě. </w:t>
      </w:r>
      <w:r w:rsidR="00BE76B2" w:rsidRPr="00596149">
        <w:rPr>
          <w:sz w:val="22"/>
          <w:szCs w:val="22"/>
        </w:rPr>
        <w:t xml:space="preserve">Klíčové jsou z hlediska ústředního tématu </w:t>
      </w:r>
      <w:r w:rsidR="0085124D">
        <w:rPr>
          <w:sz w:val="22"/>
          <w:szCs w:val="22"/>
        </w:rPr>
        <w:t xml:space="preserve">práce </w:t>
      </w:r>
      <w:r w:rsidR="00BE76B2" w:rsidRPr="00596149">
        <w:rPr>
          <w:sz w:val="22"/>
          <w:szCs w:val="22"/>
        </w:rPr>
        <w:t xml:space="preserve">kapitoly druhá a třetí, v nichž kandidátka přibližuje základní směry a příčiny odchodu polských emigrantů v období po konci druhé světové války. Ve zvláštním pododdíle zmiňuje také úlohu pomocných programů, které organizovaly příchod polských emigrantů do jejich nového domova (s. 35–38). Třetí kapitola se věnuje otázkám již zmiňovaného uplatnění polských emigrantů v cizině se zvláštním zaměřením na kulturně-osvětové otázky (jak již bylo řečeno, tyto otázky mohly být hlouběji rozpracovány). Práci uzavírá kapitola o vývoji polské exilové vlády, po níž následuje sumarizační oddíl a pečlivě vypracovaný soupis sekundární bibliografie. </w:t>
      </w:r>
    </w:p>
    <w:p w:rsidR="00C216ED" w:rsidRPr="00596149" w:rsidRDefault="00C216ED" w:rsidP="00C216ED">
      <w:pPr>
        <w:rPr>
          <w:sz w:val="22"/>
          <w:szCs w:val="22"/>
        </w:rPr>
      </w:pPr>
    </w:p>
    <w:p w:rsidR="00C216ED" w:rsidRPr="00596149" w:rsidRDefault="00C216ED" w:rsidP="00C216ED">
      <w:pPr>
        <w:rPr>
          <w:sz w:val="22"/>
          <w:szCs w:val="22"/>
        </w:rPr>
      </w:pPr>
      <w:r w:rsidRPr="00596149">
        <w:rPr>
          <w:sz w:val="22"/>
          <w:szCs w:val="22"/>
        </w:rPr>
        <w:t>body (0–4)</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37"/>
      </w:tblGrid>
      <w:tr w:rsidR="00596149" w:rsidRPr="00596149" w:rsidTr="00C92755">
        <w:trPr>
          <w:trHeight w:val="276"/>
        </w:trPr>
        <w:tc>
          <w:tcPr>
            <w:tcW w:w="1137" w:type="dxa"/>
            <w:vMerge w:val="restart"/>
            <w:tcBorders>
              <w:top w:val="single" w:sz="2" w:space="0" w:color="000000"/>
              <w:left w:val="single" w:sz="2" w:space="0" w:color="000000"/>
              <w:bottom w:val="single" w:sz="2" w:space="0" w:color="000000"/>
              <w:right w:val="single" w:sz="2" w:space="0" w:color="000000"/>
            </w:tcBorders>
          </w:tcPr>
          <w:p w:rsidR="00C216ED" w:rsidRPr="00596149" w:rsidRDefault="00C216ED" w:rsidP="00C92755">
            <w:pPr>
              <w:pStyle w:val="Obsahtabulky"/>
              <w:snapToGrid w:val="0"/>
              <w:rPr>
                <w:b/>
                <w:sz w:val="22"/>
                <w:szCs w:val="22"/>
              </w:rPr>
            </w:pPr>
            <w:r w:rsidRPr="00596149">
              <w:rPr>
                <w:b/>
                <w:sz w:val="22"/>
                <w:szCs w:val="22"/>
              </w:rPr>
              <w:t>3</w:t>
            </w:r>
            <w:r w:rsidR="00BE76B2" w:rsidRPr="00596149">
              <w:rPr>
                <w:b/>
                <w:sz w:val="22"/>
                <w:szCs w:val="22"/>
              </w:rPr>
              <w:t>,5</w:t>
            </w:r>
          </w:p>
        </w:tc>
      </w:tr>
    </w:tbl>
    <w:p w:rsidR="00C216ED" w:rsidRPr="00596149" w:rsidRDefault="00C216ED" w:rsidP="00C216ED">
      <w:pPr>
        <w:rPr>
          <w:b/>
          <w:bCs/>
          <w:sz w:val="22"/>
          <w:szCs w:val="22"/>
        </w:rPr>
      </w:pPr>
    </w:p>
    <w:p w:rsidR="00C216ED" w:rsidRPr="00596149" w:rsidRDefault="00C216ED" w:rsidP="00C216ED">
      <w:pPr>
        <w:rPr>
          <w:sz w:val="22"/>
          <w:szCs w:val="22"/>
        </w:rPr>
      </w:pPr>
      <w:r w:rsidRPr="00596149">
        <w:rPr>
          <w:b/>
          <w:bCs/>
          <w:sz w:val="22"/>
          <w:szCs w:val="22"/>
        </w:rPr>
        <w:t>IV. Formální náležitosti práce a její úprava</w:t>
      </w:r>
      <w:r w:rsidRPr="00596149">
        <w:rPr>
          <w:sz w:val="22"/>
          <w:szCs w:val="22"/>
        </w:rPr>
        <w:t xml:space="preserve"> </w:t>
      </w:r>
    </w:p>
    <w:p w:rsidR="00C216ED" w:rsidRPr="00596149" w:rsidRDefault="00C216ED" w:rsidP="00C216ED">
      <w:pPr>
        <w:rPr>
          <w:sz w:val="22"/>
          <w:szCs w:val="22"/>
        </w:rPr>
      </w:pPr>
      <w:r w:rsidRPr="00596149">
        <w:rPr>
          <w:sz w:val="22"/>
          <w:szCs w:val="22"/>
        </w:rPr>
        <w:t xml:space="preserve">(jazyková a stylistická úroveň, grafická úprava, dodržení příslušných citačních norem) </w:t>
      </w:r>
    </w:p>
    <w:p w:rsidR="00C216ED" w:rsidRPr="00596149" w:rsidRDefault="00C216ED" w:rsidP="00C216ED">
      <w:pPr>
        <w:rPr>
          <w:sz w:val="22"/>
          <w:szCs w:val="22"/>
        </w:rPr>
      </w:pPr>
    </w:p>
    <w:p w:rsidR="003F5F66" w:rsidRPr="003F5F66" w:rsidRDefault="00C216ED" w:rsidP="003F5F66">
      <w:pPr>
        <w:widowControl/>
        <w:suppressAutoHyphens w:val="0"/>
        <w:autoSpaceDE w:val="0"/>
        <w:autoSpaceDN w:val="0"/>
        <w:adjustRightInd w:val="0"/>
        <w:rPr>
          <w:rFonts w:eastAsiaTheme="minorHAnsi"/>
          <w:b/>
          <w:kern w:val="0"/>
          <w:sz w:val="22"/>
          <w:szCs w:val="22"/>
          <w:lang w:eastAsia="en-US"/>
        </w:rPr>
      </w:pPr>
      <w:r w:rsidRPr="00100CA2">
        <w:rPr>
          <w:sz w:val="22"/>
          <w:szCs w:val="22"/>
        </w:rPr>
        <w:t xml:space="preserve">Práce je psána kultivovaným jazykem, </w:t>
      </w:r>
      <w:r w:rsidR="003F5F66" w:rsidRPr="003F5F66">
        <w:rPr>
          <w:sz w:val="22"/>
          <w:szCs w:val="22"/>
        </w:rPr>
        <w:t>avšak nelze nezmínit čast</w:t>
      </w:r>
      <w:r w:rsidR="003F5F66">
        <w:rPr>
          <w:sz w:val="22"/>
          <w:szCs w:val="22"/>
        </w:rPr>
        <w:t>é</w:t>
      </w:r>
      <w:r w:rsidR="003F5F66" w:rsidRPr="003F5F66">
        <w:rPr>
          <w:sz w:val="22"/>
          <w:szCs w:val="22"/>
        </w:rPr>
        <w:t xml:space="preserve"> gramatické chyby</w:t>
      </w:r>
      <w:r w:rsidR="003F5F66">
        <w:rPr>
          <w:sz w:val="22"/>
          <w:szCs w:val="22"/>
        </w:rPr>
        <w:t xml:space="preserve"> a mnohá </w:t>
      </w:r>
      <w:r w:rsidR="003F5F66" w:rsidRPr="003F5F66">
        <w:rPr>
          <w:sz w:val="22"/>
          <w:szCs w:val="22"/>
        </w:rPr>
        <w:t>stylistická odchýlení</w:t>
      </w:r>
      <w:r w:rsidR="003F5F66" w:rsidRPr="003F5F66">
        <w:rPr>
          <w:sz w:val="22"/>
          <w:szCs w:val="22"/>
        </w:rPr>
        <w:t xml:space="preserve">, jež </w:t>
      </w:r>
      <w:r w:rsidRPr="003F5F66">
        <w:rPr>
          <w:sz w:val="22"/>
          <w:szCs w:val="22"/>
        </w:rPr>
        <w:t>jazykov</w:t>
      </w:r>
      <w:r w:rsidR="003F5F66" w:rsidRPr="003F5F66">
        <w:rPr>
          <w:sz w:val="22"/>
          <w:szCs w:val="22"/>
        </w:rPr>
        <w:t>ou</w:t>
      </w:r>
      <w:r w:rsidRPr="003F5F66">
        <w:rPr>
          <w:sz w:val="22"/>
          <w:szCs w:val="22"/>
        </w:rPr>
        <w:t xml:space="preserve"> úroveň </w:t>
      </w:r>
      <w:r w:rsidR="003F5F66" w:rsidRPr="003F5F66">
        <w:rPr>
          <w:sz w:val="22"/>
          <w:szCs w:val="22"/>
        </w:rPr>
        <w:t xml:space="preserve">výrazně snižují.  </w:t>
      </w:r>
      <w:r w:rsidR="00BE76B2" w:rsidRPr="003F5F66">
        <w:rPr>
          <w:sz w:val="22"/>
          <w:szCs w:val="22"/>
        </w:rPr>
        <w:t xml:space="preserve">Poukázat je třeba na </w:t>
      </w:r>
      <w:r w:rsidR="00100CA2" w:rsidRPr="003F5F66">
        <w:rPr>
          <w:sz w:val="22"/>
          <w:szCs w:val="22"/>
        </w:rPr>
        <w:t xml:space="preserve">více či méně časté </w:t>
      </w:r>
      <w:r w:rsidR="00BE76B2" w:rsidRPr="003F5F66">
        <w:rPr>
          <w:sz w:val="22"/>
          <w:szCs w:val="22"/>
        </w:rPr>
        <w:t>s</w:t>
      </w:r>
      <w:r w:rsidRPr="003F5F66">
        <w:rPr>
          <w:sz w:val="22"/>
          <w:szCs w:val="22"/>
        </w:rPr>
        <w:t>tylistické neobratnosti</w:t>
      </w:r>
      <w:r w:rsidR="00BE76B2" w:rsidRPr="003F5F66">
        <w:rPr>
          <w:sz w:val="22"/>
          <w:szCs w:val="22"/>
        </w:rPr>
        <w:t xml:space="preserve">, </w:t>
      </w:r>
      <w:r w:rsidR="003F5F66">
        <w:rPr>
          <w:sz w:val="22"/>
          <w:szCs w:val="22"/>
        </w:rPr>
        <w:t xml:space="preserve">která </w:t>
      </w:r>
      <w:r w:rsidR="00BE76B2" w:rsidRPr="003F5F66">
        <w:rPr>
          <w:sz w:val="22"/>
          <w:szCs w:val="22"/>
        </w:rPr>
        <w:t xml:space="preserve">se v textu </w:t>
      </w:r>
      <w:r w:rsidR="003F5F66" w:rsidRPr="003F5F66">
        <w:rPr>
          <w:sz w:val="22"/>
          <w:szCs w:val="22"/>
        </w:rPr>
        <w:t xml:space="preserve">průběžně </w:t>
      </w:r>
      <w:r w:rsidR="00BE76B2" w:rsidRPr="003F5F66">
        <w:rPr>
          <w:sz w:val="22"/>
          <w:szCs w:val="22"/>
        </w:rPr>
        <w:t xml:space="preserve">objevují (kupř. velmi často opakované </w:t>
      </w:r>
      <w:r w:rsidR="00596149" w:rsidRPr="003F5F66">
        <w:rPr>
          <w:sz w:val="22"/>
          <w:szCs w:val="22"/>
        </w:rPr>
        <w:t xml:space="preserve">nepřirozené užití slovesa </w:t>
      </w:r>
      <w:r w:rsidR="00596149" w:rsidRPr="003F5F66">
        <w:rPr>
          <w:i/>
          <w:sz w:val="22"/>
          <w:szCs w:val="22"/>
        </w:rPr>
        <w:t xml:space="preserve">bydlet – </w:t>
      </w:r>
      <w:r w:rsidR="00596149" w:rsidRPr="003F5F66">
        <w:rPr>
          <w:sz w:val="22"/>
          <w:szCs w:val="22"/>
        </w:rPr>
        <w:t>kupř.</w:t>
      </w:r>
      <w:r w:rsidR="0085124D" w:rsidRPr="003F5F66">
        <w:rPr>
          <w:sz w:val="22"/>
          <w:szCs w:val="22"/>
        </w:rPr>
        <w:t>:</w:t>
      </w:r>
      <w:r w:rsidR="00596149" w:rsidRPr="003F5F66">
        <w:rPr>
          <w:i/>
          <w:sz w:val="22"/>
          <w:szCs w:val="22"/>
        </w:rPr>
        <w:t xml:space="preserve"> </w:t>
      </w:r>
      <w:r w:rsidR="00596149" w:rsidRPr="003F5F66">
        <w:rPr>
          <w:sz w:val="22"/>
          <w:szCs w:val="22"/>
        </w:rPr>
        <w:t>„</w:t>
      </w:r>
      <w:r w:rsidR="00596149" w:rsidRPr="003F5F66">
        <w:rPr>
          <w:rFonts w:eastAsiaTheme="minorHAnsi"/>
          <w:kern w:val="0"/>
          <w:sz w:val="22"/>
          <w:szCs w:val="22"/>
          <w:lang w:eastAsia="en-US"/>
        </w:rPr>
        <w:t xml:space="preserve">V Kanadě </w:t>
      </w:r>
      <w:r w:rsidR="00596149" w:rsidRPr="003F5F66">
        <w:rPr>
          <w:rFonts w:eastAsiaTheme="minorHAnsi"/>
          <w:kern w:val="0"/>
          <w:sz w:val="22"/>
          <w:szCs w:val="22"/>
          <w:u w:val="single"/>
          <w:lang w:eastAsia="en-US"/>
        </w:rPr>
        <w:t>bydlelo</w:t>
      </w:r>
      <w:r w:rsidR="00596149" w:rsidRPr="003F5F66">
        <w:rPr>
          <w:rFonts w:eastAsiaTheme="minorHAnsi"/>
          <w:kern w:val="0"/>
          <w:sz w:val="22"/>
          <w:szCs w:val="22"/>
          <w:lang w:eastAsia="en-US"/>
        </w:rPr>
        <w:t xml:space="preserve"> (okolo 177 000 osob)…“, s. 23; „V roce 1951 </w:t>
      </w:r>
      <w:r w:rsidR="00596149" w:rsidRPr="003F5F66">
        <w:rPr>
          <w:rFonts w:eastAsiaTheme="minorHAnsi"/>
          <w:kern w:val="0"/>
          <w:sz w:val="22"/>
          <w:szCs w:val="22"/>
          <w:u w:val="single"/>
          <w:lang w:eastAsia="en-US"/>
        </w:rPr>
        <w:t>bydlelo</w:t>
      </w:r>
      <w:r w:rsidR="00596149" w:rsidRPr="003F5F66">
        <w:rPr>
          <w:rFonts w:eastAsiaTheme="minorHAnsi"/>
          <w:kern w:val="0"/>
          <w:sz w:val="22"/>
          <w:szCs w:val="22"/>
          <w:lang w:eastAsia="en-US"/>
        </w:rPr>
        <w:t xml:space="preserve"> ve Velké Británii okolo 140 000–150 000 Poláků“, s. 25; „V roce 1940 </w:t>
      </w:r>
      <w:r w:rsidR="00596149" w:rsidRPr="003F5F66">
        <w:rPr>
          <w:rFonts w:eastAsiaTheme="minorHAnsi"/>
          <w:kern w:val="0"/>
          <w:sz w:val="22"/>
          <w:szCs w:val="22"/>
          <w:u w:val="single"/>
          <w:lang w:eastAsia="en-US"/>
        </w:rPr>
        <w:t>bydlelo</w:t>
      </w:r>
      <w:r w:rsidR="00596149" w:rsidRPr="003F5F66">
        <w:rPr>
          <w:rFonts w:eastAsiaTheme="minorHAnsi"/>
          <w:kern w:val="0"/>
          <w:sz w:val="22"/>
          <w:szCs w:val="22"/>
          <w:lang w:eastAsia="en-US"/>
        </w:rPr>
        <w:t xml:space="preserve"> ve Spojených státech amerických 2,9 milionů Američanů“, s. 26</w:t>
      </w:r>
      <w:r w:rsidR="003F5F66" w:rsidRPr="003F5F66">
        <w:rPr>
          <w:rFonts w:eastAsiaTheme="minorHAnsi"/>
          <w:kern w:val="0"/>
          <w:sz w:val="22"/>
          <w:szCs w:val="22"/>
          <w:lang w:eastAsia="en-US"/>
        </w:rPr>
        <w:t>,</w:t>
      </w:r>
      <w:r w:rsidR="00596149" w:rsidRPr="003F5F66">
        <w:rPr>
          <w:rFonts w:eastAsiaTheme="minorHAnsi"/>
          <w:kern w:val="0"/>
          <w:sz w:val="22"/>
          <w:szCs w:val="22"/>
          <w:lang w:eastAsia="en-US"/>
        </w:rPr>
        <w:t xml:space="preserve"> atp.).</w:t>
      </w:r>
      <w:r w:rsidR="00100CA2" w:rsidRPr="003F5F66">
        <w:rPr>
          <w:rFonts w:eastAsiaTheme="minorHAnsi"/>
          <w:kern w:val="0"/>
          <w:sz w:val="22"/>
          <w:szCs w:val="22"/>
          <w:lang w:eastAsia="en-US"/>
        </w:rPr>
        <w:t xml:space="preserve"> </w:t>
      </w:r>
      <w:proofErr w:type="gramStart"/>
      <w:r w:rsidR="00100CA2" w:rsidRPr="003F5F66">
        <w:rPr>
          <w:rFonts w:eastAsiaTheme="minorHAnsi"/>
          <w:kern w:val="0"/>
          <w:sz w:val="22"/>
          <w:szCs w:val="22"/>
          <w:lang w:eastAsia="en-US"/>
        </w:rPr>
        <w:t>Ob</w:t>
      </w:r>
      <w:r w:rsidR="003F5F66">
        <w:rPr>
          <w:rFonts w:eastAsiaTheme="minorHAnsi"/>
          <w:kern w:val="0"/>
          <w:sz w:val="22"/>
          <w:szCs w:val="22"/>
          <w:lang w:eastAsia="en-US"/>
        </w:rPr>
        <w:t>je</w:t>
      </w:r>
      <w:r w:rsidR="00100CA2" w:rsidRPr="003F5F66">
        <w:rPr>
          <w:rFonts w:eastAsiaTheme="minorHAnsi"/>
          <w:kern w:val="0"/>
          <w:sz w:val="22"/>
          <w:szCs w:val="22"/>
          <w:lang w:eastAsia="en-US"/>
        </w:rPr>
        <w:t>vují</w:t>
      </w:r>
      <w:proofErr w:type="gramEnd"/>
      <w:r w:rsidR="00100CA2" w:rsidRPr="003F5F66">
        <w:rPr>
          <w:rFonts w:eastAsiaTheme="minorHAnsi"/>
          <w:kern w:val="0"/>
          <w:sz w:val="22"/>
          <w:szCs w:val="22"/>
          <w:lang w:eastAsia="en-US"/>
        </w:rPr>
        <w:t xml:space="preserve"> se i překlepy, gramatické chyby a špatná interpunkce ve větě</w:t>
      </w:r>
      <w:r w:rsidR="00A55D66">
        <w:rPr>
          <w:rFonts w:eastAsiaTheme="minorHAnsi"/>
          <w:kern w:val="0"/>
          <w:sz w:val="22"/>
          <w:szCs w:val="22"/>
          <w:lang w:eastAsia="en-US"/>
        </w:rPr>
        <w:t xml:space="preserve">, </w:t>
      </w:r>
      <w:r w:rsidR="00A55D66" w:rsidRPr="003F5F66">
        <w:rPr>
          <w:rFonts w:eastAsiaTheme="minorHAnsi"/>
          <w:kern w:val="0"/>
          <w:sz w:val="22"/>
          <w:szCs w:val="22"/>
          <w:lang w:eastAsia="en-US"/>
        </w:rPr>
        <w:t>jež narušují úroveň celé práce</w:t>
      </w:r>
      <w:r w:rsidR="00100CA2" w:rsidRPr="003F5F66">
        <w:rPr>
          <w:rFonts w:eastAsiaTheme="minorHAnsi"/>
          <w:kern w:val="0"/>
          <w:sz w:val="22"/>
          <w:szCs w:val="22"/>
          <w:lang w:eastAsia="en-US"/>
        </w:rPr>
        <w:t xml:space="preserve"> (kupř. „</w:t>
      </w:r>
      <w:r w:rsidR="00100CA2" w:rsidRPr="003F5F66">
        <w:rPr>
          <w:rFonts w:eastAsiaTheme="minorHAnsi"/>
          <w:kern w:val="0"/>
          <w:sz w:val="22"/>
          <w:szCs w:val="22"/>
          <w:lang w:eastAsia="en-US"/>
        </w:rPr>
        <w:t>V konečném období války</w:t>
      </w:r>
      <w:r w:rsidR="00100CA2" w:rsidRPr="003F5F66">
        <w:rPr>
          <w:rFonts w:eastAsiaTheme="minorHAnsi"/>
          <w:kern w:val="0"/>
          <w:sz w:val="22"/>
          <w:szCs w:val="22"/>
          <w:u w:val="single"/>
          <w:lang w:eastAsia="en-US"/>
        </w:rPr>
        <w:t xml:space="preserve">, </w:t>
      </w:r>
      <w:r w:rsidR="00100CA2" w:rsidRPr="003F5F66">
        <w:rPr>
          <w:rFonts w:eastAsiaTheme="minorHAnsi"/>
          <w:kern w:val="0"/>
          <w:sz w:val="22"/>
          <w:szCs w:val="22"/>
          <w:lang w:eastAsia="en-US"/>
        </w:rPr>
        <w:t>to byl jediný časopis, který…</w:t>
      </w:r>
      <w:r w:rsidR="00100CA2" w:rsidRPr="003F5F66">
        <w:rPr>
          <w:rFonts w:eastAsiaTheme="minorHAnsi"/>
          <w:kern w:val="0"/>
          <w:sz w:val="22"/>
          <w:szCs w:val="22"/>
          <w:lang w:eastAsia="en-US"/>
        </w:rPr>
        <w:t>“</w:t>
      </w:r>
      <w:r w:rsidR="00100CA2" w:rsidRPr="003F5F66">
        <w:rPr>
          <w:rFonts w:eastAsiaTheme="minorHAnsi"/>
          <w:kern w:val="0"/>
          <w:sz w:val="22"/>
          <w:szCs w:val="22"/>
          <w:lang w:eastAsia="en-US"/>
        </w:rPr>
        <w:t xml:space="preserve">, s. </w:t>
      </w:r>
      <w:proofErr w:type="gramStart"/>
      <w:r w:rsidR="00100CA2" w:rsidRPr="003F5F66">
        <w:rPr>
          <w:rFonts w:eastAsiaTheme="minorHAnsi"/>
          <w:kern w:val="0"/>
          <w:sz w:val="22"/>
          <w:szCs w:val="22"/>
          <w:lang w:eastAsia="en-US"/>
        </w:rPr>
        <w:t>44</w:t>
      </w:r>
      <w:r w:rsidR="00825CFE">
        <w:rPr>
          <w:rFonts w:eastAsiaTheme="minorHAnsi"/>
          <w:kern w:val="0"/>
          <w:sz w:val="22"/>
          <w:szCs w:val="22"/>
          <w:lang w:eastAsia="en-US"/>
        </w:rPr>
        <w:t>;</w:t>
      </w:r>
      <w:proofErr w:type="gramEnd"/>
      <w:r w:rsidR="00100CA2" w:rsidRPr="003F5F66">
        <w:rPr>
          <w:rFonts w:eastAsiaTheme="minorHAnsi"/>
          <w:kern w:val="0"/>
          <w:sz w:val="22"/>
          <w:szCs w:val="22"/>
          <w:lang w:eastAsia="en-US"/>
        </w:rPr>
        <w:t xml:space="preserve"> „</w:t>
      </w:r>
      <w:r w:rsidR="00100CA2" w:rsidRPr="003F5F66">
        <w:rPr>
          <w:rFonts w:eastAsiaTheme="minorHAnsi"/>
          <w:kern w:val="0"/>
          <w:sz w:val="22"/>
          <w:szCs w:val="22"/>
          <w:lang w:eastAsia="en-US"/>
        </w:rPr>
        <w:t>Noviny</w:t>
      </w:r>
      <w:r w:rsidR="00100CA2" w:rsidRPr="003F5F66">
        <w:rPr>
          <w:rFonts w:eastAsiaTheme="minorHAnsi"/>
          <w:kern w:val="0"/>
          <w:sz w:val="22"/>
          <w:szCs w:val="22"/>
          <w:lang w:eastAsia="en-US"/>
        </w:rPr>
        <w:t xml:space="preserve"> </w:t>
      </w:r>
      <w:r w:rsidR="00100CA2" w:rsidRPr="003F5F66">
        <w:rPr>
          <w:rFonts w:eastAsiaTheme="minorHAnsi"/>
          <w:kern w:val="0"/>
          <w:sz w:val="22"/>
          <w:szCs w:val="22"/>
          <w:lang w:eastAsia="en-US"/>
        </w:rPr>
        <w:t>pokračoval</w:t>
      </w:r>
      <w:r w:rsidR="00100CA2" w:rsidRPr="003F5F66">
        <w:rPr>
          <w:rFonts w:eastAsiaTheme="minorHAnsi"/>
          <w:kern w:val="0"/>
          <w:sz w:val="22"/>
          <w:szCs w:val="22"/>
          <w:u w:val="single"/>
          <w:lang w:eastAsia="en-US"/>
        </w:rPr>
        <w:t xml:space="preserve">i </w:t>
      </w:r>
      <w:r w:rsidR="00100CA2" w:rsidRPr="003F5F66">
        <w:rPr>
          <w:rFonts w:eastAsiaTheme="minorHAnsi"/>
          <w:kern w:val="0"/>
          <w:sz w:val="22"/>
          <w:szCs w:val="22"/>
          <w:lang w:eastAsia="en-US"/>
        </w:rPr>
        <w:t>ve vydávání z válečného období</w:t>
      </w:r>
      <w:r w:rsidR="00100CA2" w:rsidRPr="003F5F66">
        <w:rPr>
          <w:rFonts w:eastAsiaTheme="minorHAnsi"/>
          <w:kern w:val="0"/>
          <w:sz w:val="22"/>
          <w:szCs w:val="22"/>
          <w:lang w:eastAsia="en-US"/>
        </w:rPr>
        <w:t>“, s. 43)</w:t>
      </w:r>
      <w:r w:rsidR="00A55D66">
        <w:rPr>
          <w:rFonts w:eastAsiaTheme="minorHAnsi"/>
          <w:kern w:val="0"/>
          <w:sz w:val="22"/>
          <w:szCs w:val="22"/>
          <w:lang w:eastAsia="en-US"/>
        </w:rPr>
        <w:t>.</w:t>
      </w:r>
      <w:r w:rsidR="003F5F66" w:rsidRPr="003F5F66">
        <w:rPr>
          <w:rFonts w:eastAsiaTheme="minorHAnsi"/>
          <w:kern w:val="0"/>
          <w:sz w:val="22"/>
          <w:szCs w:val="22"/>
          <w:lang w:eastAsia="en-US"/>
        </w:rPr>
        <w:t xml:space="preserve"> Problematické je také nedůsledné </w:t>
      </w:r>
      <w:r w:rsidR="00A55D66">
        <w:rPr>
          <w:rFonts w:eastAsiaTheme="minorHAnsi"/>
          <w:kern w:val="0"/>
          <w:sz w:val="22"/>
          <w:szCs w:val="22"/>
          <w:lang w:eastAsia="en-US"/>
        </w:rPr>
        <w:t xml:space="preserve">užití a </w:t>
      </w:r>
      <w:r w:rsidR="003F5F66" w:rsidRPr="003F5F66">
        <w:rPr>
          <w:rFonts w:eastAsiaTheme="minorHAnsi"/>
          <w:kern w:val="0"/>
          <w:sz w:val="22"/>
          <w:szCs w:val="22"/>
          <w:lang w:eastAsia="en-US"/>
        </w:rPr>
        <w:t>skloňování polských názvů periodik (srov.: „</w:t>
      </w:r>
      <w:proofErr w:type="spellStart"/>
      <w:r w:rsidR="003F5F66" w:rsidRPr="003F5F66">
        <w:rPr>
          <w:rFonts w:eastAsiaTheme="minorHAnsi"/>
          <w:i/>
          <w:iCs/>
          <w:kern w:val="0"/>
          <w:sz w:val="22"/>
          <w:szCs w:val="22"/>
          <w:lang w:eastAsia="en-US"/>
        </w:rPr>
        <w:t>Wiadomości</w:t>
      </w:r>
      <w:proofErr w:type="spellEnd"/>
      <w:r w:rsidR="003F5F66" w:rsidRPr="003F5F66">
        <w:rPr>
          <w:rFonts w:eastAsiaTheme="minorHAnsi"/>
          <w:i/>
          <w:iCs/>
          <w:kern w:val="0"/>
          <w:sz w:val="22"/>
          <w:szCs w:val="22"/>
          <w:lang w:eastAsia="en-US"/>
        </w:rPr>
        <w:t xml:space="preserve"> </w:t>
      </w:r>
      <w:proofErr w:type="spellStart"/>
      <w:r w:rsidR="003F5F66" w:rsidRPr="003F5F66">
        <w:rPr>
          <w:rFonts w:eastAsiaTheme="minorHAnsi"/>
          <w:i/>
          <w:iCs/>
          <w:kern w:val="0"/>
          <w:sz w:val="22"/>
          <w:szCs w:val="22"/>
          <w:lang w:eastAsia="en-US"/>
        </w:rPr>
        <w:t>Polskich</w:t>
      </w:r>
      <w:proofErr w:type="spellEnd"/>
      <w:r w:rsidR="003F5F66" w:rsidRPr="003F5F66">
        <w:rPr>
          <w:rFonts w:eastAsiaTheme="minorHAnsi"/>
          <w:i/>
          <w:iCs/>
          <w:kern w:val="0"/>
          <w:sz w:val="22"/>
          <w:szCs w:val="22"/>
          <w:lang w:eastAsia="en-US"/>
        </w:rPr>
        <w:t xml:space="preserve"> </w:t>
      </w:r>
      <w:proofErr w:type="spellStart"/>
      <w:r w:rsidR="003F5F66" w:rsidRPr="003F5F66">
        <w:rPr>
          <w:rFonts w:eastAsiaTheme="minorHAnsi"/>
          <w:i/>
          <w:iCs/>
          <w:kern w:val="0"/>
          <w:sz w:val="22"/>
          <w:szCs w:val="22"/>
          <w:lang w:eastAsia="en-US"/>
        </w:rPr>
        <w:t>Politycznych</w:t>
      </w:r>
      <w:proofErr w:type="spellEnd"/>
      <w:r w:rsidR="003F5F66" w:rsidRPr="003F5F66">
        <w:rPr>
          <w:rFonts w:eastAsiaTheme="minorHAnsi"/>
          <w:i/>
          <w:iCs/>
          <w:kern w:val="0"/>
          <w:sz w:val="22"/>
          <w:szCs w:val="22"/>
          <w:lang w:eastAsia="en-US"/>
        </w:rPr>
        <w:t xml:space="preserve"> i </w:t>
      </w:r>
      <w:proofErr w:type="spellStart"/>
      <w:r w:rsidR="003F5F66" w:rsidRPr="003F5F66">
        <w:rPr>
          <w:rFonts w:eastAsiaTheme="minorHAnsi"/>
          <w:i/>
          <w:iCs/>
          <w:kern w:val="0"/>
          <w:sz w:val="22"/>
          <w:szCs w:val="22"/>
          <w:lang w:eastAsia="en-US"/>
        </w:rPr>
        <w:t>Literackich</w:t>
      </w:r>
      <w:proofErr w:type="spellEnd"/>
      <w:r w:rsidR="003F5F66" w:rsidRPr="003F5F66">
        <w:rPr>
          <w:rFonts w:eastAsiaTheme="minorHAnsi"/>
          <w:iCs/>
          <w:kern w:val="0"/>
          <w:sz w:val="22"/>
          <w:szCs w:val="22"/>
          <w:lang w:eastAsia="en-US"/>
        </w:rPr>
        <w:t>“, s. 43)</w:t>
      </w:r>
      <w:r w:rsidR="00825CFE">
        <w:rPr>
          <w:rFonts w:eastAsiaTheme="minorHAnsi"/>
          <w:iCs/>
          <w:kern w:val="0"/>
          <w:sz w:val="22"/>
          <w:szCs w:val="22"/>
          <w:lang w:eastAsia="en-US"/>
        </w:rPr>
        <w:t>.</w:t>
      </w:r>
    </w:p>
    <w:p w:rsidR="00596149" w:rsidRPr="003F5F66" w:rsidRDefault="00596149" w:rsidP="00596149">
      <w:pPr>
        <w:widowControl/>
        <w:suppressAutoHyphens w:val="0"/>
        <w:autoSpaceDE w:val="0"/>
        <w:autoSpaceDN w:val="0"/>
        <w:adjustRightInd w:val="0"/>
        <w:rPr>
          <w:sz w:val="22"/>
          <w:szCs w:val="22"/>
        </w:rPr>
      </w:pPr>
      <w:r w:rsidRPr="003F5F66">
        <w:rPr>
          <w:rFonts w:eastAsiaTheme="minorHAnsi"/>
          <w:kern w:val="0"/>
          <w:sz w:val="22"/>
          <w:szCs w:val="22"/>
          <w:lang w:eastAsia="en-US"/>
        </w:rPr>
        <w:t xml:space="preserve">Po stránce grafické je </w:t>
      </w:r>
      <w:r w:rsidR="0085124D" w:rsidRPr="003F5F66">
        <w:rPr>
          <w:rFonts w:eastAsiaTheme="minorHAnsi"/>
          <w:kern w:val="0"/>
          <w:sz w:val="22"/>
          <w:szCs w:val="22"/>
          <w:lang w:eastAsia="en-US"/>
        </w:rPr>
        <w:t xml:space="preserve">předkládaná </w:t>
      </w:r>
      <w:r w:rsidRPr="003F5F66">
        <w:rPr>
          <w:rFonts w:eastAsiaTheme="minorHAnsi"/>
          <w:kern w:val="0"/>
          <w:sz w:val="22"/>
          <w:szCs w:val="22"/>
          <w:lang w:eastAsia="en-US"/>
        </w:rPr>
        <w:t xml:space="preserve">práce psána v souladu s požadovanými kritérii, což </w:t>
      </w:r>
      <w:r w:rsidR="00F50A2F" w:rsidRPr="003F5F66">
        <w:rPr>
          <w:rFonts w:eastAsiaTheme="minorHAnsi"/>
          <w:kern w:val="0"/>
          <w:sz w:val="22"/>
          <w:szCs w:val="22"/>
          <w:lang w:eastAsia="en-US"/>
        </w:rPr>
        <w:t xml:space="preserve">se týká </w:t>
      </w:r>
      <w:r w:rsidRPr="003F5F66">
        <w:rPr>
          <w:rFonts w:eastAsiaTheme="minorHAnsi"/>
          <w:kern w:val="0"/>
          <w:sz w:val="22"/>
          <w:szCs w:val="22"/>
          <w:lang w:eastAsia="en-US"/>
        </w:rPr>
        <w:t xml:space="preserve">i </w:t>
      </w:r>
      <w:r w:rsidRPr="003F5F66">
        <w:rPr>
          <w:sz w:val="22"/>
          <w:szCs w:val="22"/>
        </w:rPr>
        <w:t>dodržení příslušných citačních norem.</w:t>
      </w:r>
      <w:r w:rsidRPr="003F5F66">
        <w:rPr>
          <w:rFonts w:eastAsiaTheme="minorHAnsi"/>
          <w:kern w:val="0"/>
          <w:sz w:val="22"/>
          <w:szCs w:val="22"/>
          <w:lang w:eastAsia="en-US"/>
        </w:rPr>
        <w:t xml:space="preserve"> </w:t>
      </w:r>
    </w:p>
    <w:p w:rsidR="00825CFE" w:rsidRDefault="00825CFE" w:rsidP="00C216ED">
      <w:pPr>
        <w:rPr>
          <w:sz w:val="22"/>
          <w:szCs w:val="22"/>
        </w:rPr>
      </w:pPr>
    </w:p>
    <w:p w:rsidR="00825CFE" w:rsidRPr="00596149" w:rsidRDefault="00825CFE" w:rsidP="00C216ED">
      <w:pPr>
        <w:rPr>
          <w:sz w:val="22"/>
          <w:szCs w:val="22"/>
        </w:rPr>
      </w:pPr>
    </w:p>
    <w:p w:rsidR="00C216ED" w:rsidRPr="00596149" w:rsidRDefault="00C216ED" w:rsidP="00C216ED">
      <w:pPr>
        <w:rPr>
          <w:sz w:val="22"/>
          <w:szCs w:val="22"/>
        </w:rPr>
      </w:pPr>
      <w:r w:rsidRPr="00596149">
        <w:rPr>
          <w:sz w:val="22"/>
          <w:szCs w:val="22"/>
        </w:rPr>
        <w:t>body (0–4)</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1137"/>
      </w:tblGrid>
      <w:tr w:rsidR="00596149" w:rsidRPr="00596149" w:rsidTr="00C92755">
        <w:trPr>
          <w:trHeight w:val="276"/>
        </w:trPr>
        <w:tc>
          <w:tcPr>
            <w:tcW w:w="1137" w:type="dxa"/>
            <w:vMerge w:val="restart"/>
            <w:tcBorders>
              <w:top w:val="single" w:sz="2" w:space="0" w:color="000000"/>
              <w:left w:val="single" w:sz="2" w:space="0" w:color="000000"/>
              <w:bottom w:val="single" w:sz="2" w:space="0" w:color="000000"/>
              <w:right w:val="single" w:sz="2" w:space="0" w:color="000000"/>
            </w:tcBorders>
          </w:tcPr>
          <w:p w:rsidR="00C216ED" w:rsidRPr="00596149" w:rsidRDefault="003F5F66" w:rsidP="00100CA2">
            <w:pPr>
              <w:pStyle w:val="Obsahtabulky"/>
              <w:snapToGrid w:val="0"/>
              <w:rPr>
                <w:b/>
                <w:sz w:val="22"/>
                <w:szCs w:val="22"/>
              </w:rPr>
            </w:pPr>
            <w:r>
              <w:rPr>
                <w:b/>
                <w:sz w:val="22"/>
                <w:szCs w:val="22"/>
              </w:rPr>
              <w:t>2,5</w:t>
            </w:r>
          </w:p>
        </w:tc>
      </w:tr>
    </w:tbl>
    <w:p w:rsidR="00C216ED" w:rsidRDefault="00C216ED" w:rsidP="00C216ED"/>
    <w:p w:rsidR="00F50A2F" w:rsidRPr="00596149" w:rsidRDefault="00F50A2F" w:rsidP="00C216ED"/>
    <w:p w:rsidR="00C216ED" w:rsidRPr="00596149" w:rsidRDefault="00C216ED" w:rsidP="00C216ED">
      <w:pPr>
        <w:rPr>
          <w:sz w:val="22"/>
          <w:szCs w:val="22"/>
        </w:rPr>
      </w:pPr>
      <w:r w:rsidRPr="00596149">
        <w:rPr>
          <w:b/>
          <w:bCs/>
          <w:sz w:val="22"/>
          <w:szCs w:val="22"/>
        </w:rPr>
        <w:t>V. Otázky doporučené k rozpravě při obhajobě</w:t>
      </w:r>
      <w:r w:rsidRPr="00596149">
        <w:rPr>
          <w:sz w:val="22"/>
          <w:szCs w:val="22"/>
        </w:rPr>
        <w:t xml:space="preserve"> </w:t>
      </w:r>
    </w:p>
    <w:p w:rsidR="00C216ED" w:rsidRPr="00596149" w:rsidRDefault="00C216ED" w:rsidP="00C216ED">
      <w:pPr>
        <w:rPr>
          <w:sz w:val="22"/>
          <w:szCs w:val="22"/>
        </w:rPr>
      </w:pPr>
    </w:p>
    <w:p w:rsidR="00AF396D" w:rsidRPr="008A33F3" w:rsidRDefault="00C216ED" w:rsidP="00C216ED">
      <w:pPr>
        <w:numPr>
          <w:ilvl w:val="0"/>
          <w:numId w:val="1"/>
        </w:numPr>
        <w:rPr>
          <w:sz w:val="22"/>
          <w:szCs w:val="22"/>
        </w:rPr>
      </w:pPr>
      <w:r w:rsidRPr="008A33F3">
        <w:rPr>
          <w:sz w:val="22"/>
          <w:szCs w:val="22"/>
        </w:rPr>
        <w:t>Autor</w:t>
      </w:r>
      <w:r w:rsidR="00596149" w:rsidRPr="008A33F3">
        <w:rPr>
          <w:sz w:val="22"/>
          <w:szCs w:val="22"/>
        </w:rPr>
        <w:t xml:space="preserve">ka popisuje v zásadě rozsáhlý celek polské emigrace po roce 1945 v zahraničí, přičemž poněkud opomíjí základní definiční vymezení sledovaných pojmů. Pro obhajobu se proto nabízí otázka, jak autorka definuje </w:t>
      </w:r>
      <w:r w:rsidR="00596149" w:rsidRPr="008A33F3">
        <w:rPr>
          <w:i/>
          <w:sz w:val="22"/>
          <w:szCs w:val="22"/>
        </w:rPr>
        <w:t>emigraci</w:t>
      </w:r>
      <w:r w:rsidR="00AF396D" w:rsidRPr="008A33F3">
        <w:rPr>
          <w:sz w:val="22"/>
          <w:szCs w:val="22"/>
        </w:rPr>
        <w:t xml:space="preserve"> a</w:t>
      </w:r>
      <w:r w:rsidR="00596149" w:rsidRPr="008A33F3">
        <w:rPr>
          <w:sz w:val="22"/>
          <w:szCs w:val="22"/>
        </w:rPr>
        <w:t xml:space="preserve"> </w:t>
      </w:r>
      <w:r w:rsidR="00596149" w:rsidRPr="008A33F3">
        <w:rPr>
          <w:i/>
          <w:sz w:val="22"/>
          <w:szCs w:val="22"/>
        </w:rPr>
        <w:t>exil</w:t>
      </w:r>
      <w:r w:rsidR="00F50A2F" w:rsidRPr="008A33F3">
        <w:rPr>
          <w:sz w:val="22"/>
          <w:szCs w:val="22"/>
        </w:rPr>
        <w:t>;</w:t>
      </w:r>
      <w:r w:rsidR="00596149" w:rsidRPr="008A33F3">
        <w:rPr>
          <w:sz w:val="22"/>
          <w:szCs w:val="22"/>
        </w:rPr>
        <w:t xml:space="preserve"> j</w:t>
      </w:r>
      <w:r w:rsidRPr="008A33F3">
        <w:rPr>
          <w:sz w:val="22"/>
          <w:szCs w:val="22"/>
        </w:rPr>
        <w:t xml:space="preserve">akým způsobem </w:t>
      </w:r>
      <w:r w:rsidR="00AF396D" w:rsidRPr="008A33F3">
        <w:rPr>
          <w:sz w:val="22"/>
          <w:szCs w:val="22"/>
        </w:rPr>
        <w:t xml:space="preserve">by bylo možno fenomén emigrace klasifikovat </w:t>
      </w:r>
      <w:r w:rsidR="00F50A2F" w:rsidRPr="008A33F3">
        <w:rPr>
          <w:sz w:val="22"/>
          <w:szCs w:val="22"/>
        </w:rPr>
        <w:t xml:space="preserve">z hlediska možných typologií </w:t>
      </w:r>
      <w:r w:rsidR="00AF396D" w:rsidRPr="008A33F3">
        <w:rPr>
          <w:sz w:val="22"/>
          <w:szCs w:val="22"/>
        </w:rPr>
        <w:t>a jaké teoretické koncepty by bylo možno v této otázce uplat</w:t>
      </w:r>
      <w:r w:rsidR="00F50A2F" w:rsidRPr="008A33F3">
        <w:rPr>
          <w:sz w:val="22"/>
          <w:szCs w:val="22"/>
        </w:rPr>
        <w:t xml:space="preserve">nit? </w:t>
      </w:r>
    </w:p>
    <w:p w:rsidR="00AF396D" w:rsidRPr="008A33F3" w:rsidRDefault="00AF396D" w:rsidP="00C216ED">
      <w:pPr>
        <w:numPr>
          <w:ilvl w:val="0"/>
          <w:numId w:val="1"/>
        </w:numPr>
        <w:rPr>
          <w:sz w:val="22"/>
          <w:szCs w:val="22"/>
        </w:rPr>
      </w:pPr>
      <w:r w:rsidRPr="008A33F3">
        <w:rPr>
          <w:sz w:val="22"/>
          <w:szCs w:val="22"/>
        </w:rPr>
        <w:t xml:space="preserve">S ohledem na podstatu předkládaného spisu se nabízí </w:t>
      </w:r>
      <w:r w:rsidR="00F50A2F" w:rsidRPr="008A33F3">
        <w:rPr>
          <w:sz w:val="22"/>
          <w:szCs w:val="22"/>
        </w:rPr>
        <w:t xml:space="preserve">také </w:t>
      </w:r>
      <w:r w:rsidRPr="008A33F3">
        <w:rPr>
          <w:sz w:val="22"/>
          <w:szCs w:val="22"/>
        </w:rPr>
        <w:t>teoretická otázka, jak kol. Chm</w:t>
      </w:r>
      <w:r w:rsidR="00F50A2F" w:rsidRPr="008A33F3">
        <w:rPr>
          <w:sz w:val="22"/>
          <w:szCs w:val="22"/>
        </w:rPr>
        <w:t>e</w:t>
      </w:r>
      <w:r w:rsidRPr="008A33F3">
        <w:rPr>
          <w:sz w:val="22"/>
          <w:szCs w:val="22"/>
        </w:rPr>
        <w:t>lenská ve svých úvahách definuje faktické i symbolické hranice mezi exilem a emigrací (zejména s ohledem na získaný materiál předkládané bakalářské práce).</w:t>
      </w:r>
    </w:p>
    <w:p w:rsidR="00C216ED" w:rsidRPr="008A33F3" w:rsidRDefault="00AF396D" w:rsidP="00C216ED">
      <w:pPr>
        <w:numPr>
          <w:ilvl w:val="0"/>
          <w:numId w:val="1"/>
        </w:numPr>
        <w:rPr>
          <w:sz w:val="22"/>
          <w:szCs w:val="22"/>
        </w:rPr>
      </w:pPr>
      <w:r w:rsidRPr="008A33F3">
        <w:rPr>
          <w:sz w:val="22"/>
          <w:szCs w:val="22"/>
        </w:rPr>
        <w:t xml:space="preserve">Kol. Chmelenská poukazuje na historické předpoklady polské emigrace po roce 1945, nezmiňuje však tradice polské emigrace v průběhu 19. století (a to nejen do Francie, ale také kupř. do Osmanské říše: srov. </w:t>
      </w:r>
      <w:r w:rsidR="00942900" w:rsidRPr="008A33F3">
        <w:rPr>
          <w:sz w:val="22"/>
          <w:szCs w:val="22"/>
        </w:rPr>
        <w:t xml:space="preserve">kupř. </w:t>
      </w:r>
      <w:r w:rsidR="00942900" w:rsidRPr="008A33F3">
        <w:rPr>
          <w:caps/>
          <w:sz w:val="22"/>
          <w:szCs w:val="22"/>
        </w:rPr>
        <w:t>Łątka</w:t>
      </w:r>
      <w:r w:rsidR="00942900" w:rsidRPr="008A33F3">
        <w:rPr>
          <w:sz w:val="22"/>
          <w:szCs w:val="22"/>
        </w:rPr>
        <w:t xml:space="preserve">, </w:t>
      </w:r>
      <w:proofErr w:type="spellStart"/>
      <w:r w:rsidR="00942900" w:rsidRPr="008A33F3">
        <w:rPr>
          <w:sz w:val="22"/>
          <w:szCs w:val="22"/>
        </w:rPr>
        <w:t>Jerzy</w:t>
      </w:r>
      <w:proofErr w:type="spellEnd"/>
      <w:r w:rsidR="00942900" w:rsidRPr="008A33F3">
        <w:rPr>
          <w:sz w:val="22"/>
          <w:szCs w:val="22"/>
        </w:rPr>
        <w:t xml:space="preserve"> </w:t>
      </w:r>
      <w:proofErr w:type="spellStart"/>
      <w:r w:rsidR="00942900" w:rsidRPr="008A33F3">
        <w:rPr>
          <w:sz w:val="22"/>
          <w:szCs w:val="22"/>
        </w:rPr>
        <w:t>Siemisław</w:t>
      </w:r>
      <w:proofErr w:type="spellEnd"/>
      <w:r w:rsidR="00942900" w:rsidRPr="008A33F3">
        <w:rPr>
          <w:sz w:val="22"/>
          <w:szCs w:val="22"/>
        </w:rPr>
        <w:t xml:space="preserve">. </w:t>
      </w:r>
      <w:proofErr w:type="spellStart"/>
      <w:r w:rsidR="00942900" w:rsidRPr="008A33F3">
        <w:rPr>
          <w:i/>
          <w:iCs/>
          <w:sz w:val="22"/>
          <w:szCs w:val="22"/>
        </w:rPr>
        <w:t>Odaliski</w:t>
      </w:r>
      <w:proofErr w:type="spellEnd"/>
      <w:r w:rsidR="00942900" w:rsidRPr="008A33F3">
        <w:rPr>
          <w:i/>
          <w:iCs/>
          <w:sz w:val="22"/>
          <w:szCs w:val="22"/>
        </w:rPr>
        <w:t xml:space="preserve">, </w:t>
      </w:r>
      <w:proofErr w:type="spellStart"/>
      <w:r w:rsidR="00942900" w:rsidRPr="008A33F3">
        <w:rPr>
          <w:i/>
          <w:iCs/>
          <w:sz w:val="22"/>
          <w:szCs w:val="22"/>
        </w:rPr>
        <w:t>poturczeńcy</w:t>
      </w:r>
      <w:proofErr w:type="spellEnd"/>
      <w:r w:rsidR="00942900" w:rsidRPr="008A33F3">
        <w:rPr>
          <w:i/>
          <w:iCs/>
          <w:sz w:val="22"/>
          <w:szCs w:val="22"/>
        </w:rPr>
        <w:t xml:space="preserve"> i </w:t>
      </w:r>
      <w:proofErr w:type="spellStart"/>
      <w:r w:rsidR="00942900" w:rsidRPr="008A33F3">
        <w:rPr>
          <w:i/>
          <w:iCs/>
          <w:sz w:val="22"/>
          <w:szCs w:val="22"/>
        </w:rPr>
        <w:t>uchodżcy</w:t>
      </w:r>
      <w:proofErr w:type="spellEnd"/>
      <w:r w:rsidR="00942900" w:rsidRPr="008A33F3">
        <w:rPr>
          <w:i/>
          <w:iCs/>
          <w:sz w:val="22"/>
          <w:szCs w:val="22"/>
        </w:rPr>
        <w:t xml:space="preserve">: z </w:t>
      </w:r>
      <w:proofErr w:type="spellStart"/>
      <w:r w:rsidR="00942900" w:rsidRPr="008A33F3">
        <w:rPr>
          <w:i/>
          <w:iCs/>
          <w:sz w:val="22"/>
          <w:szCs w:val="22"/>
        </w:rPr>
        <w:t>dziejów</w:t>
      </w:r>
      <w:proofErr w:type="spellEnd"/>
      <w:r w:rsidR="00942900" w:rsidRPr="008A33F3">
        <w:rPr>
          <w:i/>
          <w:iCs/>
          <w:sz w:val="22"/>
          <w:szCs w:val="22"/>
        </w:rPr>
        <w:t xml:space="preserve"> </w:t>
      </w:r>
      <w:proofErr w:type="spellStart"/>
      <w:r w:rsidR="00942900" w:rsidRPr="008A33F3">
        <w:rPr>
          <w:i/>
          <w:iCs/>
          <w:sz w:val="22"/>
          <w:szCs w:val="22"/>
        </w:rPr>
        <w:t>Polaków</w:t>
      </w:r>
      <w:proofErr w:type="spellEnd"/>
      <w:r w:rsidR="00942900" w:rsidRPr="008A33F3">
        <w:rPr>
          <w:i/>
          <w:iCs/>
          <w:sz w:val="22"/>
          <w:szCs w:val="22"/>
        </w:rPr>
        <w:t xml:space="preserve"> w </w:t>
      </w:r>
      <w:proofErr w:type="spellStart"/>
      <w:r w:rsidR="00942900" w:rsidRPr="008A33F3">
        <w:rPr>
          <w:i/>
          <w:iCs/>
          <w:sz w:val="22"/>
          <w:szCs w:val="22"/>
        </w:rPr>
        <w:t>Turcji</w:t>
      </w:r>
      <w:proofErr w:type="spellEnd"/>
      <w:r w:rsidR="00942900" w:rsidRPr="008A33F3">
        <w:rPr>
          <w:sz w:val="22"/>
          <w:szCs w:val="22"/>
        </w:rPr>
        <w:t xml:space="preserve">. </w:t>
      </w:r>
      <w:proofErr w:type="spellStart"/>
      <w:r w:rsidR="00942900" w:rsidRPr="008A33F3">
        <w:rPr>
          <w:sz w:val="22"/>
          <w:szCs w:val="22"/>
        </w:rPr>
        <w:t>Kraków</w:t>
      </w:r>
      <w:proofErr w:type="spellEnd"/>
      <w:r w:rsidR="00942900" w:rsidRPr="008A33F3">
        <w:rPr>
          <w:sz w:val="22"/>
          <w:szCs w:val="22"/>
        </w:rPr>
        <w:t xml:space="preserve">: </w:t>
      </w:r>
      <w:proofErr w:type="spellStart"/>
      <w:r w:rsidR="00942900" w:rsidRPr="008A33F3">
        <w:rPr>
          <w:sz w:val="22"/>
          <w:szCs w:val="22"/>
        </w:rPr>
        <w:t>U</w:t>
      </w:r>
      <w:r w:rsidR="008A33F3" w:rsidRPr="008A33F3">
        <w:rPr>
          <w:sz w:val="22"/>
          <w:szCs w:val="22"/>
        </w:rPr>
        <w:t>niversitas</w:t>
      </w:r>
      <w:proofErr w:type="spellEnd"/>
      <w:r w:rsidR="00942900" w:rsidRPr="008A33F3">
        <w:rPr>
          <w:sz w:val="22"/>
          <w:szCs w:val="22"/>
        </w:rPr>
        <w:t xml:space="preserve">, 2001; </w:t>
      </w:r>
      <w:r w:rsidR="00942900" w:rsidRPr="008A33F3">
        <w:rPr>
          <w:caps/>
          <w:sz w:val="22"/>
          <w:szCs w:val="22"/>
        </w:rPr>
        <w:t>Gałczyńska</w:t>
      </w:r>
      <w:r w:rsidR="00942900" w:rsidRPr="008A33F3">
        <w:rPr>
          <w:sz w:val="22"/>
          <w:szCs w:val="22"/>
        </w:rPr>
        <w:t xml:space="preserve">, Kira. </w:t>
      </w:r>
      <w:proofErr w:type="spellStart"/>
      <w:r w:rsidR="00942900" w:rsidRPr="008A33F3">
        <w:rPr>
          <w:i/>
          <w:iCs/>
          <w:sz w:val="22"/>
          <w:szCs w:val="22"/>
        </w:rPr>
        <w:t>Polacy</w:t>
      </w:r>
      <w:proofErr w:type="spellEnd"/>
      <w:r w:rsidR="00942900" w:rsidRPr="008A33F3">
        <w:rPr>
          <w:i/>
          <w:iCs/>
          <w:sz w:val="22"/>
          <w:szCs w:val="22"/>
        </w:rPr>
        <w:t xml:space="preserve"> w </w:t>
      </w:r>
      <w:proofErr w:type="spellStart"/>
      <w:r w:rsidR="00942900" w:rsidRPr="008A33F3">
        <w:rPr>
          <w:i/>
          <w:iCs/>
          <w:sz w:val="22"/>
          <w:szCs w:val="22"/>
        </w:rPr>
        <w:t>Kraju</w:t>
      </w:r>
      <w:proofErr w:type="spellEnd"/>
      <w:r w:rsidR="00942900" w:rsidRPr="008A33F3">
        <w:rPr>
          <w:i/>
          <w:iCs/>
          <w:sz w:val="22"/>
          <w:szCs w:val="22"/>
        </w:rPr>
        <w:t xml:space="preserve"> </w:t>
      </w:r>
      <w:proofErr w:type="spellStart"/>
      <w:r w:rsidR="00942900" w:rsidRPr="008A33F3">
        <w:rPr>
          <w:i/>
          <w:iCs/>
          <w:sz w:val="22"/>
          <w:szCs w:val="22"/>
        </w:rPr>
        <w:t>Półksiężyca</w:t>
      </w:r>
      <w:proofErr w:type="spellEnd"/>
      <w:r w:rsidR="00942900" w:rsidRPr="008A33F3">
        <w:rPr>
          <w:sz w:val="22"/>
          <w:szCs w:val="22"/>
        </w:rPr>
        <w:t xml:space="preserve">. </w:t>
      </w:r>
      <w:proofErr w:type="spellStart"/>
      <w:r w:rsidR="00942900" w:rsidRPr="008A33F3">
        <w:rPr>
          <w:sz w:val="22"/>
          <w:szCs w:val="22"/>
        </w:rPr>
        <w:t>Kraków</w:t>
      </w:r>
      <w:proofErr w:type="spellEnd"/>
      <w:r w:rsidR="00942900" w:rsidRPr="008A33F3">
        <w:rPr>
          <w:sz w:val="22"/>
          <w:szCs w:val="22"/>
        </w:rPr>
        <w:t xml:space="preserve">: </w:t>
      </w:r>
      <w:proofErr w:type="spellStart"/>
      <w:r w:rsidR="00942900" w:rsidRPr="008A33F3">
        <w:rPr>
          <w:sz w:val="22"/>
          <w:szCs w:val="22"/>
        </w:rPr>
        <w:t>Wydaw</w:t>
      </w:r>
      <w:proofErr w:type="spellEnd"/>
      <w:r w:rsidR="00942900" w:rsidRPr="008A33F3">
        <w:rPr>
          <w:sz w:val="22"/>
          <w:szCs w:val="22"/>
        </w:rPr>
        <w:t xml:space="preserve">. </w:t>
      </w:r>
      <w:proofErr w:type="spellStart"/>
      <w:r w:rsidR="00942900" w:rsidRPr="008A33F3">
        <w:rPr>
          <w:sz w:val="22"/>
          <w:szCs w:val="22"/>
        </w:rPr>
        <w:t>Literackie</w:t>
      </w:r>
      <w:proofErr w:type="spellEnd"/>
      <w:r w:rsidR="00942900" w:rsidRPr="008A33F3">
        <w:rPr>
          <w:sz w:val="22"/>
          <w:szCs w:val="22"/>
        </w:rPr>
        <w:t>, 1974</w:t>
      </w:r>
      <w:r w:rsidRPr="008A33F3">
        <w:rPr>
          <w:sz w:val="22"/>
          <w:szCs w:val="22"/>
        </w:rPr>
        <w:t>).</w:t>
      </w:r>
      <w:r w:rsidR="00F50A2F" w:rsidRPr="008A33F3">
        <w:rPr>
          <w:sz w:val="22"/>
          <w:szCs w:val="22"/>
        </w:rPr>
        <w:t xml:space="preserve"> </w:t>
      </w:r>
      <w:r w:rsidRPr="008A33F3">
        <w:rPr>
          <w:sz w:val="22"/>
          <w:szCs w:val="22"/>
        </w:rPr>
        <w:t>Odráží se nějak vědomí této „emigrační tradice“ v historické paměti polských emigrantů v době po roce 1945?</w:t>
      </w:r>
    </w:p>
    <w:p w:rsidR="00AF396D" w:rsidRPr="00942900" w:rsidRDefault="00AF396D" w:rsidP="00AF396D">
      <w:pPr>
        <w:ind w:left="720"/>
        <w:rPr>
          <w:sz w:val="22"/>
          <w:szCs w:val="22"/>
        </w:rPr>
      </w:pPr>
    </w:p>
    <w:p w:rsidR="00C216ED" w:rsidRPr="00942900" w:rsidRDefault="00C216ED" w:rsidP="00C216ED">
      <w:pPr>
        <w:rPr>
          <w:sz w:val="22"/>
          <w:szCs w:val="22"/>
        </w:rPr>
      </w:pPr>
      <w:r w:rsidRPr="00942900">
        <w:rPr>
          <w:b/>
          <w:bCs/>
          <w:sz w:val="22"/>
          <w:szCs w:val="22"/>
        </w:rPr>
        <w:t>VI. Celkové hodnocení</w:t>
      </w:r>
      <w:r w:rsidRPr="00942900">
        <w:rPr>
          <w:sz w:val="22"/>
          <w:szCs w:val="22"/>
        </w:rPr>
        <w:t xml:space="preserve"> (doporučení/nedoporučení k obhajobě)</w:t>
      </w:r>
    </w:p>
    <w:p w:rsidR="00C216ED" w:rsidRPr="00942900" w:rsidRDefault="00C216ED" w:rsidP="00C216ED">
      <w:pPr>
        <w:rPr>
          <w:sz w:val="22"/>
          <w:szCs w:val="22"/>
        </w:rPr>
      </w:pPr>
    </w:p>
    <w:p w:rsidR="00942900" w:rsidRPr="00942900" w:rsidRDefault="00C216ED" w:rsidP="00C216ED">
      <w:pPr>
        <w:rPr>
          <w:sz w:val="22"/>
          <w:szCs w:val="22"/>
        </w:rPr>
      </w:pPr>
      <w:r w:rsidRPr="00942900">
        <w:rPr>
          <w:sz w:val="22"/>
          <w:szCs w:val="22"/>
        </w:rPr>
        <w:t xml:space="preserve">Předkládaná práce svým rozsahem odpovídá nárokům kladeným na BP. Zvolená metodologie je promyšlená a relevantní. </w:t>
      </w:r>
    </w:p>
    <w:p w:rsidR="00C216ED" w:rsidRPr="00942900" w:rsidRDefault="00C216ED" w:rsidP="00C216ED">
      <w:pPr>
        <w:rPr>
          <w:sz w:val="22"/>
          <w:szCs w:val="22"/>
        </w:rPr>
      </w:pPr>
      <w:r w:rsidRPr="00942900">
        <w:rPr>
          <w:sz w:val="22"/>
          <w:szCs w:val="22"/>
        </w:rPr>
        <w:t xml:space="preserve">Z hlediska formálního i faktografického lze předkládanou práci </w:t>
      </w:r>
      <w:r w:rsidR="00942900" w:rsidRPr="00942900">
        <w:rPr>
          <w:sz w:val="22"/>
          <w:szCs w:val="22"/>
        </w:rPr>
        <w:t xml:space="preserve">Simony Chmelenské s dobrým svědomím </w:t>
      </w:r>
      <w:r w:rsidRPr="00942900">
        <w:rPr>
          <w:b/>
          <w:sz w:val="22"/>
          <w:szCs w:val="22"/>
        </w:rPr>
        <w:t>doporučit k obhajobě</w:t>
      </w:r>
      <w:r w:rsidRPr="00942900">
        <w:rPr>
          <w:sz w:val="22"/>
          <w:szCs w:val="22"/>
        </w:rPr>
        <w:t xml:space="preserve">. </w:t>
      </w:r>
    </w:p>
    <w:p w:rsidR="00C216ED" w:rsidRPr="00942900" w:rsidRDefault="00C216ED" w:rsidP="00C216ED">
      <w:pPr>
        <w:rPr>
          <w:b/>
          <w:bCs/>
          <w:sz w:val="22"/>
          <w:szCs w:val="22"/>
        </w:rPr>
      </w:pPr>
    </w:p>
    <w:p w:rsidR="00C216ED" w:rsidRPr="00942900" w:rsidRDefault="00C216ED" w:rsidP="00C216ED">
      <w:pPr>
        <w:rPr>
          <w:sz w:val="22"/>
          <w:szCs w:val="22"/>
        </w:rPr>
      </w:pPr>
      <w:r w:rsidRPr="00942900">
        <w:rPr>
          <w:b/>
          <w:bCs/>
          <w:sz w:val="22"/>
          <w:szCs w:val="22"/>
        </w:rPr>
        <w:t>VII. Návrh klasifikace</w:t>
      </w:r>
      <w:r w:rsidRPr="00942900">
        <w:rPr>
          <w:sz w:val="22"/>
          <w:szCs w:val="22"/>
        </w:rPr>
        <w:t xml:space="preserve"> (podle bodového ohodnocení)</w:t>
      </w:r>
    </w:p>
    <w:p w:rsidR="00C216ED" w:rsidRPr="00942900" w:rsidRDefault="00C216ED" w:rsidP="00C216ED">
      <w:pPr>
        <w:rPr>
          <w:sz w:val="22"/>
          <w:szCs w:val="22"/>
        </w:rPr>
      </w:pPr>
    </w:p>
    <w:p w:rsidR="00A55D66" w:rsidRPr="00B9210A" w:rsidRDefault="00A55D66" w:rsidP="00A55D66">
      <w:pPr>
        <w:rPr>
          <w:sz w:val="22"/>
          <w:szCs w:val="22"/>
        </w:rPr>
      </w:pPr>
      <w:r w:rsidRPr="00B9210A">
        <w:rPr>
          <w:sz w:val="22"/>
          <w:szCs w:val="22"/>
        </w:rPr>
        <w:t xml:space="preserve">Výsledné hodnocení </w:t>
      </w:r>
      <w:r w:rsidRPr="00B9210A">
        <w:rPr>
          <w:b/>
          <w:sz w:val="22"/>
          <w:szCs w:val="22"/>
        </w:rPr>
        <w:t>13,5 bodů</w:t>
      </w:r>
      <w:r w:rsidRPr="00B9210A">
        <w:rPr>
          <w:sz w:val="22"/>
          <w:szCs w:val="22"/>
        </w:rPr>
        <w:t xml:space="preserve"> klade práci do pomezního pásma známky </w:t>
      </w:r>
      <w:r w:rsidRPr="00B9210A">
        <w:rPr>
          <w:b/>
          <w:sz w:val="22"/>
          <w:szCs w:val="22"/>
        </w:rPr>
        <w:t>výborně a velmi dobře</w:t>
      </w:r>
      <w:r w:rsidRPr="00B9210A">
        <w:rPr>
          <w:sz w:val="22"/>
          <w:szCs w:val="22"/>
        </w:rPr>
        <w:t xml:space="preserve">. Konečně hodnocení předkládané bakalářské práce tedy závisí na průběhu obhajoby. </w:t>
      </w:r>
    </w:p>
    <w:p w:rsidR="00C216ED" w:rsidRPr="00942900" w:rsidRDefault="00C216ED" w:rsidP="00C216ED">
      <w:pPr>
        <w:rPr>
          <w:sz w:val="22"/>
          <w:szCs w:val="22"/>
        </w:rPr>
      </w:pPr>
    </w:p>
    <w:p w:rsidR="00C216ED" w:rsidRPr="00942900" w:rsidRDefault="00C216ED" w:rsidP="00C216ED">
      <w:pPr>
        <w:rPr>
          <w:sz w:val="22"/>
          <w:szCs w:val="22"/>
        </w:rPr>
      </w:pPr>
    </w:p>
    <w:p w:rsidR="00C216ED" w:rsidRPr="00942900" w:rsidRDefault="00C216ED" w:rsidP="00C216ED">
      <w:pPr>
        <w:rPr>
          <w:sz w:val="22"/>
          <w:szCs w:val="22"/>
        </w:rPr>
      </w:pPr>
      <w:r w:rsidRPr="00942900">
        <w:rPr>
          <w:sz w:val="22"/>
          <w:szCs w:val="22"/>
        </w:rPr>
        <w:t xml:space="preserve">datum:   </w:t>
      </w:r>
      <w:r w:rsidR="00942900" w:rsidRPr="00942900">
        <w:rPr>
          <w:sz w:val="22"/>
          <w:szCs w:val="22"/>
        </w:rPr>
        <w:t>13</w:t>
      </w:r>
      <w:r w:rsidRPr="00942900">
        <w:rPr>
          <w:sz w:val="22"/>
          <w:szCs w:val="22"/>
        </w:rPr>
        <w:t>. srpna 201</w:t>
      </w:r>
      <w:r w:rsidR="00942900" w:rsidRPr="00942900">
        <w:rPr>
          <w:sz w:val="22"/>
          <w:szCs w:val="22"/>
        </w:rPr>
        <w:t>4</w:t>
      </w:r>
    </w:p>
    <w:p w:rsidR="00C216ED" w:rsidRPr="00942900" w:rsidRDefault="00C216ED" w:rsidP="00C216ED">
      <w:pPr>
        <w:rPr>
          <w:sz w:val="22"/>
          <w:szCs w:val="22"/>
        </w:rPr>
      </w:pPr>
    </w:p>
    <w:p w:rsidR="00C216ED" w:rsidRPr="00942900" w:rsidRDefault="00C216ED" w:rsidP="00C216ED">
      <w:pPr>
        <w:rPr>
          <w:sz w:val="22"/>
          <w:szCs w:val="22"/>
        </w:rPr>
      </w:pPr>
      <w:r w:rsidRPr="00942900">
        <w:rPr>
          <w:sz w:val="22"/>
          <w:szCs w:val="22"/>
        </w:rPr>
        <w:t>podpis:</w:t>
      </w:r>
    </w:p>
    <w:p w:rsidR="00C216ED" w:rsidRPr="00942900" w:rsidRDefault="00C216ED" w:rsidP="00C216ED">
      <w:pPr>
        <w:rPr>
          <w:sz w:val="22"/>
          <w:szCs w:val="22"/>
        </w:rPr>
      </w:pPr>
    </w:p>
    <w:p w:rsidR="00C216ED" w:rsidRPr="00942900" w:rsidRDefault="00C216ED" w:rsidP="00C216ED">
      <w:pPr>
        <w:rPr>
          <w:sz w:val="22"/>
          <w:szCs w:val="22"/>
        </w:rPr>
      </w:pPr>
      <w:r w:rsidRPr="00942900">
        <w:rPr>
          <w:sz w:val="22"/>
          <w:szCs w:val="22"/>
        </w:rPr>
        <w:t>__________________________________________________________________________________</w:t>
      </w:r>
    </w:p>
    <w:p w:rsidR="00C216ED" w:rsidRPr="00942900" w:rsidRDefault="00C216ED" w:rsidP="00C216ED">
      <w:pPr>
        <w:rPr>
          <w:sz w:val="20"/>
          <w:szCs w:val="20"/>
        </w:rPr>
      </w:pPr>
    </w:p>
    <w:p w:rsidR="00C216ED" w:rsidRPr="00942900" w:rsidRDefault="00C216ED" w:rsidP="00C216ED">
      <w:pPr>
        <w:rPr>
          <w:sz w:val="20"/>
          <w:szCs w:val="20"/>
        </w:rPr>
      </w:pPr>
      <w:r w:rsidRPr="00942900">
        <w:rPr>
          <w:sz w:val="20"/>
          <w:szCs w:val="20"/>
        </w:rPr>
        <w:t xml:space="preserve">Tabulka bodového hodnocení </w:t>
      </w:r>
    </w:p>
    <w:p w:rsidR="00C216ED" w:rsidRPr="00942900" w:rsidRDefault="00C216ED" w:rsidP="00C216ED">
      <w:pPr>
        <w:rPr>
          <w:sz w:val="20"/>
          <w:szCs w:val="20"/>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853"/>
        <w:gridCol w:w="1092"/>
        <w:gridCol w:w="2221"/>
      </w:tblGrid>
      <w:tr w:rsidR="00942900" w:rsidRPr="00942900" w:rsidTr="00C92755">
        <w:trPr>
          <w:trHeight w:val="276"/>
        </w:trPr>
        <w:tc>
          <w:tcPr>
            <w:tcW w:w="853" w:type="dxa"/>
            <w:vMerge w:val="restart"/>
            <w:tcBorders>
              <w:top w:val="single" w:sz="2" w:space="0" w:color="000000"/>
              <w:left w:val="single" w:sz="2" w:space="0" w:color="000000"/>
              <w:bottom w:val="single" w:sz="2" w:space="0" w:color="000000"/>
              <w:right w:val="nil"/>
            </w:tcBorders>
          </w:tcPr>
          <w:p w:rsidR="00C216ED" w:rsidRPr="00942900" w:rsidRDefault="00F50A2F" w:rsidP="00C92755">
            <w:pPr>
              <w:pStyle w:val="Obsahtabulky"/>
              <w:snapToGrid w:val="0"/>
              <w:rPr>
                <w:b/>
                <w:bCs/>
                <w:sz w:val="20"/>
                <w:szCs w:val="20"/>
              </w:rPr>
            </w:pPr>
            <w:r w:rsidRPr="00942900">
              <w:rPr>
                <w:b/>
                <w:bCs/>
                <w:sz w:val="20"/>
                <w:szCs w:val="20"/>
              </w:rPr>
              <w:t>B</w:t>
            </w:r>
            <w:r w:rsidR="00C216ED" w:rsidRPr="00942900">
              <w:rPr>
                <w:b/>
                <w:bCs/>
                <w:sz w:val="20"/>
                <w:szCs w:val="20"/>
              </w:rPr>
              <w:t>ody</w:t>
            </w:r>
          </w:p>
        </w:tc>
        <w:tc>
          <w:tcPr>
            <w:tcW w:w="1092" w:type="dxa"/>
            <w:vMerge w:val="restart"/>
            <w:tcBorders>
              <w:top w:val="single" w:sz="2" w:space="0" w:color="000000"/>
              <w:left w:val="single" w:sz="2" w:space="0" w:color="000000"/>
              <w:bottom w:val="single" w:sz="2" w:space="0" w:color="000000"/>
              <w:right w:val="nil"/>
            </w:tcBorders>
          </w:tcPr>
          <w:p w:rsidR="00C216ED" w:rsidRPr="00942900" w:rsidRDefault="00C216ED" w:rsidP="00C92755">
            <w:pPr>
              <w:pStyle w:val="Obsahtabulky"/>
              <w:snapToGrid w:val="0"/>
              <w:rPr>
                <w:b/>
                <w:bCs/>
                <w:sz w:val="20"/>
                <w:szCs w:val="20"/>
              </w:rPr>
            </w:pPr>
            <w:r w:rsidRPr="00942900">
              <w:rPr>
                <w:b/>
                <w:bCs/>
                <w:sz w:val="20"/>
                <w:szCs w:val="20"/>
              </w:rPr>
              <w:t>klasifikace</w:t>
            </w:r>
          </w:p>
        </w:tc>
        <w:tc>
          <w:tcPr>
            <w:tcW w:w="2221" w:type="dxa"/>
            <w:vMerge w:val="restart"/>
            <w:tcBorders>
              <w:top w:val="single" w:sz="2" w:space="0" w:color="000000"/>
              <w:left w:val="single" w:sz="2" w:space="0" w:color="000000"/>
              <w:bottom w:val="single" w:sz="2" w:space="0" w:color="000000"/>
              <w:right w:val="single" w:sz="2" w:space="0" w:color="000000"/>
            </w:tcBorders>
          </w:tcPr>
          <w:p w:rsidR="00C216ED" w:rsidRPr="00942900" w:rsidRDefault="00C216ED" w:rsidP="00C92755">
            <w:pPr>
              <w:pStyle w:val="Obsahtabulky"/>
              <w:snapToGrid w:val="0"/>
              <w:rPr>
                <w:b/>
                <w:bCs/>
                <w:sz w:val="20"/>
                <w:szCs w:val="20"/>
              </w:rPr>
            </w:pPr>
            <w:r w:rsidRPr="00942900">
              <w:rPr>
                <w:b/>
                <w:bCs/>
                <w:sz w:val="20"/>
                <w:szCs w:val="20"/>
              </w:rPr>
              <w:t>Podmínka</w:t>
            </w:r>
          </w:p>
        </w:tc>
      </w:tr>
      <w:tr w:rsidR="00942900" w:rsidRPr="00942900" w:rsidTr="00C92755">
        <w:trPr>
          <w:trHeight w:val="276"/>
        </w:trPr>
        <w:tc>
          <w:tcPr>
            <w:tcW w:w="853"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14 až 16</w:t>
            </w:r>
          </w:p>
        </w:tc>
        <w:tc>
          <w:tcPr>
            <w:tcW w:w="1092"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výborně</w:t>
            </w:r>
          </w:p>
        </w:tc>
        <w:tc>
          <w:tcPr>
            <w:tcW w:w="2221" w:type="dxa"/>
            <w:vMerge w:val="restart"/>
            <w:tcBorders>
              <w:top w:val="nil"/>
              <w:left w:val="single" w:sz="2" w:space="0" w:color="000000"/>
              <w:bottom w:val="single" w:sz="2" w:space="0" w:color="000000"/>
              <w:right w:val="single" w:sz="2" w:space="0" w:color="000000"/>
            </w:tcBorders>
          </w:tcPr>
          <w:p w:rsidR="00C216ED" w:rsidRPr="00942900" w:rsidRDefault="00C216ED" w:rsidP="00C92755">
            <w:pPr>
              <w:pStyle w:val="Obsahtabulky"/>
              <w:snapToGrid w:val="0"/>
              <w:rPr>
                <w:sz w:val="20"/>
                <w:szCs w:val="20"/>
              </w:rPr>
            </w:pPr>
            <w:r w:rsidRPr="00942900">
              <w:rPr>
                <w:sz w:val="20"/>
                <w:szCs w:val="20"/>
              </w:rPr>
              <w:t>žádná nulová položka</w:t>
            </w:r>
          </w:p>
        </w:tc>
      </w:tr>
      <w:tr w:rsidR="00942900" w:rsidRPr="00942900" w:rsidTr="00C92755">
        <w:trPr>
          <w:trHeight w:val="276"/>
        </w:trPr>
        <w:tc>
          <w:tcPr>
            <w:tcW w:w="853"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11 až 13</w:t>
            </w:r>
          </w:p>
        </w:tc>
        <w:tc>
          <w:tcPr>
            <w:tcW w:w="1092"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velmi dobře</w:t>
            </w:r>
          </w:p>
        </w:tc>
        <w:tc>
          <w:tcPr>
            <w:tcW w:w="2221" w:type="dxa"/>
            <w:vMerge w:val="restart"/>
            <w:tcBorders>
              <w:top w:val="nil"/>
              <w:left w:val="single" w:sz="2" w:space="0" w:color="000000"/>
              <w:bottom w:val="single" w:sz="2" w:space="0" w:color="000000"/>
              <w:right w:val="single" w:sz="2" w:space="0" w:color="000000"/>
            </w:tcBorders>
          </w:tcPr>
          <w:p w:rsidR="00C216ED" w:rsidRPr="00942900" w:rsidRDefault="00C216ED" w:rsidP="00C92755">
            <w:pPr>
              <w:pStyle w:val="Obsahtabulky"/>
              <w:snapToGrid w:val="0"/>
              <w:rPr>
                <w:sz w:val="20"/>
                <w:szCs w:val="20"/>
              </w:rPr>
            </w:pPr>
            <w:r w:rsidRPr="00942900">
              <w:rPr>
                <w:sz w:val="20"/>
                <w:szCs w:val="20"/>
              </w:rPr>
              <w:t>žádná nulová položka</w:t>
            </w:r>
          </w:p>
        </w:tc>
      </w:tr>
      <w:tr w:rsidR="00942900" w:rsidRPr="00942900" w:rsidTr="00C92755">
        <w:trPr>
          <w:trHeight w:val="276"/>
        </w:trPr>
        <w:tc>
          <w:tcPr>
            <w:tcW w:w="853"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5 až 10</w:t>
            </w:r>
          </w:p>
        </w:tc>
        <w:tc>
          <w:tcPr>
            <w:tcW w:w="1092"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dobře</w:t>
            </w:r>
          </w:p>
        </w:tc>
        <w:tc>
          <w:tcPr>
            <w:tcW w:w="2221" w:type="dxa"/>
            <w:vMerge w:val="restart"/>
            <w:tcBorders>
              <w:top w:val="nil"/>
              <w:left w:val="single" w:sz="2" w:space="0" w:color="000000"/>
              <w:bottom w:val="single" w:sz="2" w:space="0" w:color="000000"/>
              <w:right w:val="single" w:sz="2" w:space="0" w:color="000000"/>
            </w:tcBorders>
          </w:tcPr>
          <w:p w:rsidR="00C216ED" w:rsidRPr="00942900" w:rsidRDefault="00C216ED" w:rsidP="00C92755">
            <w:pPr>
              <w:pStyle w:val="Obsahtabulky"/>
              <w:snapToGrid w:val="0"/>
              <w:rPr>
                <w:sz w:val="20"/>
                <w:szCs w:val="20"/>
              </w:rPr>
            </w:pPr>
            <w:r w:rsidRPr="00942900">
              <w:rPr>
                <w:sz w:val="20"/>
                <w:szCs w:val="20"/>
              </w:rPr>
              <w:t>žádná nulová položka</w:t>
            </w:r>
          </w:p>
        </w:tc>
      </w:tr>
      <w:tr w:rsidR="00942900" w:rsidRPr="00942900" w:rsidTr="00C92755">
        <w:trPr>
          <w:trHeight w:val="276"/>
        </w:trPr>
        <w:tc>
          <w:tcPr>
            <w:tcW w:w="853"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smartTag w:uri="urn:schemas-microsoft-com:office:smarttags" w:element="metricconverter">
              <w:smartTagPr>
                <w:attr w:name="ProductID" w:val="4 a"/>
              </w:smartTagPr>
              <w:r w:rsidRPr="00942900">
                <w:rPr>
                  <w:sz w:val="20"/>
                  <w:szCs w:val="20"/>
                </w:rPr>
                <w:t>4 a</w:t>
              </w:r>
            </w:smartTag>
            <w:r w:rsidRPr="00942900">
              <w:rPr>
                <w:sz w:val="20"/>
                <w:szCs w:val="20"/>
              </w:rPr>
              <w:t xml:space="preserve"> méně</w:t>
            </w:r>
          </w:p>
        </w:tc>
        <w:tc>
          <w:tcPr>
            <w:tcW w:w="1092" w:type="dxa"/>
            <w:vMerge w:val="restart"/>
            <w:tcBorders>
              <w:top w:val="nil"/>
              <w:left w:val="single" w:sz="2" w:space="0" w:color="000000"/>
              <w:bottom w:val="single" w:sz="2" w:space="0" w:color="000000"/>
              <w:right w:val="nil"/>
            </w:tcBorders>
          </w:tcPr>
          <w:p w:rsidR="00C216ED" w:rsidRPr="00942900" w:rsidRDefault="00C216ED" w:rsidP="00C92755">
            <w:pPr>
              <w:pStyle w:val="Obsahtabulky"/>
              <w:snapToGrid w:val="0"/>
              <w:rPr>
                <w:sz w:val="20"/>
                <w:szCs w:val="20"/>
              </w:rPr>
            </w:pPr>
            <w:r w:rsidRPr="00942900">
              <w:rPr>
                <w:sz w:val="20"/>
                <w:szCs w:val="20"/>
              </w:rPr>
              <w:t>nevyhověl</w:t>
            </w:r>
          </w:p>
        </w:tc>
        <w:tc>
          <w:tcPr>
            <w:tcW w:w="2221" w:type="dxa"/>
            <w:vMerge w:val="restart"/>
            <w:tcBorders>
              <w:top w:val="nil"/>
              <w:left w:val="single" w:sz="2" w:space="0" w:color="000000"/>
              <w:bottom w:val="single" w:sz="2" w:space="0" w:color="000000"/>
              <w:right w:val="single" w:sz="2" w:space="0" w:color="000000"/>
            </w:tcBorders>
          </w:tcPr>
          <w:p w:rsidR="00C216ED" w:rsidRPr="00942900" w:rsidRDefault="00C216ED" w:rsidP="00C92755">
            <w:pPr>
              <w:pStyle w:val="Obsahtabulky"/>
              <w:snapToGrid w:val="0"/>
              <w:rPr>
                <w:sz w:val="20"/>
                <w:szCs w:val="20"/>
              </w:rPr>
            </w:pPr>
            <w:r w:rsidRPr="00942900">
              <w:rPr>
                <w:sz w:val="20"/>
                <w:szCs w:val="20"/>
              </w:rPr>
              <w:t xml:space="preserve">min. 1 nulová položka </w:t>
            </w:r>
          </w:p>
        </w:tc>
      </w:tr>
    </w:tbl>
    <w:p w:rsidR="00C216ED" w:rsidRPr="00942900" w:rsidRDefault="00C216ED" w:rsidP="00C216ED">
      <w:pPr>
        <w:rPr>
          <w:sz w:val="22"/>
          <w:szCs w:val="22"/>
        </w:rPr>
      </w:pPr>
    </w:p>
    <w:p w:rsidR="00C216ED" w:rsidRPr="00942900" w:rsidRDefault="00C216ED" w:rsidP="00C216ED"/>
    <w:p w:rsidR="005C3950" w:rsidRPr="00942900" w:rsidRDefault="005C3950">
      <w:bookmarkStart w:id="0" w:name="_GoBack"/>
      <w:bookmarkEnd w:id="0"/>
    </w:p>
    <w:sectPr w:rsidR="005C3950" w:rsidRPr="0094290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6DF" w:rsidRDefault="00DD06DF" w:rsidP="00C216ED">
      <w:r>
        <w:separator/>
      </w:r>
    </w:p>
  </w:endnote>
  <w:endnote w:type="continuationSeparator" w:id="0">
    <w:p w:rsidR="00DD06DF" w:rsidRDefault="00DD06DF" w:rsidP="00C21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1C4" w:rsidRDefault="00CD3B73">
    <w:pPr>
      <w:pStyle w:val="Zpat"/>
      <w:jc w:val="center"/>
    </w:pPr>
    <w:r>
      <w:fldChar w:fldCharType="begin"/>
    </w:r>
    <w:r>
      <w:instrText>PAGE   \* MERGEFORMAT</w:instrText>
    </w:r>
    <w:r>
      <w:fldChar w:fldCharType="separate"/>
    </w:r>
    <w:r w:rsidR="00A55D66">
      <w:rPr>
        <w:noProof/>
      </w:rPr>
      <w:t>3</w:t>
    </w:r>
    <w:r>
      <w:fldChar w:fldCharType="end"/>
    </w:r>
  </w:p>
  <w:p w:rsidR="00C931C4" w:rsidRDefault="00DD06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6DF" w:rsidRDefault="00DD06DF" w:rsidP="00C216ED">
      <w:r>
        <w:separator/>
      </w:r>
    </w:p>
  </w:footnote>
  <w:footnote w:type="continuationSeparator" w:id="0">
    <w:p w:rsidR="00DD06DF" w:rsidRDefault="00DD06DF" w:rsidP="00C216ED">
      <w:r>
        <w:continuationSeparator/>
      </w:r>
    </w:p>
  </w:footnote>
  <w:footnote w:id="1">
    <w:p w:rsidR="00C216ED" w:rsidRDefault="00C216ED" w:rsidP="00C216ED">
      <w:pPr>
        <w:pStyle w:val="Textpoznpodarou"/>
      </w:pPr>
      <w:r>
        <w:rPr>
          <w:rStyle w:val="Znakypropoznmkupodarou"/>
        </w:rPr>
        <w:t>*</w:t>
      </w:r>
      <w:r>
        <w:tab/>
        <w:t>legenda k bodovému hodnocení: 4 = zcela adekvátně zpracováno; 3 = poměrně vhodně zpracováno; 2 = dostatečně zpracováno; 1 = pouze částečně splněno; 0 = neadekvátně zpracováno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B1304B"/>
    <w:multiLevelType w:val="hybridMultilevel"/>
    <w:tmpl w:val="3FD407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6ED"/>
    <w:rsid w:val="00100CA2"/>
    <w:rsid w:val="001415B6"/>
    <w:rsid w:val="001A6EE6"/>
    <w:rsid w:val="002267CB"/>
    <w:rsid w:val="00342E61"/>
    <w:rsid w:val="003B7E4B"/>
    <w:rsid w:val="003F5F66"/>
    <w:rsid w:val="005468E6"/>
    <w:rsid w:val="005748FA"/>
    <w:rsid w:val="00596149"/>
    <w:rsid w:val="005C3950"/>
    <w:rsid w:val="00825CFE"/>
    <w:rsid w:val="0085124D"/>
    <w:rsid w:val="008A33F3"/>
    <w:rsid w:val="00942900"/>
    <w:rsid w:val="00A55D66"/>
    <w:rsid w:val="00AF396D"/>
    <w:rsid w:val="00BE76B2"/>
    <w:rsid w:val="00C216ED"/>
    <w:rsid w:val="00CD3B73"/>
    <w:rsid w:val="00DD06DF"/>
    <w:rsid w:val="00F50A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16ED"/>
    <w:pPr>
      <w:widowControl w:val="0"/>
      <w:suppressAutoHyphens/>
    </w:pPr>
    <w:rPr>
      <w:rFonts w:eastAsia="Arial Unicode MS"/>
      <w:kern w:val="1"/>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čarou"/>
    <w:rsid w:val="00C216ED"/>
  </w:style>
  <w:style w:type="character" w:customStyle="1" w:styleId="Znakapoznpodarou1">
    <w:name w:val="Značka pozn. pod čarou1"/>
    <w:rsid w:val="00C216ED"/>
    <w:rPr>
      <w:vertAlign w:val="superscript"/>
    </w:rPr>
  </w:style>
  <w:style w:type="paragraph" w:customStyle="1" w:styleId="Obsahtabulky">
    <w:name w:val="Obsah tabulky"/>
    <w:basedOn w:val="Normln"/>
    <w:rsid w:val="00C216ED"/>
    <w:pPr>
      <w:suppressLineNumbers/>
    </w:pPr>
  </w:style>
  <w:style w:type="paragraph" w:styleId="Textpoznpodarou">
    <w:name w:val="footnote text"/>
    <w:basedOn w:val="Normln"/>
    <w:link w:val="TextpoznpodarouChar"/>
    <w:semiHidden/>
    <w:rsid w:val="00C216ED"/>
    <w:pPr>
      <w:suppressLineNumbers/>
      <w:ind w:left="283" w:hanging="283"/>
    </w:pPr>
    <w:rPr>
      <w:sz w:val="20"/>
      <w:szCs w:val="20"/>
    </w:rPr>
  </w:style>
  <w:style w:type="character" w:customStyle="1" w:styleId="TextpoznpodarouChar">
    <w:name w:val="Text pozn. pod čarou Char"/>
    <w:basedOn w:val="Standardnpsmoodstavce"/>
    <w:link w:val="Textpoznpodarou"/>
    <w:semiHidden/>
    <w:rsid w:val="00C216ED"/>
    <w:rPr>
      <w:rFonts w:eastAsia="Arial Unicode MS"/>
      <w:kern w:val="1"/>
      <w:sz w:val="20"/>
      <w:szCs w:val="20"/>
      <w:lang w:eastAsia="ar-SA"/>
    </w:rPr>
  </w:style>
  <w:style w:type="paragraph" w:styleId="Zpat">
    <w:name w:val="footer"/>
    <w:basedOn w:val="Normln"/>
    <w:link w:val="ZpatChar"/>
    <w:uiPriority w:val="99"/>
    <w:rsid w:val="00C216ED"/>
    <w:pPr>
      <w:tabs>
        <w:tab w:val="center" w:pos="4536"/>
        <w:tab w:val="right" w:pos="9072"/>
      </w:tabs>
    </w:pPr>
  </w:style>
  <w:style w:type="character" w:customStyle="1" w:styleId="ZpatChar">
    <w:name w:val="Zápatí Char"/>
    <w:basedOn w:val="Standardnpsmoodstavce"/>
    <w:link w:val="Zpat"/>
    <w:uiPriority w:val="99"/>
    <w:rsid w:val="00C216ED"/>
    <w:rPr>
      <w:rFonts w:eastAsia="Arial Unicode MS"/>
      <w:kern w:val="1"/>
      <w:lang w:eastAsia="ar-SA"/>
    </w:rPr>
  </w:style>
  <w:style w:type="paragraph" w:styleId="Textbubliny">
    <w:name w:val="Balloon Text"/>
    <w:basedOn w:val="Normln"/>
    <w:link w:val="TextbublinyChar"/>
    <w:uiPriority w:val="99"/>
    <w:semiHidden/>
    <w:unhideWhenUsed/>
    <w:rsid w:val="001415B6"/>
    <w:rPr>
      <w:rFonts w:ascii="Tahoma" w:hAnsi="Tahoma" w:cs="Tahoma"/>
      <w:sz w:val="16"/>
      <w:szCs w:val="16"/>
    </w:rPr>
  </w:style>
  <w:style w:type="character" w:customStyle="1" w:styleId="TextbublinyChar">
    <w:name w:val="Text bubliny Char"/>
    <w:basedOn w:val="Standardnpsmoodstavce"/>
    <w:link w:val="Textbubliny"/>
    <w:uiPriority w:val="99"/>
    <w:semiHidden/>
    <w:rsid w:val="001415B6"/>
    <w:rPr>
      <w:rFonts w:ascii="Tahoma" w:eastAsia="Arial Unicode MS" w:hAnsi="Tahoma" w:cs="Tahom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216ED"/>
    <w:pPr>
      <w:widowControl w:val="0"/>
      <w:suppressAutoHyphens/>
    </w:pPr>
    <w:rPr>
      <w:rFonts w:eastAsia="Arial Unicode MS"/>
      <w:kern w:val="1"/>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čarou"/>
    <w:rsid w:val="00C216ED"/>
  </w:style>
  <w:style w:type="character" w:customStyle="1" w:styleId="Znakapoznpodarou1">
    <w:name w:val="Značka pozn. pod čarou1"/>
    <w:rsid w:val="00C216ED"/>
    <w:rPr>
      <w:vertAlign w:val="superscript"/>
    </w:rPr>
  </w:style>
  <w:style w:type="paragraph" w:customStyle="1" w:styleId="Obsahtabulky">
    <w:name w:val="Obsah tabulky"/>
    <w:basedOn w:val="Normln"/>
    <w:rsid w:val="00C216ED"/>
    <w:pPr>
      <w:suppressLineNumbers/>
    </w:pPr>
  </w:style>
  <w:style w:type="paragraph" w:styleId="Textpoznpodarou">
    <w:name w:val="footnote text"/>
    <w:basedOn w:val="Normln"/>
    <w:link w:val="TextpoznpodarouChar"/>
    <w:semiHidden/>
    <w:rsid w:val="00C216ED"/>
    <w:pPr>
      <w:suppressLineNumbers/>
      <w:ind w:left="283" w:hanging="283"/>
    </w:pPr>
    <w:rPr>
      <w:sz w:val="20"/>
      <w:szCs w:val="20"/>
    </w:rPr>
  </w:style>
  <w:style w:type="character" w:customStyle="1" w:styleId="TextpoznpodarouChar">
    <w:name w:val="Text pozn. pod čarou Char"/>
    <w:basedOn w:val="Standardnpsmoodstavce"/>
    <w:link w:val="Textpoznpodarou"/>
    <w:semiHidden/>
    <w:rsid w:val="00C216ED"/>
    <w:rPr>
      <w:rFonts w:eastAsia="Arial Unicode MS"/>
      <w:kern w:val="1"/>
      <w:sz w:val="20"/>
      <w:szCs w:val="20"/>
      <w:lang w:eastAsia="ar-SA"/>
    </w:rPr>
  </w:style>
  <w:style w:type="paragraph" w:styleId="Zpat">
    <w:name w:val="footer"/>
    <w:basedOn w:val="Normln"/>
    <w:link w:val="ZpatChar"/>
    <w:uiPriority w:val="99"/>
    <w:rsid w:val="00C216ED"/>
    <w:pPr>
      <w:tabs>
        <w:tab w:val="center" w:pos="4536"/>
        <w:tab w:val="right" w:pos="9072"/>
      </w:tabs>
    </w:pPr>
  </w:style>
  <w:style w:type="character" w:customStyle="1" w:styleId="ZpatChar">
    <w:name w:val="Zápatí Char"/>
    <w:basedOn w:val="Standardnpsmoodstavce"/>
    <w:link w:val="Zpat"/>
    <w:uiPriority w:val="99"/>
    <w:rsid w:val="00C216ED"/>
    <w:rPr>
      <w:rFonts w:eastAsia="Arial Unicode MS"/>
      <w:kern w:val="1"/>
      <w:lang w:eastAsia="ar-SA"/>
    </w:rPr>
  </w:style>
  <w:style w:type="paragraph" w:styleId="Textbubliny">
    <w:name w:val="Balloon Text"/>
    <w:basedOn w:val="Normln"/>
    <w:link w:val="TextbublinyChar"/>
    <w:uiPriority w:val="99"/>
    <w:semiHidden/>
    <w:unhideWhenUsed/>
    <w:rsid w:val="001415B6"/>
    <w:rPr>
      <w:rFonts w:ascii="Tahoma" w:hAnsi="Tahoma" w:cs="Tahoma"/>
      <w:sz w:val="16"/>
      <w:szCs w:val="16"/>
    </w:rPr>
  </w:style>
  <w:style w:type="character" w:customStyle="1" w:styleId="TextbublinyChar">
    <w:name w:val="Text bubliny Char"/>
    <w:basedOn w:val="Standardnpsmoodstavce"/>
    <w:link w:val="Textbubliny"/>
    <w:uiPriority w:val="99"/>
    <w:semiHidden/>
    <w:rsid w:val="001415B6"/>
    <w:rPr>
      <w:rFonts w:ascii="Tahoma" w:eastAsia="Arial Unicode MS" w:hAnsi="Tahoma" w:cs="Tahom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1221</Words>
  <Characters>7205</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Miroslav Kouba</dc:creator>
  <cp:lastModifiedBy>Miroslav Kouba</cp:lastModifiedBy>
  <cp:revision>4</cp:revision>
  <cp:lastPrinted>2014-08-13T14:01:00Z</cp:lastPrinted>
  <dcterms:created xsi:type="dcterms:W3CDTF">2014-08-13T11:35:00Z</dcterms:created>
  <dcterms:modified xsi:type="dcterms:W3CDTF">2014-08-13T17:55:00Z</dcterms:modified>
</cp:coreProperties>
</file>