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2B10" w:rsidRDefault="002C2B10" w:rsidP="002C2B10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</w:p>
    <w:p w:rsidR="002C2B10" w:rsidRDefault="002C2B10" w:rsidP="002C2B10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</w:p>
    <w:p w:rsidR="002C2B10" w:rsidRDefault="002C2B10" w:rsidP="002C2B10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</w:p>
    <w:p w:rsidR="002C2B10" w:rsidRDefault="002C2B10" w:rsidP="002C2B10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>Doc. PhDr. Oldřich Kašpar, CSc.</w:t>
      </w:r>
    </w:p>
    <w:p w:rsidR="002C2B10" w:rsidRDefault="002C2B10" w:rsidP="002C2B10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>KSV FF</w:t>
      </w:r>
    </w:p>
    <w:p w:rsidR="002C2B10" w:rsidRDefault="002C2B10" w:rsidP="002C2B10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>Univerzita Pardubice</w:t>
      </w:r>
    </w:p>
    <w:p w:rsidR="002C2B10" w:rsidRDefault="002C2B10" w:rsidP="002C2B10">
      <w:pPr>
        <w:spacing w:line="360" w:lineRule="auto"/>
        <w:jc w:val="both"/>
        <w:rPr>
          <w:rFonts w:ascii="Book Antiqua" w:hAnsi="Book Antiqua"/>
          <w:b/>
          <w:sz w:val="20"/>
          <w:szCs w:val="20"/>
        </w:rPr>
      </w:pPr>
    </w:p>
    <w:p w:rsidR="002C2B10" w:rsidRDefault="002C2B10" w:rsidP="002C2B10">
      <w:pPr>
        <w:spacing w:line="360" w:lineRule="auto"/>
        <w:jc w:val="both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>POSUDEK BAKALÁŘSKÉ PRÁCE</w:t>
      </w:r>
    </w:p>
    <w:p w:rsidR="002C2B10" w:rsidRDefault="002C2B10" w:rsidP="002C2B10">
      <w:pPr>
        <w:spacing w:line="360" w:lineRule="auto"/>
        <w:jc w:val="both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 xml:space="preserve">Jakub Kořínek, </w:t>
      </w:r>
      <w:r>
        <w:rPr>
          <w:rFonts w:ascii="Book Antiqua" w:hAnsi="Book Antiqua"/>
          <w:b/>
          <w:i/>
          <w:sz w:val="20"/>
          <w:szCs w:val="20"/>
        </w:rPr>
        <w:t xml:space="preserve">Očekávání a motivace pracovníků v domově pro seniory, </w:t>
      </w:r>
      <w:r>
        <w:rPr>
          <w:rFonts w:ascii="Book Antiqua" w:hAnsi="Book Antiqua"/>
          <w:b/>
          <w:sz w:val="20"/>
          <w:szCs w:val="20"/>
        </w:rPr>
        <w:t>bakalářská práce, Pardubice 2015, 33 s.</w:t>
      </w:r>
    </w:p>
    <w:p w:rsidR="002C2B10" w:rsidRDefault="002C2B10" w:rsidP="002C2B10">
      <w:pPr>
        <w:spacing w:line="360" w:lineRule="auto"/>
        <w:jc w:val="both"/>
        <w:rPr>
          <w:rFonts w:ascii="Book Antiqua" w:hAnsi="Book Antiqua"/>
          <w:b/>
          <w:sz w:val="20"/>
          <w:szCs w:val="20"/>
        </w:rPr>
      </w:pPr>
    </w:p>
    <w:p w:rsidR="002C2B10" w:rsidRDefault="002C2B10" w:rsidP="002C2B10">
      <w:pPr>
        <w:spacing w:line="360" w:lineRule="auto"/>
        <w:jc w:val="both"/>
        <w:rPr>
          <w:rFonts w:ascii="Book Antiqua" w:hAnsi="Book Antiqua"/>
          <w:b/>
          <w:sz w:val="20"/>
          <w:szCs w:val="20"/>
        </w:rPr>
      </w:pPr>
    </w:p>
    <w:p w:rsidR="002C2B10" w:rsidRDefault="002C2B10" w:rsidP="002C2B10">
      <w:pPr>
        <w:spacing w:line="360" w:lineRule="auto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 xml:space="preserve">    </w:t>
      </w:r>
      <w:r>
        <w:rPr>
          <w:rFonts w:ascii="Book Antiqua" w:hAnsi="Book Antiqua"/>
          <w:sz w:val="20"/>
          <w:szCs w:val="20"/>
        </w:rPr>
        <w:t xml:space="preserve"> Posuzovaná práce představuje další z řady obdobných kvalifikačních textů, který prozrazuje, že autor svůj základní koncept dobře promyslel, výzkumné otázky zřetelně a jasně formuloval, s opravdu nerozsáhlou literaturou vcelku dobře pracoval, výzkum pečlivě prováděl, ovšem konečný výsledek není příliš oslňující.</w:t>
      </w:r>
    </w:p>
    <w:p w:rsidR="002C2B10" w:rsidRDefault="002C2B10" w:rsidP="002C2B10">
      <w:pPr>
        <w:spacing w:line="360" w:lineRule="auto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 xml:space="preserve">     Závěrečná shrnutí typu:</w:t>
      </w:r>
    </w:p>
    <w:p w:rsidR="002C2B10" w:rsidRDefault="002C2B10" w:rsidP="002C2B10">
      <w:pPr>
        <w:spacing w:line="360" w:lineRule="auto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 xml:space="preserve">    </w:t>
      </w:r>
      <w:r w:rsidR="005852CF">
        <w:rPr>
          <w:rFonts w:ascii="Book Antiqua" w:hAnsi="Book Antiqua"/>
          <w:i/>
          <w:sz w:val="20"/>
          <w:szCs w:val="20"/>
        </w:rPr>
        <w:t xml:space="preserve"> Ú</w:t>
      </w:r>
      <w:bookmarkStart w:id="0" w:name="_GoBack"/>
      <w:bookmarkEnd w:id="0"/>
      <w:r>
        <w:rPr>
          <w:rFonts w:ascii="Book Antiqua" w:hAnsi="Book Antiqua"/>
          <w:i/>
          <w:sz w:val="20"/>
          <w:szCs w:val="20"/>
        </w:rPr>
        <w:t xml:space="preserve">spěchy klientů daného zařízení a jejich symbolické odměny jsou pro většinu informátorek dostatečnou odměnou, </w:t>
      </w:r>
      <w:r>
        <w:rPr>
          <w:rFonts w:ascii="Book Antiqua" w:hAnsi="Book Antiqua"/>
          <w:sz w:val="20"/>
          <w:szCs w:val="20"/>
        </w:rPr>
        <w:t xml:space="preserve">vnímám spíše jako </w:t>
      </w:r>
      <w:r>
        <w:rPr>
          <w:rFonts w:ascii="Book Antiqua" w:hAnsi="Book Antiqua"/>
          <w:i/>
          <w:sz w:val="20"/>
          <w:szCs w:val="20"/>
        </w:rPr>
        <w:t>novinářské klišé</w:t>
      </w:r>
      <w:r>
        <w:rPr>
          <w:rFonts w:ascii="Book Antiqua" w:hAnsi="Book Antiqua"/>
          <w:sz w:val="20"/>
          <w:szCs w:val="20"/>
        </w:rPr>
        <w:t>, než jako výsledek validního výzkumu. A takovýchto vyjádření najdeme celou řadu.</w:t>
      </w:r>
    </w:p>
    <w:p w:rsidR="002C2B10" w:rsidRDefault="002C2B10" w:rsidP="002C2B10">
      <w:pPr>
        <w:spacing w:line="360" w:lineRule="auto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 xml:space="preserve">     Lze říci, že práce spíše </w:t>
      </w:r>
      <w:r>
        <w:rPr>
          <w:rFonts w:ascii="Book Antiqua" w:hAnsi="Book Antiqua"/>
          <w:i/>
          <w:sz w:val="20"/>
          <w:szCs w:val="20"/>
        </w:rPr>
        <w:t>klouže</w:t>
      </w:r>
      <w:r>
        <w:rPr>
          <w:rFonts w:ascii="Book Antiqua" w:hAnsi="Book Antiqua"/>
          <w:sz w:val="20"/>
          <w:szCs w:val="20"/>
        </w:rPr>
        <w:t xml:space="preserve"> po povrchu problému, než by pronikala k jeho kořenům a ve svém celku nepřináší naprosto nic nového.</w:t>
      </w:r>
    </w:p>
    <w:p w:rsidR="002C2B10" w:rsidRDefault="002C2B10" w:rsidP="002C2B10">
      <w:pPr>
        <w:spacing w:line="360" w:lineRule="auto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 xml:space="preserve">     I přesto ji </w:t>
      </w:r>
      <w:r>
        <w:rPr>
          <w:rFonts w:ascii="Book Antiqua" w:hAnsi="Book Antiqua"/>
          <w:b/>
          <w:sz w:val="20"/>
          <w:szCs w:val="20"/>
        </w:rPr>
        <w:t>doporučuji</w:t>
      </w:r>
      <w:r>
        <w:rPr>
          <w:rFonts w:ascii="Book Antiqua" w:hAnsi="Book Antiqua"/>
          <w:sz w:val="20"/>
          <w:szCs w:val="20"/>
        </w:rPr>
        <w:t xml:space="preserve"> k obhajobě a s ohledem na její případný výsledek navrhuji známku </w:t>
      </w:r>
      <w:r>
        <w:rPr>
          <w:rFonts w:ascii="Book Antiqua" w:hAnsi="Book Antiqua"/>
          <w:b/>
          <w:sz w:val="20"/>
          <w:szCs w:val="20"/>
        </w:rPr>
        <w:t xml:space="preserve">velmi dobře </w:t>
      </w:r>
      <w:r>
        <w:rPr>
          <w:rFonts w:ascii="Book Antiqua" w:hAnsi="Book Antiqua"/>
          <w:sz w:val="20"/>
          <w:szCs w:val="20"/>
        </w:rPr>
        <w:t xml:space="preserve">popřípadě </w:t>
      </w:r>
      <w:r>
        <w:rPr>
          <w:rFonts w:ascii="Book Antiqua" w:hAnsi="Book Antiqua"/>
          <w:b/>
          <w:sz w:val="20"/>
          <w:szCs w:val="20"/>
        </w:rPr>
        <w:t>dobře.</w:t>
      </w:r>
    </w:p>
    <w:p w:rsidR="002C2B10" w:rsidRDefault="002C2B10" w:rsidP="002C2B10">
      <w:pPr>
        <w:spacing w:before="100" w:beforeAutospacing="1" w:after="100" w:afterAutospacing="1"/>
        <w:outlineLvl w:val="2"/>
        <w:rPr>
          <w:rFonts w:ascii="Book Antiqua" w:hAnsi="Book Antiqua"/>
          <w:b/>
          <w:sz w:val="20"/>
          <w:szCs w:val="20"/>
        </w:rPr>
      </w:pPr>
    </w:p>
    <w:p w:rsidR="002C2B10" w:rsidRDefault="002C2B10" w:rsidP="002C2B10">
      <w:pPr>
        <w:spacing w:before="100" w:beforeAutospacing="1" w:after="100" w:afterAutospacing="1"/>
        <w:outlineLvl w:val="2"/>
        <w:rPr>
          <w:rFonts w:ascii="Book Antiqua" w:hAnsi="Book Antiqua"/>
          <w:b/>
          <w:bCs/>
          <w:sz w:val="20"/>
          <w:szCs w:val="20"/>
        </w:rPr>
      </w:pPr>
      <w:r>
        <w:rPr>
          <w:rFonts w:ascii="Book Antiqua" w:hAnsi="Book Antiqua"/>
          <w:b/>
          <w:bCs/>
          <w:sz w:val="20"/>
          <w:szCs w:val="20"/>
        </w:rPr>
        <w:t xml:space="preserve">     </w:t>
      </w:r>
    </w:p>
    <w:p w:rsidR="002C2B10" w:rsidRDefault="002C2B10" w:rsidP="002C2B10">
      <w:pPr>
        <w:spacing w:before="100" w:beforeAutospacing="1" w:after="100" w:afterAutospacing="1"/>
        <w:outlineLvl w:val="2"/>
        <w:rPr>
          <w:rFonts w:ascii="Book Antiqua" w:hAnsi="Book Antiqua"/>
          <w:b/>
          <w:bCs/>
          <w:sz w:val="20"/>
          <w:szCs w:val="20"/>
        </w:rPr>
      </w:pPr>
    </w:p>
    <w:p w:rsidR="002C2B10" w:rsidRDefault="002C2B10" w:rsidP="002C2B10">
      <w:pPr>
        <w:spacing w:before="100" w:beforeAutospacing="1" w:after="100" w:afterAutospacing="1"/>
        <w:outlineLvl w:val="2"/>
        <w:rPr>
          <w:rFonts w:ascii="Book Antiqua" w:hAnsi="Book Antiqua"/>
          <w:b/>
          <w:bCs/>
          <w:sz w:val="20"/>
          <w:szCs w:val="20"/>
        </w:rPr>
      </w:pPr>
    </w:p>
    <w:p w:rsidR="002C2B10" w:rsidRDefault="002C2B10" w:rsidP="002C2B10">
      <w:pPr>
        <w:spacing w:before="100" w:beforeAutospacing="1" w:after="100" w:afterAutospacing="1"/>
        <w:outlineLvl w:val="2"/>
        <w:rPr>
          <w:rFonts w:ascii="Book Antiqua" w:hAnsi="Book Antiqua"/>
          <w:b/>
          <w:bCs/>
          <w:sz w:val="20"/>
          <w:szCs w:val="20"/>
        </w:rPr>
      </w:pPr>
    </w:p>
    <w:p w:rsidR="002C2B10" w:rsidRDefault="002C2B10" w:rsidP="002C2B10">
      <w:pPr>
        <w:spacing w:before="100" w:beforeAutospacing="1" w:after="100" w:afterAutospacing="1"/>
        <w:outlineLvl w:val="2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>Praha, 15. srpna 2015.</w:t>
      </w:r>
    </w:p>
    <w:p w:rsidR="00943446" w:rsidRDefault="005852CF"/>
    <w:sectPr w:rsidR="009434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1909"/>
    <w:rsid w:val="002C2B10"/>
    <w:rsid w:val="002E040B"/>
    <w:rsid w:val="005852CF"/>
    <w:rsid w:val="00881909"/>
    <w:rsid w:val="00897122"/>
    <w:rsid w:val="00D0486C"/>
    <w:rsid w:val="00FF5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C2B1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C2B1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242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155</Words>
  <Characters>916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Hanka</dc:creator>
  <cp:keywords/>
  <dc:description/>
  <cp:lastModifiedBy>spravce</cp:lastModifiedBy>
  <cp:revision>5</cp:revision>
  <dcterms:created xsi:type="dcterms:W3CDTF">2015-08-18T12:15:00Z</dcterms:created>
  <dcterms:modified xsi:type="dcterms:W3CDTF">2015-08-20T07:45:00Z</dcterms:modified>
</cp:coreProperties>
</file>