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5C7" w:rsidRDefault="001655C7" w:rsidP="001655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Oponentský posudek diplomové práce Bc. Jaroslava Běhala</w:t>
      </w:r>
    </w:p>
    <w:p w:rsidR="001655C7" w:rsidRDefault="001655C7" w:rsidP="001655C7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655C7" w:rsidRDefault="001655C7" w:rsidP="001655C7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Irská identita v plakátech z druhého desetiletí 20. století</w:t>
      </w:r>
    </w:p>
    <w:p w:rsidR="001655C7" w:rsidRDefault="001655C7" w:rsidP="001655C7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655C7" w:rsidRDefault="001655C7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Jaroslav </w:t>
      </w:r>
      <w:proofErr w:type="gramStart"/>
      <w:r>
        <w:rPr>
          <w:rFonts w:ascii="Times New Roman" w:hAnsi="Times New Roman" w:cs="Times New Roman"/>
          <w:sz w:val="24"/>
        </w:rPr>
        <w:t>Běhal</w:t>
      </w:r>
      <w:proofErr w:type="gramEnd"/>
      <w:r>
        <w:rPr>
          <w:rFonts w:ascii="Times New Roman" w:hAnsi="Times New Roman" w:cs="Times New Roman"/>
          <w:sz w:val="24"/>
        </w:rPr>
        <w:t xml:space="preserve"> ve své závěrečné </w:t>
      </w:r>
      <w:r w:rsidR="00C34C65">
        <w:rPr>
          <w:rFonts w:ascii="Times New Roman" w:hAnsi="Times New Roman" w:cs="Times New Roman"/>
          <w:sz w:val="24"/>
        </w:rPr>
        <w:t xml:space="preserve">kvalifikační </w:t>
      </w:r>
      <w:r w:rsidR="004E4CCF">
        <w:rPr>
          <w:rFonts w:ascii="Times New Roman" w:hAnsi="Times New Roman" w:cs="Times New Roman"/>
          <w:sz w:val="24"/>
        </w:rPr>
        <w:t xml:space="preserve">práci </w:t>
      </w:r>
      <w:proofErr w:type="gramStart"/>
      <w:r w:rsidR="00C34C65">
        <w:rPr>
          <w:rFonts w:ascii="Times New Roman" w:hAnsi="Times New Roman" w:cs="Times New Roman"/>
          <w:sz w:val="24"/>
        </w:rPr>
        <w:t>zkoumá</w:t>
      </w:r>
      <w:proofErr w:type="gramEnd"/>
      <w:r w:rsidR="00C34C65">
        <w:rPr>
          <w:rFonts w:ascii="Times New Roman" w:hAnsi="Times New Roman" w:cs="Times New Roman"/>
          <w:sz w:val="24"/>
        </w:rPr>
        <w:t xml:space="preserve"> irské národní cítění, konkrétně úsilí o budování národní identity </w:t>
      </w:r>
      <w:r w:rsidR="00275054">
        <w:rPr>
          <w:rFonts w:ascii="Times New Roman" w:hAnsi="Times New Roman" w:cs="Times New Roman"/>
          <w:sz w:val="24"/>
        </w:rPr>
        <w:t xml:space="preserve">v období, které bylo poznamenáno komplikovaným vztahem k Velké Británii, ale i rozpolceností v rámci samotné irské společnosti (občanská válka). </w:t>
      </w:r>
    </w:p>
    <w:p w:rsidR="00275054" w:rsidRDefault="00275054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Práce se drží tradičního rozdělení na teoretickou a praktickou část; obě části působí vyváženě, teoretická část obsahuje relevantní informace, bibliografické údaje jsou uváděny v patřičném citačním stylu. K obsahu:</w:t>
      </w:r>
    </w:p>
    <w:p w:rsidR="00A8189D" w:rsidRDefault="00275054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první teoretické kapitole se diplomant zabývá obecně pojetím národní identity a pak sleduje vývoj irské národní identity. Co se týče obecného vymezení národní identity, p</w:t>
      </w:r>
      <w:r w:rsidR="0086577C">
        <w:rPr>
          <w:rFonts w:ascii="Times New Roman" w:hAnsi="Times New Roman" w:cs="Times New Roman"/>
          <w:sz w:val="24"/>
        </w:rPr>
        <w:t>racuje ponejvíce s definicí a typologií nacionalismu</w:t>
      </w:r>
      <w:r w:rsidR="004E4CCF">
        <w:rPr>
          <w:rFonts w:ascii="Times New Roman" w:hAnsi="Times New Roman" w:cs="Times New Roman"/>
          <w:sz w:val="24"/>
        </w:rPr>
        <w:t xml:space="preserve"> Anthony D. Smithe</w:t>
      </w:r>
      <w:r w:rsidR="0086577C">
        <w:rPr>
          <w:rFonts w:ascii="Times New Roman" w:hAnsi="Times New Roman" w:cs="Times New Roman"/>
          <w:sz w:val="24"/>
        </w:rPr>
        <w:t>; argume</w:t>
      </w:r>
      <w:r w:rsidR="004E4CCF">
        <w:rPr>
          <w:rFonts w:ascii="Times New Roman" w:hAnsi="Times New Roman" w:cs="Times New Roman"/>
          <w:sz w:val="24"/>
        </w:rPr>
        <w:t>ntace je správná a srozumitelná;</w:t>
      </w:r>
      <w:r w:rsidR="0086577C">
        <w:rPr>
          <w:rFonts w:ascii="Times New Roman" w:hAnsi="Times New Roman" w:cs="Times New Roman"/>
          <w:sz w:val="24"/>
        </w:rPr>
        <w:t xml:space="preserve"> nemohu se ale zbavit dojmu, že diplomant až zby</w:t>
      </w:r>
      <w:r w:rsidR="004E4CCF">
        <w:rPr>
          <w:rFonts w:ascii="Times New Roman" w:hAnsi="Times New Roman" w:cs="Times New Roman"/>
          <w:sz w:val="24"/>
        </w:rPr>
        <w:t>tečně moc přejímá primární text;</w:t>
      </w:r>
      <w:r w:rsidR="0086577C">
        <w:rPr>
          <w:rFonts w:ascii="Times New Roman" w:hAnsi="Times New Roman" w:cs="Times New Roman"/>
          <w:sz w:val="24"/>
        </w:rPr>
        <w:t xml:space="preserve"> jinými slovy</w:t>
      </w:r>
      <w:r w:rsidR="004E4CCF">
        <w:rPr>
          <w:rFonts w:ascii="Times New Roman" w:hAnsi="Times New Roman" w:cs="Times New Roman"/>
          <w:sz w:val="24"/>
        </w:rPr>
        <w:t>:</w:t>
      </w:r>
      <w:r w:rsidR="0086577C">
        <w:rPr>
          <w:rFonts w:ascii="Times New Roman" w:hAnsi="Times New Roman" w:cs="Times New Roman"/>
          <w:sz w:val="24"/>
        </w:rPr>
        <w:t xml:space="preserve"> mohl</w:t>
      </w:r>
      <w:r w:rsidR="004E4CCF">
        <w:rPr>
          <w:rFonts w:ascii="Times New Roman" w:hAnsi="Times New Roman" w:cs="Times New Roman"/>
          <w:sz w:val="24"/>
        </w:rPr>
        <w:t xml:space="preserve"> si</w:t>
      </w:r>
      <w:r w:rsidR="0086577C">
        <w:rPr>
          <w:rFonts w:ascii="Times New Roman" w:hAnsi="Times New Roman" w:cs="Times New Roman"/>
          <w:sz w:val="24"/>
        </w:rPr>
        <w:t xml:space="preserve"> dát více záležet na parafrázi, než přebírat dlouhé pasáže (viz</w:t>
      </w:r>
      <w:r w:rsidR="004E4CCF">
        <w:rPr>
          <w:rFonts w:ascii="Times New Roman" w:hAnsi="Times New Roman" w:cs="Times New Roman"/>
          <w:sz w:val="24"/>
        </w:rPr>
        <w:t xml:space="preserve"> např.</w:t>
      </w:r>
      <w:r w:rsidR="0086577C">
        <w:rPr>
          <w:rFonts w:ascii="Times New Roman" w:hAnsi="Times New Roman" w:cs="Times New Roman"/>
          <w:sz w:val="24"/>
        </w:rPr>
        <w:t xml:space="preserve"> str. 14), kte</w:t>
      </w:r>
      <w:r w:rsidR="004E4CCF">
        <w:rPr>
          <w:rFonts w:ascii="Times New Roman" w:hAnsi="Times New Roman" w:cs="Times New Roman"/>
          <w:sz w:val="24"/>
        </w:rPr>
        <w:t xml:space="preserve">ré pro samotný rozbor nejsou tolik </w:t>
      </w:r>
      <w:r w:rsidR="0086577C">
        <w:rPr>
          <w:rFonts w:ascii="Times New Roman" w:hAnsi="Times New Roman" w:cs="Times New Roman"/>
          <w:sz w:val="24"/>
        </w:rPr>
        <w:t>podstatné.</w:t>
      </w:r>
      <w:r w:rsidR="00846AA6">
        <w:rPr>
          <w:rFonts w:ascii="Times New Roman" w:hAnsi="Times New Roman" w:cs="Times New Roman"/>
          <w:sz w:val="24"/>
        </w:rPr>
        <w:t xml:space="preserve"> Závěr, že „</w:t>
      </w:r>
      <w:proofErr w:type="spellStart"/>
      <w:r w:rsidR="00846AA6">
        <w:rPr>
          <w:rFonts w:ascii="Times New Roman" w:hAnsi="Times New Roman" w:cs="Times New Roman"/>
          <w:sz w:val="24"/>
        </w:rPr>
        <w:t>national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identity </w:t>
      </w:r>
      <w:proofErr w:type="spellStart"/>
      <w:r w:rsidR="00846AA6">
        <w:rPr>
          <w:rFonts w:ascii="Times New Roman" w:hAnsi="Times New Roman" w:cs="Times New Roman"/>
          <w:sz w:val="24"/>
        </w:rPr>
        <w:t>is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a </w:t>
      </w:r>
      <w:proofErr w:type="spellStart"/>
      <w:r w:rsidR="00846AA6">
        <w:rPr>
          <w:rFonts w:ascii="Times New Roman" w:hAnsi="Times New Roman" w:cs="Times New Roman"/>
          <w:sz w:val="24"/>
        </w:rPr>
        <w:t>complex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construct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that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interferes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a variety </w:t>
      </w:r>
      <w:proofErr w:type="spellStart"/>
      <w:r w:rsidR="00846AA6">
        <w:rPr>
          <w:rFonts w:ascii="Times New Roman" w:hAnsi="Times New Roman" w:cs="Times New Roman"/>
          <w:sz w:val="24"/>
        </w:rPr>
        <w:t>of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spheres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of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everyday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life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, a </w:t>
      </w:r>
      <w:proofErr w:type="spellStart"/>
      <w:r w:rsidR="00846AA6">
        <w:rPr>
          <w:rFonts w:ascii="Times New Roman" w:hAnsi="Times New Roman" w:cs="Times New Roman"/>
          <w:sz w:val="24"/>
        </w:rPr>
        <w:t>construct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which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is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intelinked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with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the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nation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and </w:t>
      </w:r>
      <w:proofErr w:type="spellStart"/>
      <w:r w:rsidR="00846AA6">
        <w:rPr>
          <w:rFonts w:ascii="Times New Roman" w:hAnsi="Times New Roman" w:cs="Times New Roman"/>
          <w:sz w:val="24"/>
        </w:rPr>
        <w:t>which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promotes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a </w:t>
      </w:r>
      <w:proofErr w:type="spellStart"/>
      <w:r w:rsidR="00846AA6">
        <w:rPr>
          <w:rFonts w:ascii="Times New Roman" w:hAnsi="Times New Roman" w:cs="Times New Roman"/>
          <w:sz w:val="24"/>
        </w:rPr>
        <w:t>sense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of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cohesion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among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people</w:t>
      </w:r>
      <w:proofErr w:type="spellEnd"/>
      <w:r w:rsidR="00846AA6">
        <w:rPr>
          <w:rFonts w:ascii="Times New Roman" w:hAnsi="Times New Roman" w:cs="Times New Roman"/>
          <w:sz w:val="24"/>
        </w:rPr>
        <w:t>“ (str. 19), je jistě možný, ale poněkud vágní. Klad</w:t>
      </w:r>
      <w:r w:rsidR="007E5A2A">
        <w:rPr>
          <w:rFonts w:ascii="Times New Roman" w:hAnsi="Times New Roman" w:cs="Times New Roman"/>
          <w:sz w:val="24"/>
        </w:rPr>
        <w:t>l</w:t>
      </w:r>
      <w:r w:rsidR="00846AA6">
        <w:rPr>
          <w:rFonts w:ascii="Times New Roman" w:hAnsi="Times New Roman" w:cs="Times New Roman"/>
          <w:sz w:val="24"/>
        </w:rPr>
        <w:t xml:space="preserve"> jsem si také otázku, jak konkrétně „</w:t>
      </w:r>
      <w:proofErr w:type="spellStart"/>
      <w:r w:rsidR="00846AA6">
        <w:rPr>
          <w:rFonts w:ascii="Times New Roman" w:hAnsi="Times New Roman" w:cs="Times New Roman"/>
          <w:sz w:val="24"/>
        </w:rPr>
        <w:t>clear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national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identity“ souvisí s „</w:t>
      </w:r>
      <w:proofErr w:type="spellStart"/>
      <w:r w:rsidR="00846AA6">
        <w:rPr>
          <w:rFonts w:ascii="Times New Roman" w:hAnsi="Times New Roman" w:cs="Times New Roman"/>
          <w:sz w:val="24"/>
        </w:rPr>
        <w:t>people’s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6AA6">
        <w:rPr>
          <w:rFonts w:ascii="Times New Roman" w:hAnsi="Times New Roman" w:cs="Times New Roman"/>
          <w:sz w:val="24"/>
        </w:rPr>
        <w:t>wellbeing</w:t>
      </w:r>
      <w:proofErr w:type="spellEnd"/>
      <w:r w:rsidR="00846AA6">
        <w:rPr>
          <w:rFonts w:ascii="Times New Roman" w:hAnsi="Times New Roman" w:cs="Times New Roman"/>
          <w:sz w:val="24"/>
        </w:rPr>
        <w:t>“ (</w:t>
      </w:r>
      <w:proofErr w:type="spellStart"/>
      <w:r w:rsidR="00846AA6">
        <w:rPr>
          <w:rFonts w:ascii="Times New Roman" w:hAnsi="Times New Roman" w:cs="Times New Roman"/>
          <w:sz w:val="24"/>
        </w:rPr>
        <w:t>ibidem</w:t>
      </w:r>
      <w:proofErr w:type="spellEnd"/>
      <w:r w:rsidR="00846AA6">
        <w:rPr>
          <w:rFonts w:ascii="Times New Roman" w:hAnsi="Times New Roman" w:cs="Times New Roman"/>
          <w:sz w:val="24"/>
        </w:rPr>
        <w:t>). Znamená to, že „</w:t>
      </w:r>
      <w:proofErr w:type="spellStart"/>
      <w:r w:rsidR="00846AA6">
        <w:rPr>
          <w:rFonts w:ascii="Times New Roman" w:hAnsi="Times New Roman" w:cs="Times New Roman"/>
          <w:sz w:val="24"/>
        </w:rPr>
        <w:t>clear</w:t>
      </w:r>
      <w:proofErr w:type="spellEnd"/>
      <w:r w:rsidR="00D2601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26017">
        <w:rPr>
          <w:rFonts w:ascii="Times New Roman" w:hAnsi="Times New Roman" w:cs="Times New Roman"/>
          <w:sz w:val="24"/>
        </w:rPr>
        <w:t>national</w:t>
      </w:r>
      <w:proofErr w:type="spellEnd"/>
      <w:r w:rsidR="00D26017">
        <w:rPr>
          <w:rFonts w:ascii="Times New Roman" w:hAnsi="Times New Roman" w:cs="Times New Roman"/>
          <w:sz w:val="24"/>
        </w:rPr>
        <w:t xml:space="preserve"> identity</w:t>
      </w:r>
      <w:r w:rsidR="00846AA6">
        <w:rPr>
          <w:rFonts w:ascii="Times New Roman" w:hAnsi="Times New Roman" w:cs="Times New Roman"/>
          <w:sz w:val="24"/>
        </w:rPr>
        <w:t>“ (</w:t>
      </w:r>
      <w:r w:rsidR="00D26017">
        <w:rPr>
          <w:rFonts w:ascii="Times New Roman" w:hAnsi="Times New Roman" w:cs="Times New Roman"/>
          <w:sz w:val="24"/>
        </w:rPr>
        <w:t>ryzí z hlediska rasy, náboženství, kultury či jinak</w:t>
      </w:r>
      <w:r w:rsidR="00846AA6">
        <w:rPr>
          <w:rFonts w:ascii="Times New Roman" w:hAnsi="Times New Roman" w:cs="Times New Roman"/>
          <w:sz w:val="24"/>
        </w:rPr>
        <w:t xml:space="preserve">?) podmiňuje blahobyt? Celkově ale tuto část hodnotím kladně a množství představených konceptů v otázce národa a národní identity (Smith, Anderson, </w:t>
      </w:r>
      <w:proofErr w:type="spellStart"/>
      <w:r w:rsidR="00846AA6">
        <w:rPr>
          <w:rFonts w:ascii="Times New Roman" w:hAnsi="Times New Roman" w:cs="Times New Roman"/>
          <w:sz w:val="24"/>
        </w:rPr>
        <w:t>Yu</w:t>
      </w:r>
      <w:proofErr w:type="spellEnd"/>
      <w:r w:rsidR="00846AA6">
        <w:rPr>
          <w:rFonts w:ascii="Times New Roman" w:hAnsi="Times New Roman" w:cs="Times New Roman"/>
          <w:sz w:val="24"/>
        </w:rPr>
        <w:t xml:space="preserve"> a </w:t>
      </w:r>
      <w:proofErr w:type="spellStart"/>
      <w:r w:rsidR="00846AA6">
        <w:rPr>
          <w:rFonts w:ascii="Times New Roman" w:hAnsi="Times New Roman" w:cs="Times New Roman"/>
          <w:sz w:val="24"/>
        </w:rPr>
        <w:t>Kwan</w:t>
      </w:r>
      <w:proofErr w:type="spellEnd"/>
      <w:r w:rsidR="00A8189D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8189D">
        <w:rPr>
          <w:rFonts w:ascii="Times New Roman" w:hAnsi="Times New Roman" w:cs="Times New Roman"/>
          <w:sz w:val="24"/>
        </w:rPr>
        <w:t>Fukuyama</w:t>
      </w:r>
      <w:proofErr w:type="spellEnd"/>
      <w:r w:rsidR="00A8189D">
        <w:rPr>
          <w:rFonts w:ascii="Times New Roman" w:hAnsi="Times New Roman" w:cs="Times New Roman"/>
          <w:sz w:val="24"/>
        </w:rPr>
        <w:t xml:space="preserve">) považuji pro potřeby této práci za dostačující a dostatečně komplexní. </w:t>
      </w:r>
      <w:r w:rsidR="0086577C">
        <w:rPr>
          <w:rFonts w:ascii="Times New Roman" w:hAnsi="Times New Roman" w:cs="Times New Roman"/>
          <w:sz w:val="24"/>
        </w:rPr>
        <w:t>Po stránce historické jsem v této části postrádal širší dějinný kontext, dle zadání se měl diplomant věnovat vlivům podílejícím se na utváření irské národní identity od konce 18.</w:t>
      </w:r>
      <w:r w:rsidR="00BB674D">
        <w:rPr>
          <w:rFonts w:ascii="Times New Roman" w:hAnsi="Times New Roman" w:cs="Times New Roman"/>
          <w:sz w:val="24"/>
        </w:rPr>
        <w:t xml:space="preserve"> </w:t>
      </w:r>
      <w:r w:rsidR="00D26017">
        <w:rPr>
          <w:rFonts w:ascii="Times New Roman" w:hAnsi="Times New Roman" w:cs="Times New Roman"/>
          <w:sz w:val="24"/>
        </w:rPr>
        <w:t>století (od Irského povstání</w:t>
      </w:r>
      <w:r w:rsidR="0086577C">
        <w:rPr>
          <w:rFonts w:ascii="Times New Roman" w:hAnsi="Times New Roman" w:cs="Times New Roman"/>
          <w:sz w:val="24"/>
        </w:rPr>
        <w:t xml:space="preserve"> roku </w:t>
      </w:r>
      <w:r w:rsidR="00BB674D">
        <w:rPr>
          <w:rFonts w:ascii="Times New Roman" w:hAnsi="Times New Roman" w:cs="Times New Roman"/>
          <w:sz w:val="24"/>
        </w:rPr>
        <w:t>1798)</w:t>
      </w:r>
      <w:r w:rsidR="0086577C">
        <w:rPr>
          <w:rFonts w:ascii="Times New Roman" w:hAnsi="Times New Roman" w:cs="Times New Roman"/>
          <w:sz w:val="24"/>
        </w:rPr>
        <w:t>, ale uvádí se pouze události 19. století</w:t>
      </w:r>
      <w:r w:rsidR="00BB674D">
        <w:rPr>
          <w:rFonts w:ascii="Times New Roman" w:hAnsi="Times New Roman" w:cs="Times New Roman"/>
          <w:sz w:val="24"/>
        </w:rPr>
        <w:t>. V tomto ohledu práce obecně vykazuje jistou nesystematičnost (např. je analyzován plakát s Joh</w:t>
      </w:r>
      <w:r w:rsidR="004E4CCF">
        <w:rPr>
          <w:rFonts w:ascii="Times New Roman" w:hAnsi="Times New Roman" w:cs="Times New Roman"/>
          <w:sz w:val="24"/>
        </w:rPr>
        <w:t>nem</w:t>
      </w:r>
      <w:r w:rsidR="00BB674D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B674D">
        <w:rPr>
          <w:rFonts w:ascii="Times New Roman" w:hAnsi="Times New Roman" w:cs="Times New Roman"/>
          <w:sz w:val="24"/>
        </w:rPr>
        <w:t>Redmondem</w:t>
      </w:r>
      <w:proofErr w:type="spellEnd"/>
      <w:r w:rsidR="00BB674D">
        <w:rPr>
          <w:rFonts w:ascii="Times New Roman" w:hAnsi="Times New Roman" w:cs="Times New Roman"/>
          <w:sz w:val="24"/>
        </w:rPr>
        <w:t>, ale „Anti-</w:t>
      </w:r>
      <w:proofErr w:type="spellStart"/>
      <w:r w:rsidR="00BB674D">
        <w:rPr>
          <w:rFonts w:ascii="Times New Roman" w:hAnsi="Times New Roman" w:cs="Times New Roman"/>
          <w:sz w:val="24"/>
        </w:rPr>
        <w:t>Redmond</w:t>
      </w:r>
      <w:proofErr w:type="spellEnd"/>
      <w:r w:rsidR="00BB674D">
        <w:rPr>
          <w:rFonts w:ascii="Times New Roman" w:hAnsi="Times New Roman" w:cs="Times New Roman"/>
          <w:sz w:val="24"/>
        </w:rPr>
        <w:t xml:space="preserve"> poster již nikoliv)</w:t>
      </w:r>
      <w:r w:rsidR="00846AA6">
        <w:rPr>
          <w:rFonts w:ascii="Times New Roman" w:hAnsi="Times New Roman" w:cs="Times New Roman"/>
          <w:sz w:val="24"/>
        </w:rPr>
        <w:t>.</w:t>
      </w:r>
      <w:r w:rsidR="00A8189D">
        <w:rPr>
          <w:rFonts w:ascii="Times New Roman" w:hAnsi="Times New Roman" w:cs="Times New Roman"/>
          <w:sz w:val="24"/>
        </w:rPr>
        <w:t xml:space="preserve"> Interpretace </w:t>
      </w:r>
      <w:proofErr w:type="spellStart"/>
      <w:r w:rsidR="00A8189D">
        <w:rPr>
          <w:rFonts w:ascii="Times New Roman" w:hAnsi="Times New Roman" w:cs="Times New Roman"/>
          <w:sz w:val="24"/>
        </w:rPr>
        <w:t>Yeatsovy</w:t>
      </w:r>
      <w:proofErr w:type="spellEnd"/>
      <w:r w:rsidR="00A8189D">
        <w:rPr>
          <w:rFonts w:ascii="Times New Roman" w:hAnsi="Times New Roman" w:cs="Times New Roman"/>
          <w:sz w:val="24"/>
        </w:rPr>
        <w:t xml:space="preserve"> básně, kterou diplomant</w:t>
      </w:r>
      <w:r w:rsidR="004E4CCF">
        <w:rPr>
          <w:rFonts w:ascii="Times New Roman" w:hAnsi="Times New Roman" w:cs="Times New Roman"/>
          <w:sz w:val="24"/>
        </w:rPr>
        <w:t xml:space="preserve"> dokládá úsilí národní identity, </w:t>
      </w:r>
      <w:r w:rsidR="00A8189D">
        <w:rPr>
          <w:rFonts w:ascii="Times New Roman" w:hAnsi="Times New Roman" w:cs="Times New Roman"/>
          <w:sz w:val="24"/>
        </w:rPr>
        <w:t xml:space="preserve">je jistě možná, ale spíše okrajová. </w:t>
      </w:r>
    </w:p>
    <w:p w:rsidR="00A8189D" w:rsidRDefault="00A8189D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Praktická část sestává z rozboru 24 plakátů, 19 obrázkových a 5 textových, což považuji za dostatečně široký korpus. Diplomant prokazuje adekvátní schopnost vlastní interpretace i kritického myšlení; </w:t>
      </w:r>
      <w:r w:rsidR="008B75A7">
        <w:rPr>
          <w:rFonts w:ascii="Times New Roman" w:hAnsi="Times New Roman" w:cs="Times New Roman"/>
          <w:sz w:val="24"/>
        </w:rPr>
        <w:t>někdy ovšem vyvozuje závěry bez důkladného opodstatnění (např. když poukazuje na „feminizaci“ irské krajiny na základě jednoho plakátu). Místy je analýza také poněkud rozbíhavá (např. v souvislosti se sv. Patrikem). Obecně bych ocenil, kdyby se diplomant nesoustředil t</w:t>
      </w:r>
      <w:r w:rsidR="00D26017">
        <w:rPr>
          <w:rFonts w:ascii="Times New Roman" w:hAnsi="Times New Roman" w:cs="Times New Roman"/>
          <w:sz w:val="24"/>
        </w:rPr>
        <w:t>oliko na faktickou stránku, ale více</w:t>
      </w:r>
      <w:r w:rsidR="008B75A7">
        <w:rPr>
          <w:rFonts w:ascii="Times New Roman" w:hAnsi="Times New Roman" w:cs="Times New Roman"/>
          <w:sz w:val="24"/>
        </w:rPr>
        <w:t xml:space="preserve"> na způsoby </w:t>
      </w:r>
      <w:proofErr w:type="spellStart"/>
      <w:r w:rsidR="008B75A7">
        <w:rPr>
          <w:rFonts w:ascii="Times New Roman" w:hAnsi="Times New Roman" w:cs="Times New Roman"/>
          <w:sz w:val="24"/>
        </w:rPr>
        <w:t>persvaze</w:t>
      </w:r>
      <w:proofErr w:type="spellEnd"/>
      <w:r w:rsidR="008B75A7">
        <w:rPr>
          <w:rFonts w:ascii="Times New Roman" w:hAnsi="Times New Roman" w:cs="Times New Roman"/>
          <w:sz w:val="24"/>
        </w:rPr>
        <w:t xml:space="preserve"> </w:t>
      </w:r>
      <w:r w:rsidR="000773DF">
        <w:rPr>
          <w:rFonts w:ascii="Times New Roman" w:hAnsi="Times New Roman" w:cs="Times New Roman"/>
          <w:sz w:val="24"/>
        </w:rPr>
        <w:t xml:space="preserve">a možné </w:t>
      </w:r>
      <w:r w:rsidR="000773DF">
        <w:rPr>
          <w:rFonts w:ascii="Times New Roman" w:hAnsi="Times New Roman" w:cs="Times New Roman"/>
          <w:sz w:val="24"/>
        </w:rPr>
        <w:lastRenderedPageBreak/>
        <w:t xml:space="preserve">implikace </w:t>
      </w:r>
      <w:r w:rsidR="00D26017">
        <w:rPr>
          <w:rFonts w:ascii="Times New Roman" w:hAnsi="Times New Roman" w:cs="Times New Roman"/>
          <w:sz w:val="24"/>
        </w:rPr>
        <w:t>dílčích</w:t>
      </w:r>
      <w:r w:rsidR="000773DF">
        <w:rPr>
          <w:rFonts w:ascii="Times New Roman" w:hAnsi="Times New Roman" w:cs="Times New Roman"/>
          <w:sz w:val="24"/>
        </w:rPr>
        <w:t xml:space="preserve"> národních stereotypů. Výběr plakátů také mohl být vyváženější (unionistický </w:t>
      </w:r>
      <w:proofErr w:type="spellStart"/>
      <w:r w:rsidR="000773DF">
        <w:rPr>
          <w:rFonts w:ascii="Times New Roman" w:hAnsi="Times New Roman" w:cs="Times New Roman"/>
          <w:sz w:val="24"/>
        </w:rPr>
        <w:t>narativ</w:t>
      </w:r>
      <w:proofErr w:type="spellEnd"/>
      <w:r w:rsidR="000773DF">
        <w:rPr>
          <w:rFonts w:ascii="Times New Roman" w:hAnsi="Times New Roman" w:cs="Times New Roman"/>
          <w:sz w:val="24"/>
        </w:rPr>
        <w:t xml:space="preserve"> je zde zastoupen pouze jedním plakátem).</w:t>
      </w:r>
    </w:p>
    <w:p w:rsidR="000773DF" w:rsidRDefault="000773D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Po stránce bibliografické a formální je práce v pořádku, jazyková úroveň textu místy slabší (viz třeba anotace v češtině), nicméně bez zásadních soustavných gramatických a stylistických nedostatků. Práci tak k obhajobě rád doporučuji a hodnotím velmi dobře (</w:t>
      </w:r>
      <w:r w:rsidRPr="004E4CCF">
        <w:rPr>
          <w:rFonts w:ascii="Times New Roman" w:hAnsi="Times New Roman" w:cs="Times New Roman"/>
          <w:b/>
          <w:sz w:val="24"/>
        </w:rPr>
        <w:t>C</w:t>
      </w:r>
      <w:r>
        <w:rPr>
          <w:rFonts w:ascii="Times New Roman" w:hAnsi="Times New Roman" w:cs="Times New Roman"/>
          <w:sz w:val="24"/>
        </w:rPr>
        <w:t xml:space="preserve">). </w:t>
      </w:r>
    </w:p>
    <w:p w:rsidR="004E4CCF" w:rsidRDefault="004E4CC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4E4CCF" w:rsidRDefault="004E4CC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Otázky a podněty k obhajobě:</w:t>
      </w:r>
    </w:p>
    <w:p w:rsidR="004E4CCF" w:rsidRDefault="004E4CC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4E4CCF" w:rsidRPr="004E4CCF" w:rsidRDefault="004E4CCF" w:rsidP="004E4CCF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Plakát „</w:t>
      </w:r>
      <w:proofErr w:type="spellStart"/>
      <w:r>
        <w:rPr>
          <w:rFonts w:ascii="Times New Roman" w:hAnsi="Times New Roman" w:cs="Times New Roman"/>
          <w:sz w:val="24"/>
        </w:rPr>
        <w:t>All</w:t>
      </w:r>
      <w:proofErr w:type="spellEnd"/>
      <w:r>
        <w:rPr>
          <w:rFonts w:ascii="Times New Roman" w:hAnsi="Times New Roman" w:cs="Times New Roman"/>
          <w:sz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</w:rPr>
        <w:t>One</w:t>
      </w:r>
      <w:proofErr w:type="spellEnd"/>
      <w:r>
        <w:rPr>
          <w:rFonts w:ascii="Times New Roman" w:hAnsi="Times New Roman" w:cs="Times New Roman"/>
          <w:sz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</w:rPr>
        <w:t>With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the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Irish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Canadian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Rangers</w:t>
      </w:r>
      <w:proofErr w:type="spellEnd"/>
      <w:r>
        <w:rPr>
          <w:rFonts w:ascii="Times New Roman" w:hAnsi="Times New Roman" w:cs="Times New Roman"/>
          <w:sz w:val="24"/>
        </w:rPr>
        <w:t>“ (</w:t>
      </w:r>
      <w:proofErr w:type="spellStart"/>
      <w:r>
        <w:rPr>
          <w:rFonts w:ascii="Times New Roman" w:hAnsi="Times New Roman" w:cs="Times New Roman"/>
          <w:sz w:val="24"/>
        </w:rPr>
        <w:t>a</w:t>
      </w:r>
      <w:r w:rsidR="007E5A2A">
        <w:rPr>
          <w:rFonts w:ascii="Times New Roman" w:hAnsi="Times New Roman" w:cs="Times New Roman"/>
          <w:sz w:val="24"/>
        </w:rPr>
        <w:t>ppendix</w:t>
      </w:r>
      <w:proofErr w:type="spellEnd"/>
      <w:r w:rsidR="007E5A2A">
        <w:rPr>
          <w:rFonts w:ascii="Times New Roman" w:hAnsi="Times New Roman" w:cs="Times New Roman"/>
          <w:sz w:val="24"/>
        </w:rPr>
        <w:t xml:space="preserve"> 8) zobrazuje Irsko jako sjednocenou zemi, je však známo, jak to s národní jednotou ještě před vypuknutím občanské války v Irsku vypadalo. Zajímalo by mě, jaká byla reakce montrealských Irů na Velikonoční povstání roku 1916.</w:t>
      </w:r>
    </w:p>
    <w:p w:rsidR="000773DF" w:rsidRDefault="000773D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0773DF" w:rsidRDefault="000773DF" w:rsidP="0027505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1655C7" w:rsidRDefault="001655C7" w:rsidP="001655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 Pardubicích </w:t>
      </w:r>
      <w:r w:rsidR="000773DF">
        <w:rPr>
          <w:rFonts w:ascii="Times New Roman" w:hAnsi="Times New Roman" w:cs="Times New Roman"/>
          <w:sz w:val="24"/>
        </w:rPr>
        <w:t>17. srpna 2021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5514DB">
        <w:rPr>
          <w:rFonts w:ascii="Times New Roman" w:hAnsi="Times New Roman" w:cs="Times New Roman"/>
          <w:sz w:val="24"/>
        </w:rPr>
        <w:t xml:space="preserve">    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…………………………………</w:t>
      </w:r>
    </w:p>
    <w:p w:rsidR="001655C7" w:rsidRDefault="001655C7" w:rsidP="001655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</w:t>
      </w:r>
      <w:r w:rsidR="005514DB">
        <w:rPr>
          <w:rFonts w:ascii="Times New Roman" w:hAnsi="Times New Roman" w:cs="Times New Roman"/>
          <w:sz w:val="24"/>
        </w:rPr>
        <w:t>Mgr. Michal Kleprlík, Ph.D.</w:t>
      </w:r>
      <w:r>
        <w:rPr>
          <w:rFonts w:ascii="Times New Roman" w:hAnsi="Times New Roman" w:cs="Times New Roman"/>
          <w:sz w:val="24"/>
        </w:rPr>
        <w:tab/>
      </w:r>
    </w:p>
    <w:p w:rsidR="003E359E" w:rsidRDefault="003E359E"/>
    <w:sectPr w:rsidR="003E3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06E01"/>
    <w:multiLevelType w:val="hybridMultilevel"/>
    <w:tmpl w:val="2CDEB1AA"/>
    <w:lvl w:ilvl="0" w:tplc="0CFC9D5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5C7"/>
    <w:rsid w:val="000773DF"/>
    <w:rsid w:val="001655C7"/>
    <w:rsid w:val="00275054"/>
    <w:rsid w:val="002E5C1F"/>
    <w:rsid w:val="003E359E"/>
    <w:rsid w:val="004E4CCF"/>
    <w:rsid w:val="005514DB"/>
    <w:rsid w:val="007E5A2A"/>
    <w:rsid w:val="00846AA6"/>
    <w:rsid w:val="0086577C"/>
    <w:rsid w:val="008B75A7"/>
    <w:rsid w:val="00A8189D"/>
    <w:rsid w:val="00BB674D"/>
    <w:rsid w:val="00C34C65"/>
    <w:rsid w:val="00D26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651C"/>
  <w15:chartTrackingRefBased/>
  <w15:docId w15:val="{5F27EB3F-EC59-4882-8110-A84F213A0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655C7"/>
    <w:pPr>
      <w:spacing w:line="252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E4CC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514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14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2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535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cp:lastPrinted>2021-08-16T15:33:00Z</cp:lastPrinted>
  <dcterms:created xsi:type="dcterms:W3CDTF">2021-08-11T06:38:00Z</dcterms:created>
  <dcterms:modified xsi:type="dcterms:W3CDTF">2021-08-16T15:34:00Z</dcterms:modified>
</cp:coreProperties>
</file>