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9B324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0AFA1225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3696D368" w14:textId="17C4D7AA" w:rsidR="002B447F" w:rsidRPr="002B447F" w:rsidRDefault="002B447F" w:rsidP="002B447F">
      <w:pPr>
        <w:jc w:val="left"/>
        <w:rPr>
          <w:rFonts w:eastAsia="Calibri"/>
          <w:szCs w:val="24"/>
          <w:lang w:val="en-US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="00A74725">
        <w:rPr>
          <w:rFonts w:eastAsia="Calibri"/>
          <w:i/>
          <w:iCs/>
          <w:szCs w:val="24"/>
        </w:rPr>
        <w:t xml:space="preserve">Gender in </w:t>
      </w:r>
      <w:proofErr w:type="spellStart"/>
      <w:r w:rsidR="00A74725">
        <w:rPr>
          <w:rFonts w:eastAsia="Calibri"/>
          <w:i/>
          <w:iCs/>
          <w:szCs w:val="24"/>
        </w:rPr>
        <w:t>Fairy</w:t>
      </w:r>
      <w:proofErr w:type="spellEnd"/>
      <w:r w:rsidR="00A74725">
        <w:rPr>
          <w:rFonts w:eastAsia="Calibri"/>
          <w:i/>
          <w:iCs/>
          <w:szCs w:val="24"/>
        </w:rPr>
        <w:t xml:space="preserve"> </w:t>
      </w:r>
      <w:proofErr w:type="spellStart"/>
      <w:r w:rsidR="00A74725">
        <w:rPr>
          <w:rFonts w:eastAsia="Calibri"/>
          <w:i/>
          <w:iCs/>
          <w:szCs w:val="24"/>
        </w:rPr>
        <w:t>tales</w:t>
      </w:r>
      <w:proofErr w:type="spellEnd"/>
      <w:r w:rsidR="00A74725">
        <w:rPr>
          <w:rFonts w:eastAsia="Calibri"/>
          <w:i/>
          <w:iCs/>
          <w:szCs w:val="24"/>
        </w:rPr>
        <w:t xml:space="preserve"> and </w:t>
      </w:r>
      <w:proofErr w:type="spellStart"/>
      <w:r w:rsidR="00A74725">
        <w:rPr>
          <w:rFonts w:eastAsia="Calibri"/>
          <w:i/>
          <w:iCs/>
          <w:szCs w:val="24"/>
        </w:rPr>
        <w:t>their</w:t>
      </w:r>
      <w:proofErr w:type="spellEnd"/>
      <w:r w:rsidR="00A74725">
        <w:rPr>
          <w:rFonts w:eastAsia="Calibri"/>
          <w:i/>
          <w:iCs/>
          <w:szCs w:val="24"/>
        </w:rPr>
        <w:t xml:space="preserve"> </w:t>
      </w:r>
      <w:proofErr w:type="spellStart"/>
      <w:r w:rsidR="00A74725">
        <w:rPr>
          <w:rFonts w:eastAsia="Calibri"/>
          <w:i/>
          <w:iCs/>
          <w:szCs w:val="24"/>
        </w:rPr>
        <w:t>Movie</w:t>
      </w:r>
      <w:proofErr w:type="spellEnd"/>
      <w:r w:rsidR="00A74725">
        <w:rPr>
          <w:rFonts w:eastAsia="Calibri"/>
          <w:i/>
          <w:iCs/>
          <w:szCs w:val="24"/>
        </w:rPr>
        <w:t xml:space="preserve"> </w:t>
      </w:r>
      <w:proofErr w:type="spellStart"/>
      <w:r w:rsidR="00A74725">
        <w:rPr>
          <w:rFonts w:eastAsia="Calibri"/>
          <w:i/>
          <w:iCs/>
          <w:szCs w:val="24"/>
        </w:rPr>
        <w:t>Adaptations</w:t>
      </w:r>
      <w:proofErr w:type="spellEnd"/>
    </w:p>
    <w:p w14:paraId="53391EF0" w14:textId="0ACED890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A74725">
        <w:rPr>
          <w:rFonts w:eastAsia="Calibri"/>
          <w:szCs w:val="24"/>
        </w:rPr>
        <w:t>David Váňa</w:t>
      </w:r>
    </w:p>
    <w:p w14:paraId="5164B514" w14:textId="2D38C0EB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A74725">
        <w:rPr>
          <w:rFonts w:eastAsia="Calibri"/>
          <w:szCs w:val="24"/>
        </w:rPr>
        <w:t>Učitelství a</w:t>
      </w:r>
      <w:r w:rsidRPr="00120D5F">
        <w:rPr>
          <w:rFonts w:eastAsia="Calibri"/>
          <w:szCs w:val="24"/>
        </w:rPr>
        <w:t>nglick</w:t>
      </w:r>
      <w:r w:rsidR="00A74725">
        <w:rPr>
          <w:rFonts w:eastAsia="Calibri"/>
          <w:szCs w:val="24"/>
        </w:rPr>
        <w:t>ého jazyka</w:t>
      </w:r>
    </w:p>
    <w:p w14:paraId="1F839C94" w14:textId="77777777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5B1E1ACA" w14:textId="77777777" w:rsidR="002B447F" w:rsidRDefault="002B447F" w:rsidP="002B447F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>
        <w:rPr>
          <w:szCs w:val="24"/>
        </w:rPr>
        <w:t xml:space="preserve">Mgr. Olga Roebuck, Ph.D., </w:t>
      </w:r>
      <w:proofErr w:type="spellStart"/>
      <w:r>
        <w:rPr>
          <w:szCs w:val="24"/>
        </w:rPr>
        <w:t>M.Litt</w:t>
      </w:r>
      <w:proofErr w:type="spellEnd"/>
      <w:r>
        <w:rPr>
          <w:szCs w:val="24"/>
        </w:rPr>
        <w:t>.</w:t>
      </w:r>
    </w:p>
    <w:p w14:paraId="171AAB37" w14:textId="2CF6ABBF" w:rsidR="002B447F" w:rsidRPr="00120D5F" w:rsidRDefault="002B447F" w:rsidP="002B447F">
      <w:pPr>
        <w:jc w:val="left"/>
        <w:rPr>
          <w:rFonts w:eastAsia="Calibri"/>
          <w:szCs w:val="24"/>
        </w:rPr>
      </w:pPr>
    </w:p>
    <w:p w14:paraId="15221492" w14:textId="5780262E" w:rsidR="00A74725" w:rsidRDefault="003834C9" w:rsidP="002B447F">
      <w:pPr>
        <w:rPr>
          <w:rFonts w:eastAsia="Calibri"/>
          <w:szCs w:val="24"/>
        </w:rPr>
      </w:pPr>
      <w:r>
        <w:rPr>
          <w:rFonts w:eastAsia="Calibri"/>
          <w:szCs w:val="24"/>
        </w:rPr>
        <w:t>D</w:t>
      </w:r>
      <w:r w:rsidR="002B447F" w:rsidRPr="00120D5F">
        <w:rPr>
          <w:rFonts w:eastAsia="Calibri"/>
          <w:szCs w:val="24"/>
        </w:rPr>
        <w:t xml:space="preserve">iplomová práce </w:t>
      </w:r>
      <w:r w:rsidR="00A74725">
        <w:rPr>
          <w:rFonts w:eastAsia="Calibri"/>
          <w:szCs w:val="24"/>
        </w:rPr>
        <w:t>s</w:t>
      </w:r>
      <w:r>
        <w:rPr>
          <w:rFonts w:eastAsia="Calibri"/>
          <w:szCs w:val="24"/>
        </w:rPr>
        <w:t>e</w:t>
      </w:r>
      <w:r w:rsidR="00A74725">
        <w:rPr>
          <w:rFonts w:eastAsia="Calibri"/>
          <w:szCs w:val="24"/>
        </w:rPr>
        <w:t xml:space="preserve"> věnuje žánru pohádky</w:t>
      </w:r>
      <w:r w:rsidR="005A42EC">
        <w:rPr>
          <w:rFonts w:eastAsia="Calibri"/>
          <w:szCs w:val="24"/>
        </w:rPr>
        <w:t xml:space="preserve"> a je</w:t>
      </w:r>
      <w:r w:rsidR="00C06B1B">
        <w:rPr>
          <w:rFonts w:eastAsia="Calibri"/>
          <w:szCs w:val="24"/>
        </w:rPr>
        <w:t>ho</w:t>
      </w:r>
      <w:r w:rsidR="005A42EC">
        <w:rPr>
          <w:rFonts w:eastAsia="Calibri"/>
          <w:szCs w:val="24"/>
        </w:rPr>
        <w:t xml:space="preserve"> filmové adaptac</w:t>
      </w:r>
      <w:r w:rsidR="00C06B1B">
        <w:rPr>
          <w:rFonts w:eastAsia="Calibri"/>
          <w:szCs w:val="24"/>
        </w:rPr>
        <w:t>i</w:t>
      </w:r>
      <w:r w:rsidR="00A74725">
        <w:rPr>
          <w:rFonts w:eastAsia="Calibri"/>
          <w:szCs w:val="24"/>
        </w:rPr>
        <w:t>, kter</w:t>
      </w:r>
      <w:r w:rsidR="005A42EC">
        <w:rPr>
          <w:rFonts w:eastAsia="Calibri"/>
          <w:szCs w:val="24"/>
        </w:rPr>
        <w:t>é</w:t>
      </w:r>
      <w:r w:rsidR="00A74725">
        <w:rPr>
          <w:rFonts w:eastAsia="Calibri"/>
          <w:szCs w:val="24"/>
        </w:rPr>
        <w:t xml:space="preserve"> nahlíží z perspektivy feministické kritiky a gender </w:t>
      </w:r>
      <w:proofErr w:type="spellStart"/>
      <w:r w:rsidR="00A74725">
        <w:rPr>
          <w:rFonts w:eastAsia="Calibri"/>
          <w:szCs w:val="24"/>
        </w:rPr>
        <w:t>studies</w:t>
      </w:r>
      <w:proofErr w:type="spellEnd"/>
      <w:r w:rsidR="00A74725">
        <w:rPr>
          <w:rFonts w:eastAsia="Calibri"/>
          <w:szCs w:val="24"/>
        </w:rPr>
        <w:t xml:space="preserve">. Zaměřuje se především na genderové </w:t>
      </w:r>
      <w:r w:rsidR="005A42EC">
        <w:rPr>
          <w:rFonts w:eastAsia="Calibri"/>
          <w:szCs w:val="24"/>
        </w:rPr>
        <w:t xml:space="preserve">role a </w:t>
      </w:r>
      <w:r w:rsidR="00A74725">
        <w:rPr>
          <w:rFonts w:eastAsia="Calibri"/>
          <w:szCs w:val="24"/>
        </w:rPr>
        <w:t>stereotypy a jejich případn</w:t>
      </w:r>
      <w:r w:rsidR="005A42EC">
        <w:rPr>
          <w:rFonts w:eastAsia="Calibri"/>
          <w:szCs w:val="24"/>
        </w:rPr>
        <w:t xml:space="preserve">é proměny mezi jednotlivými verzemi filmových klasických pohádek. K analýzám student zvolil </w:t>
      </w:r>
      <w:r w:rsidR="005A42EC" w:rsidRPr="00FD79E4">
        <w:rPr>
          <w:rFonts w:eastAsia="Calibri"/>
          <w:i/>
          <w:iCs/>
          <w:szCs w:val="24"/>
        </w:rPr>
        <w:t>Krásku a zvíře</w:t>
      </w:r>
      <w:r w:rsidR="005A42EC">
        <w:rPr>
          <w:rFonts w:eastAsia="Calibri"/>
          <w:szCs w:val="24"/>
        </w:rPr>
        <w:t xml:space="preserve"> a </w:t>
      </w:r>
      <w:r w:rsidR="005A42EC" w:rsidRPr="00FD79E4">
        <w:rPr>
          <w:rFonts w:eastAsia="Calibri"/>
          <w:i/>
          <w:iCs/>
          <w:szCs w:val="24"/>
        </w:rPr>
        <w:t>Popelku</w:t>
      </w:r>
      <w:r w:rsidR="005A42EC">
        <w:rPr>
          <w:rFonts w:eastAsia="Calibri"/>
          <w:szCs w:val="24"/>
        </w:rPr>
        <w:t xml:space="preserve">, a z filmových verzí se zaměřil na adaptace z produkce studia </w:t>
      </w:r>
      <w:proofErr w:type="spellStart"/>
      <w:r w:rsidR="005A42EC">
        <w:rPr>
          <w:rFonts w:eastAsia="Calibri"/>
          <w:szCs w:val="24"/>
        </w:rPr>
        <w:t>Walta</w:t>
      </w:r>
      <w:proofErr w:type="spellEnd"/>
      <w:r w:rsidR="005A42EC">
        <w:rPr>
          <w:rFonts w:eastAsia="Calibri"/>
          <w:szCs w:val="24"/>
        </w:rPr>
        <w:t xml:space="preserve"> Disneye.  </w:t>
      </w:r>
    </w:p>
    <w:p w14:paraId="367CDEF2" w14:textId="2C94223A" w:rsidR="005A42EC" w:rsidRDefault="005A42EC" w:rsidP="002B447F">
      <w:pPr>
        <w:rPr>
          <w:rFonts w:eastAsia="Calibri"/>
          <w:szCs w:val="24"/>
        </w:rPr>
      </w:pPr>
      <w:r>
        <w:rPr>
          <w:rFonts w:eastAsia="Calibri"/>
          <w:szCs w:val="24"/>
        </w:rPr>
        <w:tab/>
        <w:t xml:space="preserve">V úvodních částech práce student uvedl historický a žánrový kontext pohádek a pojednal o studiu </w:t>
      </w:r>
      <w:proofErr w:type="spellStart"/>
      <w:r>
        <w:rPr>
          <w:rFonts w:eastAsia="Calibri"/>
          <w:szCs w:val="24"/>
        </w:rPr>
        <w:t>Walta</w:t>
      </w:r>
      <w:proofErr w:type="spellEnd"/>
      <w:r>
        <w:rPr>
          <w:rFonts w:eastAsia="Calibri"/>
          <w:szCs w:val="24"/>
        </w:rPr>
        <w:t xml:space="preserve"> Disneye ve vztahu k</w:t>
      </w:r>
      <w:r w:rsidR="00EC6305">
        <w:rPr>
          <w:rFonts w:eastAsia="Calibri"/>
          <w:szCs w:val="24"/>
        </w:rPr>
        <w:t xml:space="preserve"> adaptacím. </w:t>
      </w:r>
      <w:r w:rsidR="00C25C78">
        <w:rPr>
          <w:rFonts w:eastAsia="Calibri"/>
          <w:szCs w:val="24"/>
        </w:rPr>
        <w:t xml:space="preserve">Vysvětlil rovněž použitý teoretický přístup. </w:t>
      </w:r>
      <w:r w:rsidR="00606641">
        <w:rPr>
          <w:rFonts w:eastAsia="Calibri"/>
          <w:szCs w:val="24"/>
        </w:rPr>
        <w:t xml:space="preserve">Již v těchto úvodních částech se ukazují </w:t>
      </w:r>
      <w:r w:rsidR="001E2556">
        <w:rPr>
          <w:rFonts w:eastAsia="Calibri"/>
          <w:szCs w:val="24"/>
        </w:rPr>
        <w:t xml:space="preserve">silné stránky práce stejně jako její slabiny. Student své téma zpracovává velmi pečlivě, snaží se o komplexní přístup podepřený </w:t>
      </w:r>
      <w:r w:rsidR="00C74E33">
        <w:rPr>
          <w:rFonts w:eastAsia="Calibri"/>
          <w:szCs w:val="24"/>
        </w:rPr>
        <w:t xml:space="preserve">množstvím kvalitní sekundární literatury. Všímá si </w:t>
      </w:r>
      <w:r w:rsidR="00FE4AC0">
        <w:rPr>
          <w:rFonts w:eastAsia="Calibri"/>
          <w:szCs w:val="24"/>
        </w:rPr>
        <w:t>různých rovin projevu genderových očekávání a stereotypů</w:t>
      </w:r>
      <w:r w:rsidR="00C82345">
        <w:rPr>
          <w:rFonts w:eastAsia="Calibri"/>
          <w:szCs w:val="24"/>
        </w:rPr>
        <w:t xml:space="preserve"> a </w:t>
      </w:r>
      <w:r w:rsidR="00F12690">
        <w:rPr>
          <w:rFonts w:eastAsia="Calibri"/>
          <w:szCs w:val="24"/>
        </w:rPr>
        <w:t xml:space="preserve">mj. </w:t>
      </w:r>
      <w:r w:rsidR="00FE4AC0">
        <w:rPr>
          <w:rFonts w:eastAsia="Calibri"/>
          <w:szCs w:val="24"/>
        </w:rPr>
        <w:t xml:space="preserve">ukazuje, že </w:t>
      </w:r>
      <w:r w:rsidR="004D6017">
        <w:rPr>
          <w:rFonts w:eastAsia="Calibri"/>
          <w:szCs w:val="24"/>
        </w:rPr>
        <w:t>jimi</w:t>
      </w:r>
      <w:r w:rsidR="00291DAD">
        <w:rPr>
          <w:rFonts w:eastAsia="Calibri"/>
          <w:szCs w:val="24"/>
        </w:rPr>
        <w:t xml:space="preserve"> v patriarchální společnosti </w:t>
      </w:r>
      <w:r w:rsidR="004D6017">
        <w:rPr>
          <w:rFonts w:eastAsia="Calibri"/>
          <w:szCs w:val="24"/>
        </w:rPr>
        <w:t>logicky nebyl</w:t>
      </w:r>
      <w:r w:rsidR="009540F7">
        <w:rPr>
          <w:rFonts w:eastAsia="Calibri"/>
          <w:szCs w:val="24"/>
        </w:rPr>
        <w:t>o</w:t>
      </w:r>
      <w:r w:rsidR="004D6017">
        <w:rPr>
          <w:rFonts w:eastAsia="Calibri"/>
          <w:szCs w:val="24"/>
        </w:rPr>
        <w:t xml:space="preserve"> ovlivněn</w:t>
      </w:r>
      <w:r w:rsidR="009540F7">
        <w:rPr>
          <w:rFonts w:eastAsia="Calibri"/>
          <w:szCs w:val="24"/>
        </w:rPr>
        <w:t>o</w:t>
      </w:r>
      <w:r w:rsidR="004D6017">
        <w:rPr>
          <w:rFonts w:eastAsia="Calibri"/>
          <w:szCs w:val="24"/>
        </w:rPr>
        <w:t xml:space="preserve"> pouze </w:t>
      </w:r>
      <w:r w:rsidR="009540F7">
        <w:rPr>
          <w:rFonts w:eastAsia="Calibri"/>
          <w:szCs w:val="24"/>
        </w:rPr>
        <w:t>z</w:t>
      </w:r>
      <w:r w:rsidR="004D6017">
        <w:rPr>
          <w:rFonts w:eastAsia="Calibri"/>
          <w:szCs w:val="24"/>
        </w:rPr>
        <w:t>obraz</w:t>
      </w:r>
      <w:r w:rsidR="009540F7">
        <w:rPr>
          <w:rFonts w:eastAsia="Calibri"/>
          <w:szCs w:val="24"/>
        </w:rPr>
        <w:t>ení</w:t>
      </w:r>
      <w:r w:rsidR="004D6017">
        <w:rPr>
          <w:rFonts w:eastAsia="Calibri"/>
          <w:szCs w:val="24"/>
        </w:rPr>
        <w:t xml:space="preserve"> </w:t>
      </w:r>
      <w:r w:rsidR="009540F7">
        <w:rPr>
          <w:rFonts w:eastAsia="Calibri"/>
          <w:szCs w:val="24"/>
        </w:rPr>
        <w:t>ženských postav v</w:t>
      </w:r>
      <w:r w:rsidR="00291DAD">
        <w:rPr>
          <w:rFonts w:eastAsia="Calibri"/>
          <w:szCs w:val="24"/>
        </w:rPr>
        <w:t xml:space="preserve"> literárních textech, ale i samy spisovatelky, </w:t>
      </w:r>
      <w:r w:rsidR="00F12690">
        <w:rPr>
          <w:rFonts w:eastAsia="Calibri"/>
          <w:szCs w:val="24"/>
        </w:rPr>
        <w:t>což</w:t>
      </w:r>
      <w:r w:rsidR="00291DAD">
        <w:rPr>
          <w:rFonts w:eastAsia="Calibri"/>
          <w:szCs w:val="24"/>
        </w:rPr>
        <w:t xml:space="preserve"> dokládá na příkladu </w:t>
      </w:r>
      <w:r w:rsidR="003B6F3E">
        <w:rPr>
          <w:rFonts w:eastAsia="Calibri"/>
          <w:szCs w:val="24"/>
        </w:rPr>
        <w:t xml:space="preserve">opomíjení prvních autorek pohádek, </w:t>
      </w:r>
      <w:r w:rsidR="00EB1941">
        <w:rPr>
          <w:rFonts w:eastAsia="Calibri"/>
          <w:szCs w:val="24"/>
        </w:rPr>
        <w:t>např.</w:t>
      </w:r>
      <w:r w:rsidR="003B6F3E">
        <w:rPr>
          <w:rFonts w:eastAsia="Calibri"/>
          <w:szCs w:val="24"/>
        </w:rPr>
        <w:t xml:space="preserve"> Madame d</w:t>
      </w:r>
      <w:r w:rsidR="003B6F3E">
        <w:rPr>
          <w:rFonts w:eastAsia="Calibri"/>
          <w:szCs w:val="24"/>
          <w:lang w:val="en-US"/>
        </w:rPr>
        <w:t>’A</w:t>
      </w:r>
      <w:proofErr w:type="spellStart"/>
      <w:r w:rsidR="003B6F3E">
        <w:rPr>
          <w:rFonts w:eastAsia="Calibri"/>
          <w:szCs w:val="24"/>
        </w:rPr>
        <w:t>ulnoy</w:t>
      </w:r>
      <w:proofErr w:type="spellEnd"/>
      <w:r w:rsidR="00EB1941">
        <w:rPr>
          <w:rFonts w:eastAsia="Calibri"/>
          <w:szCs w:val="24"/>
        </w:rPr>
        <w:t>,</w:t>
      </w:r>
      <w:r w:rsidR="003912F6">
        <w:rPr>
          <w:rFonts w:eastAsia="Calibri"/>
          <w:szCs w:val="24"/>
        </w:rPr>
        <w:t xml:space="preserve"> v protikladu k uznání, kterého </w:t>
      </w:r>
      <w:r w:rsidR="00641331">
        <w:rPr>
          <w:rFonts w:eastAsia="Calibri"/>
          <w:szCs w:val="24"/>
        </w:rPr>
        <w:t xml:space="preserve">se dostalo Charlesi </w:t>
      </w:r>
      <w:proofErr w:type="spellStart"/>
      <w:r w:rsidR="00641331">
        <w:rPr>
          <w:rFonts w:eastAsia="Calibri"/>
          <w:szCs w:val="24"/>
        </w:rPr>
        <w:t>Perraultovi</w:t>
      </w:r>
      <w:proofErr w:type="spellEnd"/>
      <w:r w:rsidR="00EB1941">
        <w:rPr>
          <w:rFonts w:eastAsia="Calibri"/>
          <w:szCs w:val="24"/>
        </w:rPr>
        <w:t>. Naopak slabší stránkou práce je</w:t>
      </w:r>
      <w:r w:rsidR="00B0502A">
        <w:rPr>
          <w:rFonts w:eastAsia="Calibri"/>
          <w:szCs w:val="24"/>
        </w:rPr>
        <w:t xml:space="preserve"> jazyk</w:t>
      </w:r>
      <w:r w:rsidR="00E7406A">
        <w:rPr>
          <w:rFonts w:eastAsia="Calibri"/>
          <w:szCs w:val="24"/>
        </w:rPr>
        <w:t>, který působí těžkopádně</w:t>
      </w:r>
      <w:r w:rsidR="00F24590">
        <w:rPr>
          <w:rFonts w:eastAsia="Calibri"/>
          <w:szCs w:val="24"/>
        </w:rPr>
        <w:t>, především nadužíváním pasivních konstrukcí</w:t>
      </w:r>
      <w:r w:rsidR="00A905F5">
        <w:rPr>
          <w:rFonts w:eastAsia="Calibri"/>
          <w:szCs w:val="24"/>
        </w:rPr>
        <w:t xml:space="preserve"> (</w:t>
      </w:r>
      <w:r w:rsidR="00A11586">
        <w:rPr>
          <w:rFonts w:eastAsia="Calibri"/>
          <w:szCs w:val="24"/>
        </w:rPr>
        <w:t>jako např.</w:t>
      </w:r>
      <w:r w:rsidR="00A905F5">
        <w:rPr>
          <w:rFonts w:eastAsia="Calibri"/>
          <w:szCs w:val="24"/>
        </w:rPr>
        <w:t xml:space="preserve"> </w:t>
      </w:r>
      <w:r w:rsidR="00035E79" w:rsidRPr="00A15058">
        <w:rPr>
          <w:rFonts w:eastAsia="Calibri"/>
          <w:szCs w:val="24"/>
          <w:lang w:val="en-US"/>
        </w:rPr>
        <w:t xml:space="preserve">It is </w:t>
      </w:r>
      <w:r w:rsidR="00A15058" w:rsidRPr="00A15058">
        <w:rPr>
          <w:rFonts w:eastAsia="Calibri"/>
          <w:szCs w:val="24"/>
          <w:lang w:val="en-US"/>
        </w:rPr>
        <w:t>believed</w:t>
      </w:r>
      <w:r w:rsidR="00035E79" w:rsidRPr="00A15058">
        <w:rPr>
          <w:rFonts w:eastAsia="Calibri"/>
          <w:szCs w:val="24"/>
          <w:lang w:val="en-US"/>
        </w:rPr>
        <w:t xml:space="preserve">, </w:t>
      </w:r>
      <w:r w:rsidR="00A11586" w:rsidRPr="00A15058">
        <w:rPr>
          <w:rFonts w:eastAsia="Calibri"/>
          <w:szCs w:val="24"/>
          <w:lang w:val="en-US"/>
        </w:rPr>
        <w:t>it might</w:t>
      </w:r>
      <w:r w:rsidR="00452E52" w:rsidRPr="00A15058">
        <w:rPr>
          <w:rFonts w:eastAsia="Calibri"/>
          <w:szCs w:val="24"/>
          <w:lang w:val="en-US"/>
        </w:rPr>
        <w:t xml:space="preserve"> be noticeable, it might be </w:t>
      </w:r>
      <w:proofErr w:type="spellStart"/>
      <w:r w:rsidR="00452E52" w:rsidRPr="00A15058">
        <w:rPr>
          <w:rFonts w:eastAsia="Calibri"/>
          <w:szCs w:val="24"/>
          <w:lang w:val="en-US"/>
        </w:rPr>
        <w:t>observeable</w:t>
      </w:r>
      <w:proofErr w:type="spellEnd"/>
      <w:r w:rsidR="00452E52" w:rsidRPr="00A15058">
        <w:rPr>
          <w:rFonts w:eastAsia="Calibri"/>
          <w:szCs w:val="24"/>
          <w:lang w:val="en-US"/>
        </w:rPr>
        <w:t xml:space="preserve">, </w:t>
      </w:r>
      <w:proofErr w:type="spellStart"/>
      <w:r w:rsidR="00452E52" w:rsidRPr="00A15058">
        <w:rPr>
          <w:rFonts w:eastAsia="Calibri"/>
          <w:szCs w:val="24"/>
          <w:lang w:val="en-US"/>
        </w:rPr>
        <w:t>apod</w:t>
      </w:r>
      <w:proofErr w:type="spellEnd"/>
      <w:r w:rsidR="00452E52" w:rsidRPr="00A15058">
        <w:rPr>
          <w:rFonts w:eastAsia="Calibri"/>
          <w:szCs w:val="24"/>
          <w:lang w:val="en-US"/>
        </w:rPr>
        <w:t xml:space="preserve">., </w:t>
      </w:r>
      <w:proofErr w:type="spellStart"/>
      <w:r w:rsidR="00A11586" w:rsidRPr="00A15058">
        <w:rPr>
          <w:rFonts w:eastAsia="Calibri"/>
          <w:szCs w:val="24"/>
          <w:lang w:val="en-US"/>
        </w:rPr>
        <w:t>d</w:t>
      </w:r>
      <w:r w:rsidR="00452E52" w:rsidRPr="00A15058">
        <w:rPr>
          <w:rFonts w:eastAsia="Calibri"/>
          <w:szCs w:val="24"/>
          <w:lang w:val="en-US"/>
        </w:rPr>
        <w:t>okonce</w:t>
      </w:r>
      <w:proofErr w:type="spellEnd"/>
      <w:r w:rsidR="00452E52" w:rsidRPr="00A15058">
        <w:rPr>
          <w:rFonts w:eastAsia="Calibri"/>
          <w:szCs w:val="24"/>
          <w:lang w:val="en-US"/>
        </w:rPr>
        <w:t xml:space="preserve"> </w:t>
      </w:r>
      <w:r w:rsidR="007F6254" w:rsidRPr="00A15058">
        <w:rPr>
          <w:rFonts w:eastAsia="Calibri"/>
          <w:szCs w:val="24"/>
          <w:lang w:val="en-US"/>
        </w:rPr>
        <w:t>“</w:t>
      </w:r>
      <w:r w:rsidR="00A905F5" w:rsidRPr="00A15058">
        <w:rPr>
          <w:rFonts w:eastAsia="Calibri"/>
          <w:i/>
          <w:iCs/>
          <w:szCs w:val="24"/>
          <w:lang w:val="en-US"/>
        </w:rPr>
        <w:t xml:space="preserve">It is argued that the argument of </w:t>
      </w:r>
      <w:r w:rsidR="007F6254" w:rsidRPr="00A15058">
        <w:rPr>
          <w:rFonts w:eastAsia="Calibri"/>
          <w:i/>
          <w:iCs/>
          <w:szCs w:val="24"/>
          <w:lang w:val="en-US"/>
        </w:rPr>
        <w:t>Alexander Bruce</w:t>
      </w:r>
      <w:r w:rsidR="007F6254" w:rsidRPr="00A15058">
        <w:rPr>
          <w:rFonts w:eastAsia="Calibri"/>
          <w:szCs w:val="24"/>
          <w:lang w:val="en-US"/>
        </w:rPr>
        <w:t>…</w:t>
      </w:r>
      <w:r w:rsidR="007F6254">
        <w:rPr>
          <w:rFonts w:eastAsia="Calibri"/>
          <w:szCs w:val="24"/>
        </w:rPr>
        <w:t>“</w:t>
      </w:r>
      <w:r w:rsidR="007D5783">
        <w:rPr>
          <w:rFonts w:eastAsia="Calibri"/>
          <w:szCs w:val="24"/>
        </w:rPr>
        <w:t xml:space="preserve">, </w:t>
      </w:r>
      <w:r w:rsidR="007F6254">
        <w:rPr>
          <w:rFonts w:eastAsia="Calibri"/>
          <w:szCs w:val="24"/>
        </w:rPr>
        <w:t>str. 15</w:t>
      </w:r>
      <w:r w:rsidR="00994112">
        <w:rPr>
          <w:rFonts w:eastAsia="Calibri"/>
          <w:szCs w:val="24"/>
        </w:rPr>
        <w:t>)</w:t>
      </w:r>
      <w:r w:rsidR="00F91CF1">
        <w:rPr>
          <w:rFonts w:eastAsia="Calibri"/>
          <w:szCs w:val="24"/>
        </w:rPr>
        <w:t xml:space="preserve">, </w:t>
      </w:r>
      <w:r w:rsidR="007D5783">
        <w:rPr>
          <w:rFonts w:eastAsia="Calibri"/>
          <w:szCs w:val="24"/>
        </w:rPr>
        <w:t xml:space="preserve">dlouhých </w:t>
      </w:r>
      <w:r w:rsidR="00901DA0">
        <w:rPr>
          <w:rFonts w:eastAsia="Calibri"/>
          <w:szCs w:val="24"/>
        </w:rPr>
        <w:t xml:space="preserve">nepřehledných </w:t>
      </w:r>
      <w:r w:rsidR="007D5783">
        <w:rPr>
          <w:rFonts w:eastAsia="Calibri"/>
          <w:szCs w:val="24"/>
        </w:rPr>
        <w:t>souvětí</w:t>
      </w:r>
      <w:r w:rsidR="00C14E3C">
        <w:rPr>
          <w:rFonts w:eastAsia="Calibri"/>
          <w:szCs w:val="24"/>
        </w:rPr>
        <w:t xml:space="preserve">, </w:t>
      </w:r>
      <w:r w:rsidR="008337AF">
        <w:rPr>
          <w:rFonts w:eastAsia="Calibri"/>
          <w:szCs w:val="24"/>
        </w:rPr>
        <w:t>občas chybějící interpunkc</w:t>
      </w:r>
      <w:r w:rsidR="001A3E07">
        <w:rPr>
          <w:rFonts w:eastAsia="Calibri"/>
          <w:szCs w:val="24"/>
        </w:rPr>
        <w:t>í</w:t>
      </w:r>
      <w:r w:rsidR="008337AF">
        <w:rPr>
          <w:rFonts w:eastAsia="Calibri"/>
          <w:szCs w:val="24"/>
        </w:rPr>
        <w:t xml:space="preserve"> na koncích vět (např. str. 31)</w:t>
      </w:r>
      <w:r w:rsidR="004B3A1D">
        <w:rPr>
          <w:rFonts w:eastAsia="Calibri"/>
          <w:szCs w:val="24"/>
        </w:rPr>
        <w:t xml:space="preserve"> </w:t>
      </w:r>
      <w:r w:rsidR="0058646E">
        <w:rPr>
          <w:rFonts w:eastAsia="Calibri"/>
          <w:szCs w:val="24"/>
        </w:rPr>
        <w:t xml:space="preserve">i kvůli </w:t>
      </w:r>
      <w:r w:rsidR="00A905F5">
        <w:rPr>
          <w:rFonts w:eastAsia="Calibri"/>
          <w:szCs w:val="24"/>
        </w:rPr>
        <w:t>minimální</w:t>
      </w:r>
      <w:r w:rsidR="0058646E">
        <w:rPr>
          <w:rFonts w:eastAsia="Calibri"/>
          <w:szCs w:val="24"/>
        </w:rPr>
        <w:t>mu</w:t>
      </w:r>
      <w:r w:rsidR="00A905F5">
        <w:rPr>
          <w:rFonts w:eastAsia="Calibri"/>
          <w:szCs w:val="24"/>
        </w:rPr>
        <w:t xml:space="preserve"> členění </w:t>
      </w:r>
      <w:r w:rsidR="0058646E">
        <w:rPr>
          <w:rFonts w:eastAsia="Calibri"/>
          <w:szCs w:val="24"/>
        </w:rPr>
        <w:t xml:space="preserve">textu </w:t>
      </w:r>
      <w:r w:rsidR="00A905F5">
        <w:rPr>
          <w:rFonts w:eastAsia="Calibri"/>
          <w:szCs w:val="24"/>
        </w:rPr>
        <w:t>do odstavců</w:t>
      </w:r>
      <w:r w:rsidR="00FA627C">
        <w:rPr>
          <w:rFonts w:eastAsia="Calibri"/>
          <w:szCs w:val="24"/>
        </w:rPr>
        <w:t xml:space="preserve"> (např. str. 17 tv</w:t>
      </w:r>
      <w:r w:rsidR="004969C3">
        <w:rPr>
          <w:rFonts w:eastAsia="Calibri"/>
          <w:szCs w:val="24"/>
        </w:rPr>
        <w:t>oří jediný odstavec)</w:t>
      </w:r>
      <w:r w:rsidR="00A905F5">
        <w:rPr>
          <w:rFonts w:eastAsia="Calibri"/>
          <w:szCs w:val="24"/>
        </w:rPr>
        <w:t>.</w:t>
      </w:r>
      <w:r w:rsidR="0058646E">
        <w:rPr>
          <w:rFonts w:eastAsia="Calibri"/>
          <w:szCs w:val="24"/>
        </w:rPr>
        <w:t xml:space="preserve"> </w:t>
      </w:r>
      <w:r w:rsidR="00994112">
        <w:rPr>
          <w:rFonts w:eastAsia="Calibri"/>
          <w:szCs w:val="24"/>
        </w:rPr>
        <w:t>Také formální stránka práce mohla být lépe dotažená, text je někdy zarovnán do bloku, někdy k levému okraji</w:t>
      </w:r>
      <w:r w:rsidR="004969C3">
        <w:rPr>
          <w:rFonts w:eastAsia="Calibri"/>
          <w:szCs w:val="24"/>
        </w:rPr>
        <w:t>, některé názvy jsou uvedeny kapitálkami</w:t>
      </w:r>
      <w:r w:rsidR="00BC662F">
        <w:rPr>
          <w:rFonts w:eastAsia="Calibri"/>
          <w:szCs w:val="24"/>
        </w:rPr>
        <w:t>, občas mají některé řádky jinou barvu písma</w:t>
      </w:r>
      <w:r w:rsidR="008135D8">
        <w:rPr>
          <w:rFonts w:eastAsia="Calibri"/>
          <w:szCs w:val="24"/>
        </w:rPr>
        <w:t>.</w:t>
      </w:r>
    </w:p>
    <w:p w14:paraId="398E3114" w14:textId="2AC67026" w:rsidR="00AF4F8F" w:rsidRPr="003B6F3E" w:rsidRDefault="00AF4F8F" w:rsidP="008C0D60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Zmíněné přednosti i slabiny se pak vyskytují </w:t>
      </w:r>
      <w:r w:rsidR="008C0D60">
        <w:rPr>
          <w:rFonts w:eastAsia="Calibri"/>
          <w:szCs w:val="24"/>
        </w:rPr>
        <w:t>i v částech práce, které analyzují vybrané pohádky a jejich filmové adaptace. Oceňuji</w:t>
      </w:r>
      <w:r w:rsidR="00DC5E23">
        <w:rPr>
          <w:rFonts w:eastAsia="Calibri"/>
          <w:szCs w:val="24"/>
        </w:rPr>
        <w:t xml:space="preserve">, že se student soustředil na dvě pohádky a jejich filmové </w:t>
      </w:r>
      <w:r w:rsidR="00E16972">
        <w:rPr>
          <w:rFonts w:eastAsia="Calibri"/>
          <w:szCs w:val="24"/>
        </w:rPr>
        <w:t>verze</w:t>
      </w:r>
      <w:r w:rsidR="00DC5E23">
        <w:rPr>
          <w:rFonts w:eastAsia="Calibri"/>
          <w:szCs w:val="24"/>
        </w:rPr>
        <w:t>, což mu umožnilo pojednat o nich skutečně do hloubky</w:t>
      </w:r>
      <w:r w:rsidR="00E62DB4">
        <w:rPr>
          <w:rFonts w:eastAsia="Calibri"/>
          <w:szCs w:val="24"/>
        </w:rPr>
        <w:t>. Své argumenty přesvědčivě dokládá odkazy na primární díla a</w:t>
      </w:r>
      <w:r w:rsidR="007027A9">
        <w:rPr>
          <w:rFonts w:eastAsia="Calibri"/>
          <w:szCs w:val="24"/>
        </w:rPr>
        <w:t xml:space="preserve"> konfrontuje s kritickými zdroji. Věnuje pozornost nejen základním obrysů</w:t>
      </w:r>
      <w:r w:rsidR="007376FB">
        <w:rPr>
          <w:rFonts w:eastAsia="Calibri"/>
          <w:szCs w:val="24"/>
        </w:rPr>
        <w:t>m</w:t>
      </w:r>
      <w:r w:rsidR="007027A9">
        <w:rPr>
          <w:rFonts w:eastAsia="Calibri"/>
          <w:szCs w:val="24"/>
        </w:rPr>
        <w:t xml:space="preserve"> genderových rolí, ale zaměřuje se i na zdánlivé detaily (jako je třeba krátká zmínka o </w:t>
      </w:r>
      <w:r w:rsidR="00632E99">
        <w:rPr>
          <w:rFonts w:eastAsia="Calibri"/>
          <w:szCs w:val="24"/>
        </w:rPr>
        <w:t xml:space="preserve">rodinném zázemí postavy, která se objevuje pouze v jedné z verzí pohádky), které nicméně </w:t>
      </w:r>
      <w:r w:rsidR="00952D11">
        <w:rPr>
          <w:rFonts w:eastAsia="Calibri"/>
          <w:szCs w:val="24"/>
        </w:rPr>
        <w:t xml:space="preserve">vidí v širším kontextu jako signifikantní. </w:t>
      </w:r>
      <w:r w:rsidR="00381D7B">
        <w:rPr>
          <w:rFonts w:eastAsia="Calibri"/>
          <w:szCs w:val="24"/>
        </w:rPr>
        <w:t xml:space="preserve">V analýzách se student </w:t>
      </w:r>
      <w:r w:rsidR="00056708">
        <w:rPr>
          <w:rFonts w:eastAsia="Calibri"/>
          <w:szCs w:val="24"/>
        </w:rPr>
        <w:t xml:space="preserve">zabývá rolemi a stereotypy </w:t>
      </w:r>
      <w:r w:rsidR="007376FB">
        <w:rPr>
          <w:rFonts w:eastAsia="Calibri"/>
          <w:szCs w:val="24"/>
        </w:rPr>
        <w:t>nejen</w:t>
      </w:r>
      <w:r w:rsidR="00056708">
        <w:rPr>
          <w:rFonts w:eastAsia="Calibri"/>
          <w:szCs w:val="24"/>
        </w:rPr>
        <w:t xml:space="preserve"> ženských, </w:t>
      </w:r>
      <w:r w:rsidR="007376FB">
        <w:rPr>
          <w:rFonts w:eastAsia="Calibri"/>
          <w:szCs w:val="24"/>
        </w:rPr>
        <w:t>ale</w:t>
      </w:r>
      <w:r w:rsidR="0066339F">
        <w:rPr>
          <w:rFonts w:eastAsia="Calibri"/>
          <w:szCs w:val="24"/>
        </w:rPr>
        <w:t xml:space="preserve"> i</w:t>
      </w:r>
      <w:r w:rsidR="00056708">
        <w:rPr>
          <w:rFonts w:eastAsia="Calibri"/>
          <w:szCs w:val="24"/>
        </w:rPr>
        <w:t xml:space="preserve"> mužských postav, především postavy prince. </w:t>
      </w:r>
      <w:r w:rsidR="008C0D60">
        <w:rPr>
          <w:rFonts w:eastAsia="Calibri"/>
          <w:szCs w:val="24"/>
        </w:rPr>
        <w:t xml:space="preserve"> </w:t>
      </w:r>
      <w:r>
        <w:rPr>
          <w:rFonts w:eastAsia="Calibri"/>
          <w:szCs w:val="24"/>
        </w:rPr>
        <w:t xml:space="preserve"> </w:t>
      </w:r>
    </w:p>
    <w:p w14:paraId="22FF145F" w14:textId="297ABD5D" w:rsidR="00BB29E7" w:rsidRDefault="00272C06" w:rsidP="00A67856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Celkově </w:t>
      </w:r>
      <w:r w:rsidR="0051538E">
        <w:rPr>
          <w:rFonts w:eastAsia="Calibri"/>
          <w:szCs w:val="24"/>
        </w:rPr>
        <w:t xml:space="preserve">je </w:t>
      </w:r>
      <w:r w:rsidR="00A67856">
        <w:rPr>
          <w:rFonts w:eastAsia="Calibri"/>
          <w:szCs w:val="24"/>
        </w:rPr>
        <w:t>předložen</w:t>
      </w:r>
      <w:r w:rsidR="0051538E">
        <w:rPr>
          <w:rFonts w:eastAsia="Calibri"/>
          <w:szCs w:val="24"/>
        </w:rPr>
        <w:t>ý</w:t>
      </w:r>
      <w:r w:rsidR="00A67856">
        <w:rPr>
          <w:rFonts w:eastAsia="Calibri"/>
          <w:szCs w:val="24"/>
        </w:rPr>
        <w:t xml:space="preserve"> </w:t>
      </w:r>
      <w:r w:rsidR="0051538E">
        <w:rPr>
          <w:rFonts w:eastAsia="Calibri"/>
          <w:szCs w:val="24"/>
        </w:rPr>
        <w:t>text</w:t>
      </w:r>
      <w:r>
        <w:rPr>
          <w:rFonts w:eastAsia="Calibri"/>
          <w:szCs w:val="24"/>
        </w:rPr>
        <w:t xml:space="preserve"> </w:t>
      </w:r>
      <w:r w:rsidR="0051538E">
        <w:rPr>
          <w:rFonts w:eastAsia="Calibri"/>
          <w:szCs w:val="24"/>
        </w:rPr>
        <w:t xml:space="preserve">kvalitní literární analýzou a </w:t>
      </w:r>
      <w:r>
        <w:rPr>
          <w:rFonts w:eastAsia="Calibri"/>
          <w:szCs w:val="24"/>
        </w:rPr>
        <w:t>splňuje požadavky kladené na závěrečnou práci magisterské úrovně.</w:t>
      </w:r>
      <w:r w:rsidR="00307D7D">
        <w:rPr>
          <w:rFonts w:eastAsia="Calibri"/>
          <w:szCs w:val="24"/>
        </w:rPr>
        <w:t xml:space="preserve"> </w:t>
      </w:r>
      <w:r w:rsidR="0051538E">
        <w:rPr>
          <w:rFonts w:eastAsia="Calibri"/>
          <w:szCs w:val="24"/>
        </w:rPr>
        <w:t>Z práce je</w:t>
      </w:r>
      <w:r w:rsidR="003952AE">
        <w:rPr>
          <w:rFonts w:eastAsia="Calibri"/>
          <w:szCs w:val="24"/>
        </w:rPr>
        <w:t xml:space="preserve"> patrné studentovo zaujetí tématem i snaha po komplexní</w:t>
      </w:r>
      <w:r w:rsidR="0051538E">
        <w:rPr>
          <w:rFonts w:eastAsia="Calibri"/>
          <w:szCs w:val="24"/>
        </w:rPr>
        <w:t>m</w:t>
      </w:r>
      <w:r w:rsidR="003952AE">
        <w:rPr>
          <w:rFonts w:eastAsia="Calibri"/>
          <w:szCs w:val="24"/>
        </w:rPr>
        <w:t xml:space="preserve"> uchopení problematiky. </w:t>
      </w:r>
      <w:r w:rsidR="002421B6">
        <w:rPr>
          <w:rFonts w:eastAsia="Calibri"/>
          <w:szCs w:val="24"/>
        </w:rPr>
        <w:t>Vzhledem k</w:t>
      </w:r>
      <w:r w:rsidR="0051538E">
        <w:rPr>
          <w:rFonts w:eastAsia="Calibri"/>
          <w:szCs w:val="24"/>
        </w:rPr>
        <w:t> </w:t>
      </w:r>
      <w:r w:rsidR="002421B6">
        <w:rPr>
          <w:rFonts w:eastAsia="Calibri"/>
          <w:szCs w:val="24"/>
        </w:rPr>
        <w:t>zmíněným</w:t>
      </w:r>
      <w:r w:rsidR="0051538E">
        <w:rPr>
          <w:rFonts w:eastAsia="Calibri"/>
          <w:szCs w:val="24"/>
        </w:rPr>
        <w:t xml:space="preserve"> dílčím</w:t>
      </w:r>
      <w:r w:rsidR="002421B6">
        <w:rPr>
          <w:rFonts w:eastAsia="Calibri"/>
          <w:szCs w:val="24"/>
        </w:rPr>
        <w:t xml:space="preserve"> nedostatkům </w:t>
      </w:r>
      <w:r w:rsidR="0051538E">
        <w:rPr>
          <w:rFonts w:eastAsia="Calibri"/>
          <w:szCs w:val="24"/>
        </w:rPr>
        <w:t xml:space="preserve">ji </w:t>
      </w:r>
      <w:r w:rsidR="002421B6">
        <w:rPr>
          <w:rFonts w:eastAsia="Calibri"/>
          <w:szCs w:val="24"/>
        </w:rPr>
        <w:t>hodnotím jako velmi dobrou.</w:t>
      </w:r>
    </w:p>
    <w:p w14:paraId="6E1C819F" w14:textId="77777777" w:rsidR="002310D1" w:rsidRDefault="002310D1" w:rsidP="00035074">
      <w:pPr>
        <w:spacing w:line="360" w:lineRule="auto"/>
        <w:rPr>
          <w:rFonts w:eastAsia="Calibri"/>
          <w:b/>
          <w:bCs/>
          <w:szCs w:val="24"/>
        </w:rPr>
      </w:pPr>
    </w:p>
    <w:p w14:paraId="790F874F" w14:textId="420C54C3" w:rsidR="00035074" w:rsidRPr="00035074" w:rsidRDefault="00035074" w:rsidP="00035074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2421B6">
        <w:rPr>
          <w:rFonts w:eastAsia="Calibri"/>
          <w:b/>
          <w:bCs/>
          <w:szCs w:val="24"/>
        </w:rPr>
        <w:t>C</w:t>
      </w:r>
    </w:p>
    <w:p w14:paraId="4FDB4C67" w14:textId="099F9801" w:rsidR="004C0522" w:rsidRPr="004C0522" w:rsidRDefault="004C0522" w:rsidP="004C0522">
      <w:pPr>
        <w:spacing w:line="271" w:lineRule="auto"/>
        <w:rPr>
          <w:rFonts w:eastAsia="Times New Roman"/>
          <w:lang w:eastAsia="cs-CZ"/>
        </w:rPr>
      </w:pPr>
      <w:r w:rsidRPr="004C0522">
        <w:rPr>
          <w:rFonts w:eastAsia="Times New Roman"/>
          <w:b/>
          <w:bCs/>
          <w:lang w:eastAsia="cs-CZ"/>
        </w:rPr>
        <w:t>Podnět</w:t>
      </w:r>
      <w:r w:rsidR="00F87CE7">
        <w:rPr>
          <w:rFonts w:eastAsia="Times New Roman"/>
          <w:b/>
          <w:bCs/>
          <w:lang w:eastAsia="cs-CZ"/>
        </w:rPr>
        <w:t>y</w:t>
      </w:r>
      <w:r w:rsidRPr="004C0522">
        <w:rPr>
          <w:rFonts w:eastAsia="Times New Roman"/>
          <w:b/>
          <w:bCs/>
          <w:lang w:eastAsia="cs-CZ"/>
        </w:rPr>
        <w:t xml:space="preserve"> k obhajobě</w:t>
      </w:r>
      <w:r w:rsidRPr="004C0522">
        <w:rPr>
          <w:rFonts w:eastAsia="Times New Roman"/>
          <w:lang w:eastAsia="cs-CZ"/>
        </w:rPr>
        <w:t>:</w:t>
      </w:r>
    </w:p>
    <w:p w14:paraId="3CC0AD27" w14:textId="7C4C7C66" w:rsidR="00035074" w:rsidRDefault="00E420BD" w:rsidP="00035074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lastRenderedPageBreak/>
        <w:t xml:space="preserve">Lze podle vás </w:t>
      </w:r>
      <w:r w:rsidR="004555F8">
        <w:rPr>
          <w:rFonts w:eastAsia="Times New Roman"/>
          <w:lang w:eastAsia="cs-CZ"/>
        </w:rPr>
        <w:t>vyslovit nějaký obecný závěr o tom, zda v průběhu času došlo ve filmových adaptacích k posunu v zobrazování gender</w:t>
      </w:r>
      <w:r w:rsidR="00B97156">
        <w:rPr>
          <w:rFonts w:eastAsia="Times New Roman"/>
          <w:lang w:eastAsia="cs-CZ"/>
        </w:rPr>
        <w:t xml:space="preserve">ových rolí a stereotypů od tradičního k otevřenějšímu, nebo není možné takový trend vysledovat a posuny </w:t>
      </w:r>
      <w:r w:rsidR="00DA08DC">
        <w:rPr>
          <w:rFonts w:eastAsia="Times New Roman"/>
          <w:lang w:eastAsia="cs-CZ"/>
        </w:rPr>
        <w:t>se</w:t>
      </w:r>
      <w:r w:rsidR="00B97156">
        <w:rPr>
          <w:rFonts w:eastAsia="Times New Roman"/>
          <w:lang w:eastAsia="cs-CZ"/>
        </w:rPr>
        <w:t xml:space="preserve"> </w:t>
      </w:r>
      <w:r w:rsidR="00DA08DC">
        <w:rPr>
          <w:rFonts w:eastAsia="Times New Roman"/>
          <w:lang w:eastAsia="cs-CZ"/>
        </w:rPr>
        <w:t xml:space="preserve">týkají </w:t>
      </w:r>
      <w:r w:rsidR="00B97156">
        <w:rPr>
          <w:rFonts w:eastAsia="Times New Roman"/>
          <w:lang w:eastAsia="cs-CZ"/>
        </w:rPr>
        <w:t xml:space="preserve">čistě </w:t>
      </w:r>
      <w:r w:rsidR="00DA08DC">
        <w:rPr>
          <w:rFonts w:eastAsia="Times New Roman"/>
          <w:lang w:eastAsia="cs-CZ"/>
        </w:rPr>
        <w:t xml:space="preserve">jen konkrétních postav </w:t>
      </w:r>
      <w:r w:rsidR="006E1E49">
        <w:rPr>
          <w:rFonts w:eastAsia="Times New Roman"/>
          <w:lang w:eastAsia="cs-CZ"/>
        </w:rPr>
        <w:t>v konkrétní adaptaci?</w:t>
      </w:r>
    </w:p>
    <w:p w14:paraId="01AD2CC8" w14:textId="77777777" w:rsidR="00180741" w:rsidRDefault="00180741" w:rsidP="00035074">
      <w:pPr>
        <w:spacing w:line="271" w:lineRule="auto"/>
        <w:rPr>
          <w:rFonts w:eastAsia="Times New Roman"/>
          <w:lang w:eastAsia="cs-CZ"/>
        </w:rPr>
      </w:pPr>
    </w:p>
    <w:p w14:paraId="4FDE1762" w14:textId="29D21451" w:rsidR="00180741" w:rsidRDefault="00180741" w:rsidP="00035074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 xml:space="preserve">Jsou jiná </w:t>
      </w:r>
      <w:r w:rsidR="008930B7">
        <w:rPr>
          <w:rFonts w:eastAsia="Times New Roman"/>
          <w:lang w:eastAsia="cs-CZ"/>
        </w:rPr>
        <w:t xml:space="preserve">studia (jiní filmoví tvůrci) ve svém přístupu k pohádkám </w:t>
      </w:r>
      <w:r w:rsidR="003B649C">
        <w:rPr>
          <w:rFonts w:eastAsia="Times New Roman"/>
          <w:lang w:eastAsia="cs-CZ"/>
        </w:rPr>
        <w:t>odvážnější, pokrokovější při zobrazování genderu?</w:t>
      </w:r>
    </w:p>
    <w:p w14:paraId="7FA30B15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225FBD78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36BA6479" w14:textId="77777777" w:rsidR="003B649C" w:rsidRPr="00035074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46BF913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</w:p>
    <w:p w14:paraId="3E3332A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4D2B805E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Vedoucí práce</w:t>
      </w:r>
    </w:p>
    <w:p w14:paraId="18E88379" w14:textId="77777777" w:rsidR="00035074" w:rsidRPr="00035074" w:rsidRDefault="00035074" w:rsidP="00035074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2B086CF5" w14:textId="77777777" w:rsidR="00035074" w:rsidRPr="00035074" w:rsidRDefault="00035074" w:rsidP="00035074">
      <w:pPr>
        <w:spacing w:line="271" w:lineRule="auto"/>
        <w:jc w:val="right"/>
        <w:rPr>
          <w:rFonts w:eastAsia="Times New Roman"/>
          <w:lang w:eastAsia="cs-CZ"/>
        </w:rPr>
      </w:pPr>
    </w:p>
    <w:p w14:paraId="4F01F4F3" w14:textId="2EBE4ED8" w:rsidR="00035074" w:rsidRPr="00E667ED" w:rsidRDefault="00035074" w:rsidP="00E667ED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 w:rsidR="00494BA4">
        <w:rPr>
          <w:rFonts w:eastAsia="Times New Roman"/>
          <w:lang w:eastAsia="cs-CZ"/>
        </w:rPr>
        <w:t>1</w:t>
      </w:r>
      <w:r w:rsidR="00CD24AC">
        <w:rPr>
          <w:rFonts w:eastAsia="Times New Roman"/>
          <w:lang w:eastAsia="cs-CZ"/>
        </w:rPr>
        <w:t>2</w:t>
      </w:r>
      <w:r w:rsidRPr="00035074">
        <w:rPr>
          <w:rFonts w:eastAsia="Times New Roman"/>
          <w:lang w:eastAsia="cs-CZ"/>
        </w:rPr>
        <w:t xml:space="preserve"> </w:t>
      </w:r>
      <w:r w:rsidR="00494BA4">
        <w:rPr>
          <w:rFonts w:eastAsia="Times New Roman"/>
          <w:lang w:eastAsia="cs-CZ"/>
        </w:rPr>
        <w:t>květ</w:t>
      </w:r>
      <w:r w:rsidR="00447896">
        <w:rPr>
          <w:rFonts w:eastAsia="Times New Roman"/>
          <w:lang w:eastAsia="cs-CZ"/>
        </w:rPr>
        <w:t>na</w:t>
      </w:r>
      <w:r w:rsidRPr="00035074">
        <w:rPr>
          <w:rFonts w:eastAsia="Times New Roman"/>
          <w:lang w:eastAsia="cs-CZ"/>
        </w:rPr>
        <w:t xml:space="preserve"> 202</w:t>
      </w:r>
      <w:r w:rsidR="00E667ED">
        <w:rPr>
          <w:rFonts w:eastAsia="Times New Roman"/>
          <w:lang w:eastAsia="cs-CZ"/>
        </w:rPr>
        <w:t>3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035074" w:rsidRPr="00E667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47F"/>
    <w:rsid w:val="0000627A"/>
    <w:rsid w:val="00035074"/>
    <w:rsid w:val="00035E79"/>
    <w:rsid w:val="00052E3B"/>
    <w:rsid w:val="00056708"/>
    <w:rsid w:val="00057E4C"/>
    <w:rsid w:val="000E57AF"/>
    <w:rsid w:val="00106E9F"/>
    <w:rsid w:val="00172376"/>
    <w:rsid w:val="00180741"/>
    <w:rsid w:val="00187452"/>
    <w:rsid w:val="001A3E07"/>
    <w:rsid w:val="001D3BF7"/>
    <w:rsid w:val="001E2556"/>
    <w:rsid w:val="001F152E"/>
    <w:rsid w:val="001F4B2B"/>
    <w:rsid w:val="002310D1"/>
    <w:rsid w:val="00235730"/>
    <w:rsid w:val="002421B6"/>
    <w:rsid w:val="0025606A"/>
    <w:rsid w:val="00261437"/>
    <w:rsid w:val="0026651A"/>
    <w:rsid w:val="00272C06"/>
    <w:rsid w:val="00291DAD"/>
    <w:rsid w:val="00293E1A"/>
    <w:rsid w:val="002B447F"/>
    <w:rsid w:val="002D1A7E"/>
    <w:rsid w:val="00307D7D"/>
    <w:rsid w:val="003572B0"/>
    <w:rsid w:val="00381D7B"/>
    <w:rsid w:val="003834C9"/>
    <w:rsid w:val="00384192"/>
    <w:rsid w:val="003912F6"/>
    <w:rsid w:val="00393262"/>
    <w:rsid w:val="003952AE"/>
    <w:rsid w:val="003B0CC2"/>
    <w:rsid w:val="003B649C"/>
    <w:rsid w:val="003B6F3E"/>
    <w:rsid w:val="003C2570"/>
    <w:rsid w:val="003F6F78"/>
    <w:rsid w:val="0043448B"/>
    <w:rsid w:val="004420E9"/>
    <w:rsid w:val="00447896"/>
    <w:rsid w:val="00452E52"/>
    <w:rsid w:val="004555F8"/>
    <w:rsid w:val="00465178"/>
    <w:rsid w:val="00474BEF"/>
    <w:rsid w:val="00494BA4"/>
    <w:rsid w:val="0049624A"/>
    <w:rsid w:val="004969C3"/>
    <w:rsid w:val="004976B0"/>
    <w:rsid w:val="004A51FD"/>
    <w:rsid w:val="004B3A1D"/>
    <w:rsid w:val="004C0522"/>
    <w:rsid w:val="004D1D5A"/>
    <w:rsid w:val="004D6017"/>
    <w:rsid w:val="004D6F41"/>
    <w:rsid w:val="004F792E"/>
    <w:rsid w:val="0051538E"/>
    <w:rsid w:val="005746C0"/>
    <w:rsid w:val="0058646E"/>
    <w:rsid w:val="005A42EC"/>
    <w:rsid w:val="005A7BE9"/>
    <w:rsid w:val="005C326A"/>
    <w:rsid w:val="005C736A"/>
    <w:rsid w:val="005D2B89"/>
    <w:rsid w:val="005F2454"/>
    <w:rsid w:val="005F6FD1"/>
    <w:rsid w:val="00601B5F"/>
    <w:rsid w:val="00606641"/>
    <w:rsid w:val="00632E99"/>
    <w:rsid w:val="00641331"/>
    <w:rsid w:val="00643511"/>
    <w:rsid w:val="00645646"/>
    <w:rsid w:val="00660F6E"/>
    <w:rsid w:val="0066339F"/>
    <w:rsid w:val="006E1E49"/>
    <w:rsid w:val="007027A9"/>
    <w:rsid w:val="00706AE5"/>
    <w:rsid w:val="007335AF"/>
    <w:rsid w:val="007376FB"/>
    <w:rsid w:val="00743D87"/>
    <w:rsid w:val="00755FD2"/>
    <w:rsid w:val="007B7A7D"/>
    <w:rsid w:val="007D5159"/>
    <w:rsid w:val="007D5783"/>
    <w:rsid w:val="007F6254"/>
    <w:rsid w:val="00807494"/>
    <w:rsid w:val="008135D8"/>
    <w:rsid w:val="00821C23"/>
    <w:rsid w:val="008337AF"/>
    <w:rsid w:val="00860054"/>
    <w:rsid w:val="008930B7"/>
    <w:rsid w:val="008C0D60"/>
    <w:rsid w:val="00901DA0"/>
    <w:rsid w:val="0090272F"/>
    <w:rsid w:val="00907748"/>
    <w:rsid w:val="00931AAD"/>
    <w:rsid w:val="00952D11"/>
    <w:rsid w:val="009540F7"/>
    <w:rsid w:val="00994112"/>
    <w:rsid w:val="009A11D8"/>
    <w:rsid w:val="009B0F40"/>
    <w:rsid w:val="009B1EB2"/>
    <w:rsid w:val="009B288E"/>
    <w:rsid w:val="009F0AEF"/>
    <w:rsid w:val="00A0558E"/>
    <w:rsid w:val="00A11586"/>
    <w:rsid w:val="00A15058"/>
    <w:rsid w:val="00A249E6"/>
    <w:rsid w:val="00A2518A"/>
    <w:rsid w:val="00A535B2"/>
    <w:rsid w:val="00A607F9"/>
    <w:rsid w:val="00A67856"/>
    <w:rsid w:val="00A74725"/>
    <w:rsid w:val="00A905F5"/>
    <w:rsid w:val="00AF4F8F"/>
    <w:rsid w:val="00B0502A"/>
    <w:rsid w:val="00B21451"/>
    <w:rsid w:val="00B443B6"/>
    <w:rsid w:val="00B661C8"/>
    <w:rsid w:val="00B96B22"/>
    <w:rsid w:val="00B97156"/>
    <w:rsid w:val="00BA5C14"/>
    <w:rsid w:val="00BB29E7"/>
    <w:rsid w:val="00BC662F"/>
    <w:rsid w:val="00BE3634"/>
    <w:rsid w:val="00C00D12"/>
    <w:rsid w:val="00C06B1B"/>
    <w:rsid w:val="00C146DD"/>
    <w:rsid w:val="00C14E3C"/>
    <w:rsid w:val="00C168E4"/>
    <w:rsid w:val="00C21A5D"/>
    <w:rsid w:val="00C25C78"/>
    <w:rsid w:val="00C74E33"/>
    <w:rsid w:val="00C82345"/>
    <w:rsid w:val="00C83100"/>
    <w:rsid w:val="00CD24AC"/>
    <w:rsid w:val="00CF3F63"/>
    <w:rsid w:val="00D17ADE"/>
    <w:rsid w:val="00D22712"/>
    <w:rsid w:val="00D41DD1"/>
    <w:rsid w:val="00DA08DC"/>
    <w:rsid w:val="00DA0F0A"/>
    <w:rsid w:val="00DB6557"/>
    <w:rsid w:val="00DC5E23"/>
    <w:rsid w:val="00E16972"/>
    <w:rsid w:val="00E420BD"/>
    <w:rsid w:val="00E51F33"/>
    <w:rsid w:val="00E62DB4"/>
    <w:rsid w:val="00E667ED"/>
    <w:rsid w:val="00E7406A"/>
    <w:rsid w:val="00E87B7F"/>
    <w:rsid w:val="00E91AF1"/>
    <w:rsid w:val="00EA663D"/>
    <w:rsid w:val="00EB1941"/>
    <w:rsid w:val="00EC6305"/>
    <w:rsid w:val="00F12690"/>
    <w:rsid w:val="00F17765"/>
    <w:rsid w:val="00F24590"/>
    <w:rsid w:val="00F35017"/>
    <w:rsid w:val="00F425C9"/>
    <w:rsid w:val="00F8146C"/>
    <w:rsid w:val="00F81A75"/>
    <w:rsid w:val="00F87CE7"/>
    <w:rsid w:val="00F91CF1"/>
    <w:rsid w:val="00FA1C6B"/>
    <w:rsid w:val="00FA627C"/>
    <w:rsid w:val="00FC5769"/>
    <w:rsid w:val="00FC5E0B"/>
    <w:rsid w:val="00FD5BB1"/>
    <w:rsid w:val="00FD79E4"/>
    <w:rsid w:val="00FE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49D5A"/>
  <w15:chartTrackingRefBased/>
  <w15:docId w15:val="{2F4E47D5-BABC-4CA9-81FF-9F7908EF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447F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5" ma:contentTypeDescription="Vytvoří nový dokument" ma:contentTypeScope="" ma:versionID="75f721e25b90cea7a00f7dad0dd7da44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3071f5c3848dab45fe2ded3c4249172f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05F893-04EB-47FD-B832-0180B61F7A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CD2FB0-C791-41DB-B27F-087E6DE7A5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B75F82-F403-412F-905B-375A3B925507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4.xml><?xml version="1.0" encoding="utf-8"?>
<ds:datastoreItem xmlns:ds="http://schemas.openxmlformats.org/officeDocument/2006/customXml" ds:itemID="{72B4882A-8FD0-41B7-B31F-361792CBAA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522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Bubikova Sarka</cp:lastModifiedBy>
  <cp:revision>76</cp:revision>
  <dcterms:created xsi:type="dcterms:W3CDTF">2023-05-14T19:54:00Z</dcterms:created>
  <dcterms:modified xsi:type="dcterms:W3CDTF">2023-05-15T11:15:00Z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10fc2b9939f37c3cf9f500c4a265ff159ab33947fe49a7c894a84d34d2769da2</vt:lpwstr>
  </property>
</Properties>
</file>