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AB03AC" w14:textId="77777777" w:rsidR="00BA10E6" w:rsidRPr="00771185" w:rsidRDefault="00BA10E6" w:rsidP="00BA10E6">
      <w:pPr>
        <w:pStyle w:val="Default"/>
      </w:pPr>
    </w:p>
    <w:p w14:paraId="3A5F8AE2" w14:textId="6468096F" w:rsidR="00BA10E6" w:rsidRPr="00771185" w:rsidRDefault="00BA10E6" w:rsidP="00BA10E6">
      <w:pPr>
        <w:pStyle w:val="Default"/>
        <w:rPr>
          <w:color w:val="000000" w:themeColor="text1"/>
        </w:rPr>
      </w:pPr>
      <w:r w:rsidRPr="00771185">
        <w:t>Martin Sahula: Kritická edice a analýza kroniky Ignáce Hejtmánka z</w:t>
      </w:r>
      <w:r w:rsidR="002D7D96">
        <w:t> </w:t>
      </w:r>
      <w:r w:rsidRPr="00771185">
        <w:t>Bystrého</w:t>
      </w:r>
      <w:r w:rsidR="002D7D96">
        <w:t>.</w:t>
      </w:r>
    </w:p>
    <w:p w14:paraId="7DE9853D" w14:textId="16855D03" w:rsidR="003D799D" w:rsidRPr="00771185" w:rsidRDefault="003D799D" w:rsidP="007948C5">
      <w:pPr>
        <w:pStyle w:val="Default"/>
        <w:rPr>
          <w:color w:val="000000" w:themeColor="text1"/>
        </w:rPr>
      </w:pPr>
      <w:r w:rsidRPr="00771185">
        <w:rPr>
          <w:color w:val="000000" w:themeColor="text1"/>
        </w:rPr>
        <w:t>Úst</w:t>
      </w:r>
      <w:r w:rsidR="006542F5" w:rsidRPr="00771185">
        <w:rPr>
          <w:color w:val="000000" w:themeColor="text1"/>
        </w:rPr>
        <w:t>av historických věd F</w:t>
      </w:r>
      <w:r w:rsidR="00661D6D" w:rsidRPr="00771185">
        <w:rPr>
          <w:color w:val="000000" w:themeColor="text1"/>
        </w:rPr>
        <w:t xml:space="preserve">F </w:t>
      </w:r>
      <w:proofErr w:type="spellStart"/>
      <w:r w:rsidR="00661D6D" w:rsidRPr="00771185">
        <w:rPr>
          <w:color w:val="000000" w:themeColor="text1"/>
        </w:rPr>
        <w:t>Upa</w:t>
      </w:r>
      <w:proofErr w:type="spellEnd"/>
      <w:r w:rsidR="00661D6D" w:rsidRPr="00771185">
        <w:rPr>
          <w:color w:val="000000" w:themeColor="text1"/>
        </w:rPr>
        <w:t xml:space="preserve">, </w:t>
      </w:r>
      <w:r w:rsidR="00D461B6" w:rsidRPr="00771185">
        <w:rPr>
          <w:color w:val="000000" w:themeColor="text1"/>
        </w:rPr>
        <w:t>Kulturní dějiny</w:t>
      </w:r>
      <w:r w:rsidR="007F46D7" w:rsidRPr="00771185">
        <w:rPr>
          <w:color w:val="000000" w:themeColor="text1"/>
        </w:rPr>
        <w:t xml:space="preserve">: </w:t>
      </w:r>
      <w:r w:rsidR="00BA10E6" w:rsidRPr="00771185">
        <w:rPr>
          <w:color w:val="000000" w:themeColor="text1"/>
        </w:rPr>
        <w:t>regionální</w:t>
      </w:r>
      <w:r w:rsidR="00AE07E3" w:rsidRPr="00771185">
        <w:rPr>
          <w:color w:val="000000" w:themeColor="text1"/>
        </w:rPr>
        <w:t xml:space="preserve">, </w:t>
      </w:r>
      <w:r w:rsidR="007F46D7" w:rsidRPr="00771185">
        <w:rPr>
          <w:color w:val="000000" w:themeColor="text1"/>
        </w:rPr>
        <w:t>diplomov</w:t>
      </w:r>
      <w:r w:rsidR="00A715B9" w:rsidRPr="00771185">
        <w:rPr>
          <w:color w:val="000000" w:themeColor="text1"/>
        </w:rPr>
        <w:t>á práce, 20</w:t>
      </w:r>
      <w:r w:rsidR="007948C5" w:rsidRPr="00771185">
        <w:rPr>
          <w:color w:val="000000" w:themeColor="text1"/>
        </w:rPr>
        <w:t>2</w:t>
      </w:r>
      <w:r w:rsidR="00BA10E6" w:rsidRPr="00771185">
        <w:rPr>
          <w:color w:val="000000" w:themeColor="text1"/>
        </w:rPr>
        <w:t>3</w:t>
      </w:r>
      <w:r w:rsidRPr="00771185">
        <w:rPr>
          <w:color w:val="000000" w:themeColor="text1"/>
        </w:rPr>
        <w:t>.</w:t>
      </w:r>
    </w:p>
    <w:p w14:paraId="02A968EE" w14:textId="77777777" w:rsidR="00633BE9" w:rsidRPr="00771185" w:rsidRDefault="009A4D67" w:rsidP="004425C4">
      <w:pPr>
        <w:spacing w:line="360" w:lineRule="auto"/>
        <w:jc w:val="both"/>
        <w:rPr>
          <w:color w:val="000000" w:themeColor="text1"/>
        </w:rPr>
      </w:pPr>
      <w:r w:rsidRPr="00771185">
        <w:rPr>
          <w:color w:val="000000" w:themeColor="text1"/>
        </w:rPr>
        <w:t>posudek oponentky</w:t>
      </w:r>
    </w:p>
    <w:p w14:paraId="382B1800" w14:textId="59EB7300" w:rsidR="000F32AB" w:rsidRPr="00771185" w:rsidRDefault="000F32AB" w:rsidP="003D799D">
      <w:pPr>
        <w:spacing w:line="360" w:lineRule="auto"/>
        <w:jc w:val="both"/>
        <w:rPr>
          <w:color w:val="000000" w:themeColor="text1"/>
        </w:rPr>
      </w:pPr>
    </w:p>
    <w:p w14:paraId="06802D42" w14:textId="56B83F0C" w:rsidR="00B30608" w:rsidRPr="00771185" w:rsidRDefault="00975481" w:rsidP="00B30608">
      <w:pPr>
        <w:spacing w:line="360" w:lineRule="auto"/>
        <w:contextualSpacing/>
        <w:jc w:val="both"/>
      </w:pPr>
      <w:r w:rsidRPr="00771185">
        <w:rPr>
          <w:color w:val="000000" w:themeColor="text1"/>
        </w:rPr>
        <w:t xml:space="preserve">Předložená práce je především kritickou edicí pramene, doplněnou místy značně rozsáhlým komentářem. M. Sahula se však pokusil sestavit i přiměřenou biografii Ignáce Hejtmánka, autora zmíněného pramene. Celá jedna kapitola je pokusem o vřazení Hejtmánkových zápisků do kontextu dějin obce, širšího regionu i celých českých zemích, někde dokonce v evropském rámci. </w:t>
      </w:r>
      <w:r w:rsidR="00B30608" w:rsidRPr="00771185">
        <w:rPr>
          <w:color w:val="000000" w:themeColor="text1"/>
        </w:rPr>
        <w:t xml:space="preserve">Edici předchází stručné stanovení pravidel, podle kterých byla zpracována, komentáře původní i nové mají podobu speciálně rozlišených poznámek pod čarou. Práce je opatřena </w:t>
      </w:r>
      <w:r w:rsidR="00B30608" w:rsidRPr="00771185">
        <w:t>jmenným a místním rejstříkem a obrazovou přílohou.</w:t>
      </w:r>
    </w:p>
    <w:p w14:paraId="6574801B" w14:textId="615AD84A" w:rsidR="00E115CF" w:rsidRPr="00771185" w:rsidRDefault="006D5872" w:rsidP="00BA10E6">
      <w:pPr>
        <w:spacing w:line="360" w:lineRule="auto"/>
        <w:jc w:val="both"/>
        <w:rPr>
          <w:color w:val="000000" w:themeColor="text1"/>
        </w:rPr>
      </w:pPr>
      <w:r w:rsidRPr="00771185">
        <w:rPr>
          <w:color w:val="000000" w:themeColor="text1"/>
        </w:rPr>
        <w:t xml:space="preserve">     Editovaný pramen je česky psaný, své době a patrně také autorov</w:t>
      </w:r>
      <w:r w:rsidR="00D54CFF">
        <w:rPr>
          <w:color w:val="000000" w:themeColor="text1"/>
        </w:rPr>
        <w:t>ým možnostem</w:t>
      </w:r>
      <w:r w:rsidRPr="00771185">
        <w:rPr>
          <w:color w:val="000000" w:themeColor="text1"/>
        </w:rPr>
        <w:t xml:space="preserve"> </w:t>
      </w:r>
      <w:r w:rsidR="00D54CFF">
        <w:rPr>
          <w:color w:val="000000" w:themeColor="text1"/>
        </w:rPr>
        <w:t>poplatný</w:t>
      </w:r>
      <w:r w:rsidRPr="00771185">
        <w:rPr>
          <w:color w:val="000000" w:themeColor="text1"/>
        </w:rPr>
        <w:t xml:space="preserve"> pokus o sestavení dějin </w:t>
      </w:r>
      <w:r w:rsidR="00495ED9" w:rsidRPr="00771185">
        <w:rPr>
          <w:color w:val="000000" w:themeColor="text1"/>
        </w:rPr>
        <w:t>městečka</w:t>
      </w:r>
      <w:r w:rsidRPr="00771185">
        <w:rPr>
          <w:color w:val="000000" w:themeColor="text1"/>
        </w:rPr>
        <w:t xml:space="preserve"> Bystré</w:t>
      </w:r>
      <w:r w:rsidR="00495ED9" w:rsidRPr="00771185">
        <w:rPr>
          <w:color w:val="000000" w:themeColor="text1"/>
        </w:rPr>
        <w:t xml:space="preserve">, který místy přechází na jedné straně v záznam aktuálních událostí a na straně druhé v souvislý opis textu jiného autora či úřední provenience. </w:t>
      </w:r>
      <w:r w:rsidR="00C35A52" w:rsidRPr="00771185">
        <w:rPr>
          <w:color w:val="000000" w:themeColor="text1"/>
        </w:rPr>
        <w:t xml:space="preserve">Edice je provedena zručně, byť </w:t>
      </w:r>
      <w:r w:rsidR="002D7D96">
        <w:rPr>
          <w:color w:val="000000" w:themeColor="text1"/>
        </w:rPr>
        <w:t xml:space="preserve">její </w:t>
      </w:r>
      <w:r w:rsidR="00C35A52" w:rsidRPr="00771185">
        <w:rPr>
          <w:color w:val="000000" w:themeColor="text1"/>
        </w:rPr>
        <w:t>autor neuvádí ani jednu z teoretických prací týkajících se editování novodobých textů (např.</w:t>
      </w:r>
      <w:r w:rsidR="00E115CF" w:rsidRPr="00771185">
        <w:rPr>
          <w:color w:val="000000" w:themeColor="text1"/>
        </w:rPr>
        <w:t xml:space="preserve"> stále užívané</w:t>
      </w:r>
      <w:r w:rsidR="00C35A52" w:rsidRPr="00771185">
        <w:rPr>
          <w:color w:val="000000" w:themeColor="text1"/>
        </w:rPr>
        <w:t xml:space="preserve"> </w:t>
      </w:r>
      <w:r w:rsidR="00E115CF" w:rsidRPr="00771185">
        <w:rPr>
          <w:color w:val="000000" w:themeColor="text1"/>
        </w:rPr>
        <w:t xml:space="preserve">Ivan Šťovíček, Zásady vydávání novověkých historických pramenů u období od počátku 16. století do současnosti, Praha 2002). </w:t>
      </w:r>
    </w:p>
    <w:p w14:paraId="1CCA86B3" w14:textId="6078D14C" w:rsidR="007978F0" w:rsidRPr="00771185" w:rsidRDefault="002D7D96" w:rsidP="00BA10E6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     </w:t>
      </w:r>
      <w:r w:rsidR="00E115CF" w:rsidRPr="00771185">
        <w:rPr>
          <w:color w:val="000000" w:themeColor="text1"/>
        </w:rPr>
        <w:t>V</w:t>
      </w:r>
      <w:r w:rsidR="00BA10E6" w:rsidRPr="00771185">
        <w:rPr>
          <w:color w:val="000000" w:themeColor="text1"/>
        </w:rPr>
        <w:t xml:space="preserve"> kapitole </w:t>
      </w:r>
      <w:r w:rsidR="00BA10E6" w:rsidRPr="00771185">
        <w:rPr>
          <w:i/>
          <w:iCs/>
          <w:color w:val="000000" w:themeColor="text1"/>
        </w:rPr>
        <w:t>Život Ignáce Hejtmánka</w:t>
      </w:r>
      <w:r w:rsidR="00BA10E6" w:rsidRPr="00771185">
        <w:rPr>
          <w:color w:val="000000" w:themeColor="text1"/>
        </w:rPr>
        <w:t xml:space="preserve"> </w:t>
      </w:r>
      <w:r w:rsidR="00E115CF" w:rsidRPr="00771185">
        <w:rPr>
          <w:color w:val="000000" w:themeColor="text1"/>
        </w:rPr>
        <w:t xml:space="preserve">si autor stěžuje na nedostatek informací, ale přitom se nikde nezmiňuje o žádné pokusu využít jejich další možné </w:t>
      </w:r>
      <w:r w:rsidR="00BA10E6" w:rsidRPr="00771185">
        <w:rPr>
          <w:color w:val="000000" w:themeColor="text1"/>
        </w:rPr>
        <w:t>zdroje</w:t>
      </w:r>
      <w:r w:rsidR="00E115CF" w:rsidRPr="00771185">
        <w:rPr>
          <w:color w:val="000000" w:themeColor="text1"/>
        </w:rPr>
        <w:t>, jako</w:t>
      </w:r>
      <w:r w:rsidR="00BA10E6" w:rsidRPr="00771185">
        <w:rPr>
          <w:color w:val="000000" w:themeColor="text1"/>
        </w:rPr>
        <w:t xml:space="preserve"> </w:t>
      </w:r>
      <w:r w:rsidR="00E115CF" w:rsidRPr="00771185">
        <w:rPr>
          <w:color w:val="000000" w:themeColor="text1"/>
        </w:rPr>
        <w:t>například</w:t>
      </w:r>
      <w:r w:rsidR="00BA10E6" w:rsidRPr="00771185">
        <w:rPr>
          <w:color w:val="000000" w:themeColor="text1"/>
        </w:rPr>
        <w:t xml:space="preserve"> pozůstalostní spis, </w:t>
      </w:r>
      <w:r w:rsidRPr="00771185">
        <w:rPr>
          <w:color w:val="000000" w:themeColor="text1"/>
        </w:rPr>
        <w:t>bylo-li pátráno v novinách rovněž není uvedeno</w:t>
      </w:r>
      <w:r>
        <w:rPr>
          <w:color w:val="000000" w:themeColor="text1"/>
        </w:rPr>
        <w:t xml:space="preserve"> a</w:t>
      </w:r>
      <w:r w:rsidRPr="00771185">
        <w:rPr>
          <w:color w:val="000000" w:themeColor="text1"/>
        </w:rPr>
        <w:t xml:space="preserve"> </w:t>
      </w:r>
      <w:r w:rsidR="007978F0" w:rsidRPr="00771185">
        <w:rPr>
          <w:color w:val="000000" w:themeColor="text1"/>
        </w:rPr>
        <w:t>z a</w:t>
      </w:r>
      <w:r w:rsidR="00E115CF" w:rsidRPr="00771185">
        <w:rPr>
          <w:color w:val="000000" w:themeColor="text1"/>
        </w:rPr>
        <w:t>rchiv</w:t>
      </w:r>
      <w:r w:rsidR="007978F0" w:rsidRPr="00771185">
        <w:rPr>
          <w:color w:val="000000" w:themeColor="text1"/>
        </w:rPr>
        <w:t>u</w:t>
      </w:r>
      <w:r w:rsidR="00E115CF" w:rsidRPr="00771185">
        <w:rPr>
          <w:color w:val="000000" w:themeColor="text1"/>
        </w:rPr>
        <w:t xml:space="preserve"> městečka Bystré bylo využito jediné </w:t>
      </w:r>
      <w:proofErr w:type="spellStart"/>
      <w:r w:rsidR="00E115CF" w:rsidRPr="00771185">
        <w:rPr>
          <w:color w:val="000000" w:themeColor="text1"/>
        </w:rPr>
        <w:t>inv</w:t>
      </w:r>
      <w:proofErr w:type="spellEnd"/>
      <w:r w:rsidR="00E115CF" w:rsidRPr="00771185">
        <w:rPr>
          <w:color w:val="000000" w:themeColor="text1"/>
        </w:rPr>
        <w:t>. č.</w:t>
      </w:r>
      <w:r>
        <w:rPr>
          <w:color w:val="000000" w:themeColor="text1"/>
        </w:rPr>
        <w:t>, které se netýkalo starosty I. Hejtmánka.</w:t>
      </w:r>
    </w:p>
    <w:p w14:paraId="4591D5DB" w14:textId="6A87A689" w:rsidR="0024377C" w:rsidRPr="00771185" w:rsidRDefault="00D54CFF" w:rsidP="0024377C">
      <w:pPr>
        <w:spacing w:line="360" w:lineRule="auto"/>
        <w:contextualSpacing/>
        <w:jc w:val="both"/>
      </w:pPr>
      <w:r>
        <w:rPr>
          <w:color w:val="000000" w:themeColor="text1"/>
        </w:rPr>
        <w:t xml:space="preserve">     </w:t>
      </w:r>
      <w:r w:rsidR="007978F0" w:rsidRPr="00771185">
        <w:rPr>
          <w:color w:val="000000" w:themeColor="text1"/>
        </w:rPr>
        <w:t>Zatímco edici lze považovat za solidní, komentáře k ní jsou místy lehce disproporční, a nikoliv prosté věcných omylů. V </w:t>
      </w:r>
      <w:r w:rsidR="006649DB" w:rsidRPr="00771185">
        <w:rPr>
          <w:color w:val="000000" w:themeColor="text1"/>
        </w:rPr>
        <w:t>kapitol</w:t>
      </w:r>
      <w:r w:rsidR="007978F0" w:rsidRPr="00771185">
        <w:rPr>
          <w:color w:val="000000" w:themeColor="text1"/>
        </w:rPr>
        <w:t xml:space="preserve">ách včleňujících Hejtmánkův text do obecných souvislostí je nejenom řada nepřesností, ale místy i naprosto </w:t>
      </w:r>
      <w:r w:rsidR="002D7D96">
        <w:rPr>
          <w:color w:val="000000" w:themeColor="text1"/>
        </w:rPr>
        <w:t>chybná</w:t>
      </w:r>
      <w:r w:rsidR="007978F0" w:rsidRPr="00771185">
        <w:rPr>
          <w:color w:val="000000" w:themeColor="text1"/>
        </w:rPr>
        <w:t xml:space="preserve"> tvrzení, navíc tu je </w:t>
      </w:r>
      <w:r w:rsidR="006649DB" w:rsidRPr="00771185">
        <w:rPr>
          <w:color w:val="000000" w:themeColor="text1"/>
        </w:rPr>
        <w:t>mnohdy velmi slabě rozlišené, co vychází z původního zápisu v kronice a co je interpretace autora</w:t>
      </w:r>
      <w:r w:rsidR="007978F0" w:rsidRPr="00771185">
        <w:rPr>
          <w:color w:val="000000" w:themeColor="text1"/>
        </w:rPr>
        <w:t xml:space="preserve"> edice.</w:t>
      </w:r>
      <w:r w:rsidR="006649DB" w:rsidRPr="00771185">
        <w:rPr>
          <w:color w:val="000000" w:themeColor="text1"/>
        </w:rPr>
        <w:t xml:space="preserve"> </w:t>
      </w:r>
      <w:r w:rsidR="007978F0" w:rsidRPr="00771185">
        <w:rPr>
          <w:color w:val="000000" w:themeColor="text1"/>
        </w:rPr>
        <w:t xml:space="preserve">(Např. </w:t>
      </w:r>
      <w:r>
        <w:rPr>
          <w:color w:val="000000" w:themeColor="text1"/>
        </w:rPr>
        <w:t>je</w:t>
      </w:r>
      <w:r w:rsidR="006649DB" w:rsidRPr="00771185">
        <w:rPr>
          <w:color w:val="000000" w:themeColor="text1"/>
        </w:rPr>
        <w:t xml:space="preserve"> naprosto špatně vysvětlena funkce virilistů a odvolání na </w:t>
      </w:r>
      <w:r>
        <w:rPr>
          <w:color w:val="000000" w:themeColor="text1"/>
        </w:rPr>
        <w:t>základní učebnici dějin správy se tak jeví pouze formální</w:t>
      </w:r>
      <w:r w:rsidR="006649DB" w:rsidRPr="00771185">
        <w:rPr>
          <w:color w:val="000000" w:themeColor="text1"/>
        </w:rPr>
        <w:t xml:space="preserve">, stejně tak je nesmysl, aby virilisty </w:t>
      </w:r>
      <w:r w:rsidR="007978F0" w:rsidRPr="00771185">
        <w:rPr>
          <w:color w:val="000000" w:themeColor="text1"/>
        </w:rPr>
        <w:t xml:space="preserve">v Bystrém </w:t>
      </w:r>
      <w:r w:rsidR="006649DB" w:rsidRPr="00771185">
        <w:rPr>
          <w:color w:val="000000" w:themeColor="text1"/>
        </w:rPr>
        <w:t xml:space="preserve">bylo sedm osob </w:t>
      </w:r>
      <w:r w:rsidR="0024377C" w:rsidRPr="00771185">
        <w:rPr>
          <w:color w:val="000000" w:themeColor="text1"/>
        </w:rPr>
        <w:t xml:space="preserve">– </w:t>
      </w:r>
      <w:r w:rsidR="006649DB" w:rsidRPr="00771185">
        <w:rPr>
          <w:color w:val="000000" w:themeColor="text1"/>
        </w:rPr>
        <w:t xml:space="preserve">každý </w:t>
      </w:r>
      <w:r w:rsidR="0024377C" w:rsidRPr="00771185">
        <w:rPr>
          <w:color w:val="000000" w:themeColor="text1"/>
        </w:rPr>
        <w:t>virilista</w:t>
      </w:r>
      <w:r w:rsidR="006649DB" w:rsidRPr="00771185">
        <w:rPr>
          <w:color w:val="000000" w:themeColor="text1"/>
        </w:rPr>
        <w:t xml:space="preserve"> musel platit jednu šestinu všech přímých daní v obci, což matematicky </w:t>
      </w:r>
      <w:r>
        <w:rPr>
          <w:color w:val="000000" w:themeColor="text1"/>
        </w:rPr>
        <w:t>prostě nevychází</w:t>
      </w:r>
      <w:r w:rsidR="0024377C" w:rsidRPr="00771185">
        <w:rPr>
          <w:color w:val="000000" w:themeColor="text1"/>
        </w:rPr>
        <w:t xml:space="preserve"> –</w:t>
      </w:r>
      <w:r w:rsidR="007978F0" w:rsidRPr="00771185">
        <w:rPr>
          <w:color w:val="000000" w:themeColor="text1"/>
        </w:rPr>
        <w:t xml:space="preserve">, patrně jde o záměnu s nositeli honoračního volebního práva; </w:t>
      </w:r>
      <w:r w:rsidR="0024377C" w:rsidRPr="00771185">
        <w:rPr>
          <w:color w:val="000000" w:themeColor="text1"/>
        </w:rPr>
        <w:t xml:space="preserve">stejně tak špatně je v </w:t>
      </w:r>
      <w:r w:rsidR="0024377C" w:rsidRPr="00771185">
        <w:t>pozn. 301 a obecně všude nakládáno s termín</w:t>
      </w:r>
      <w:r w:rsidR="00627E1A">
        <w:t>y</w:t>
      </w:r>
      <w:r w:rsidR="0024377C" w:rsidRPr="00771185">
        <w:t xml:space="preserve"> oktrojovaná </w:t>
      </w:r>
      <w:r w:rsidR="00627E1A">
        <w:t xml:space="preserve">a vnucená </w:t>
      </w:r>
      <w:r w:rsidR="0024377C" w:rsidRPr="00771185">
        <w:t>ústava</w:t>
      </w:r>
      <w:r w:rsidR="00627E1A">
        <w:t xml:space="preserve"> a</w:t>
      </w:r>
      <w:r w:rsidR="0024377C" w:rsidRPr="00771185">
        <w:t xml:space="preserve"> </w:t>
      </w:r>
      <w:r w:rsidR="00627E1A">
        <w:t xml:space="preserve">většinou </w:t>
      </w:r>
      <w:r w:rsidR="0024377C" w:rsidRPr="00771185">
        <w:t>není rozlišováno mezi ústavami z roku 1848 a 1849; v pozn. 380: citát o svobodné obci je z kroměřížské ústavy, nikoliv z ústavy FJ I., tam už je jenom „</w:t>
      </w:r>
      <w:r w:rsidR="0024377C" w:rsidRPr="00D54CFF">
        <w:rPr>
          <w:i/>
          <w:iCs/>
        </w:rPr>
        <w:t>základem státu je obec</w:t>
      </w:r>
      <w:r w:rsidR="0024377C" w:rsidRPr="00771185">
        <w:t>“</w:t>
      </w:r>
      <w:r>
        <w:t>; a podobných tvrzení by se našla poměrně dlouhá řada</w:t>
      </w:r>
      <w:r w:rsidR="0024377C" w:rsidRPr="00771185">
        <w:t>)</w:t>
      </w:r>
      <w:r w:rsidR="003E5E0C" w:rsidRPr="00771185">
        <w:t xml:space="preserve">. Zcela na okraj si oponentka dovolí poznamenat, že na s. 117 uvedený </w:t>
      </w:r>
      <w:proofErr w:type="spellStart"/>
      <w:r w:rsidR="003E5E0C" w:rsidRPr="00771185">
        <w:rPr>
          <w:i/>
          <w:iCs/>
        </w:rPr>
        <w:t>pandrab</w:t>
      </w:r>
      <w:proofErr w:type="spellEnd"/>
      <w:r w:rsidR="003E5E0C" w:rsidRPr="00771185">
        <w:rPr>
          <w:i/>
          <w:iCs/>
        </w:rPr>
        <w:t xml:space="preserve"> </w:t>
      </w:r>
      <w:r w:rsidR="003E5E0C" w:rsidRPr="00771185">
        <w:t xml:space="preserve">je pravděpodobně ponrava (vzhledem k tomu, že </w:t>
      </w:r>
      <w:r>
        <w:lastRenderedPageBreak/>
        <w:t xml:space="preserve">tvor </w:t>
      </w:r>
      <w:r w:rsidR="003E5E0C" w:rsidRPr="00771185">
        <w:t>je popisovaný jako žijící pod zemí a ničící podzemní části rostlin), nikoliv housenka, jak se domnívá autor.</w:t>
      </w:r>
    </w:p>
    <w:p w14:paraId="24511C2C" w14:textId="3256B049" w:rsidR="003E5E0C" w:rsidRPr="00771185" w:rsidRDefault="003E5E0C" w:rsidP="0024377C">
      <w:pPr>
        <w:spacing w:line="360" w:lineRule="auto"/>
        <w:contextualSpacing/>
        <w:jc w:val="both"/>
      </w:pPr>
      <w:r w:rsidRPr="00771185">
        <w:t xml:space="preserve">     Výběr použité literatury je jistě autorovým právem, které je </w:t>
      </w:r>
      <w:r w:rsidR="00771185" w:rsidRPr="00771185">
        <w:t>nutné</w:t>
      </w:r>
      <w:r w:rsidRPr="00771185">
        <w:t xml:space="preserve"> respektovat, nicméně je třeba podotknout, že například v kapitole </w:t>
      </w:r>
      <w:r w:rsidRPr="00771185">
        <w:rPr>
          <w:i/>
          <w:iCs/>
        </w:rPr>
        <w:t>Přírodní jevy a pohromy</w:t>
      </w:r>
      <w:r w:rsidRPr="00771185">
        <w:t xml:space="preserve"> vůbec nepracuje s existující poměrně bohatou klimatologickou literaturou a omezuje se na citace z editovaného pramene. Právě tak bylo někde možné využít novějšího zpracování dané problematiky (např. otázky tzv. zrušení nevolnictví).</w:t>
      </w:r>
    </w:p>
    <w:p w14:paraId="0B01C5FB" w14:textId="086235D6" w:rsidR="003E5E0C" w:rsidRPr="00771185" w:rsidRDefault="003E5E0C" w:rsidP="0024377C">
      <w:pPr>
        <w:spacing w:line="360" w:lineRule="auto"/>
        <w:contextualSpacing/>
        <w:jc w:val="both"/>
      </w:pPr>
      <w:r w:rsidRPr="00771185">
        <w:t xml:space="preserve">     </w:t>
      </w:r>
      <w:r w:rsidR="00771185" w:rsidRPr="00771185">
        <w:t xml:space="preserve">Nabízeným možnostem </w:t>
      </w:r>
      <w:r w:rsidR="00627E1A">
        <w:t xml:space="preserve">vyplývajícím z editovaného textu i autorových zjištění </w:t>
      </w:r>
      <w:r w:rsidR="00771185" w:rsidRPr="00771185">
        <w:t>nepochybně zůstal dlužen i závěr celé práce.</w:t>
      </w:r>
    </w:p>
    <w:p w14:paraId="165A09B5" w14:textId="09CF1D34" w:rsidR="00771185" w:rsidRPr="00771185" w:rsidRDefault="00771185" w:rsidP="0024377C">
      <w:pPr>
        <w:spacing w:line="360" w:lineRule="auto"/>
        <w:contextualSpacing/>
        <w:jc w:val="both"/>
      </w:pPr>
      <w:r w:rsidRPr="00771185">
        <w:t xml:space="preserve">     Po technické stránce je část ediční pečlivější než část autorská. V ní </w:t>
      </w:r>
      <w:r>
        <w:t>lze nalézt stylistické problémy, právě tak jako gramatická pochybení. Naopak sestavení rejstříků je třeba hodnotit jednoznačně kladně.</w:t>
      </w:r>
    </w:p>
    <w:p w14:paraId="2E953070" w14:textId="652A20E9" w:rsidR="0024377C" w:rsidRPr="00771185" w:rsidRDefault="0024377C" w:rsidP="00BA10E6">
      <w:pPr>
        <w:spacing w:line="360" w:lineRule="auto"/>
        <w:jc w:val="both"/>
        <w:rPr>
          <w:color w:val="000000" w:themeColor="text1"/>
        </w:rPr>
      </w:pPr>
    </w:p>
    <w:p w14:paraId="3E4A0346" w14:textId="2FADE30E" w:rsidR="00E41E13" w:rsidRPr="00771185" w:rsidRDefault="0093482C" w:rsidP="007948C5">
      <w:pPr>
        <w:spacing w:line="360" w:lineRule="auto"/>
        <w:contextualSpacing/>
        <w:jc w:val="both"/>
        <w:rPr>
          <w:color w:val="000000" w:themeColor="text1"/>
        </w:rPr>
      </w:pPr>
      <w:r w:rsidRPr="00771185">
        <w:rPr>
          <w:color w:val="000000" w:themeColor="text1"/>
        </w:rPr>
        <w:t xml:space="preserve">    </w:t>
      </w:r>
      <w:r w:rsidR="00E9145C" w:rsidRPr="00771185">
        <w:rPr>
          <w:color w:val="000000" w:themeColor="text1"/>
        </w:rPr>
        <w:t xml:space="preserve"> </w:t>
      </w:r>
      <w:r w:rsidR="002D52E1" w:rsidRPr="00771185">
        <w:rPr>
          <w:color w:val="000000" w:themeColor="text1"/>
        </w:rPr>
        <w:t xml:space="preserve">Předložená </w:t>
      </w:r>
      <w:r w:rsidR="007F46D7" w:rsidRPr="00771185">
        <w:rPr>
          <w:color w:val="000000" w:themeColor="text1"/>
        </w:rPr>
        <w:t>diplomov</w:t>
      </w:r>
      <w:r w:rsidR="00E9145C" w:rsidRPr="00771185">
        <w:rPr>
          <w:color w:val="000000" w:themeColor="text1"/>
        </w:rPr>
        <w:t>á práce</w:t>
      </w:r>
      <w:r w:rsidR="008F08D0" w:rsidRPr="00771185">
        <w:rPr>
          <w:color w:val="000000" w:themeColor="text1"/>
        </w:rPr>
        <w:t xml:space="preserve"> </w:t>
      </w:r>
      <w:r w:rsidR="00E9145C" w:rsidRPr="00771185">
        <w:rPr>
          <w:color w:val="000000" w:themeColor="text1"/>
        </w:rPr>
        <w:t>splňuje požadavky kladené na kvalifikační práci tohoto typu a je možné ji doporučit k obhajobě. Navrhuji hodno</w:t>
      </w:r>
      <w:r w:rsidR="002065A5" w:rsidRPr="00771185">
        <w:rPr>
          <w:color w:val="000000" w:themeColor="text1"/>
        </w:rPr>
        <w:t>cení</w:t>
      </w:r>
      <w:r w:rsidR="002D52E1" w:rsidRPr="00771185">
        <w:rPr>
          <w:color w:val="000000" w:themeColor="text1"/>
        </w:rPr>
        <w:t xml:space="preserve"> </w:t>
      </w:r>
      <w:r w:rsidR="004F7A87" w:rsidRPr="00771185">
        <w:rPr>
          <w:color w:val="000000" w:themeColor="text1"/>
        </w:rPr>
        <w:t>C</w:t>
      </w:r>
      <w:r w:rsidR="008824DA" w:rsidRPr="00771185">
        <w:rPr>
          <w:color w:val="000000" w:themeColor="text1"/>
        </w:rPr>
        <w:t>.</w:t>
      </w:r>
    </w:p>
    <w:p w14:paraId="386C7A1C" w14:textId="77777777" w:rsidR="00C30C3C" w:rsidRPr="00771185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34954A4E" w14:textId="77777777" w:rsidR="00C30C3C" w:rsidRPr="00771185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5E506CC6" w14:textId="3994C93C" w:rsidR="00C30C3C" w:rsidRPr="00771185" w:rsidRDefault="0026351A" w:rsidP="00C30C3C">
      <w:pPr>
        <w:spacing w:line="360" w:lineRule="auto"/>
        <w:contextualSpacing/>
        <w:jc w:val="both"/>
        <w:rPr>
          <w:color w:val="000000" w:themeColor="text1"/>
        </w:rPr>
      </w:pPr>
      <w:r w:rsidRPr="00771185">
        <w:rPr>
          <w:color w:val="000000" w:themeColor="text1"/>
        </w:rPr>
        <w:t>Ústí nad Orli</w:t>
      </w:r>
      <w:r w:rsidR="00A715B9" w:rsidRPr="00771185">
        <w:rPr>
          <w:color w:val="000000" w:themeColor="text1"/>
        </w:rPr>
        <w:t xml:space="preserve">cí, </w:t>
      </w:r>
      <w:r w:rsidR="00B30608" w:rsidRPr="00771185">
        <w:rPr>
          <w:color w:val="000000" w:themeColor="text1"/>
        </w:rPr>
        <w:t>21</w:t>
      </w:r>
      <w:r w:rsidR="00C30C3C" w:rsidRPr="00771185">
        <w:rPr>
          <w:color w:val="000000" w:themeColor="text1"/>
        </w:rPr>
        <w:t xml:space="preserve">. </w:t>
      </w:r>
      <w:r w:rsidR="00B30608" w:rsidRPr="00771185">
        <w:rPr>
          <w:color w:val="000000" w:themeColor="text1"/>
        </w:rPr>
        <w:t>prosince</w:t>
      </w:r>
      <w:r w:rsidR="00C30C3C" w:rsidRPr="00771185">
        <w:rPr>
          <w:color w:val="000000" w:themeColor="text1"/>
        </w:rPr>
        <w:t xml:space="preserve"> 20</w:t>
      </w:r>
      <w:r w:rsidR="007948C5" w:rsidRPr="00771185">
        <w:rPr>
          <w:color w:val="000000" w:themeColor="text1"/>
        </w:rPr>
        <w:t>2</w:t>
      </w:r>
      <w:r w:rsidR="007F46D7" w:rsidRPr="00771185">
        <w:rPr>
          <w:color w:val="000000" w:themeColor="text1"/>
        </w:rPr>
        <w:t>2</w:t>
      </w:r>
    </w:p>
    <w:p w14:paraId="4E69CAFC" w14:textId="77777777" w:rsidR="00C30C3C" w:rsidRPr="00771185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4B9D0455" w14:textId="77777777" w:rsidR="00C30C3C" w:rsidRPr="00771185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74093DEA" w14:textId="3BF98AC4" w:rsidR="00C30C3C" w:rsidRPr="00771185" w:rsidRDefault="00C30C3C" w:rsidP="00F46B04">
      <w:pPr>
        <w:spacing w:line="360" w:lineRule="auto"/>
        <w:contextualSpacing/>
        <w:jc w:val="right"/>
        <w:rPr>
          <w:color w:val="000000" w:themeColor="text1"/>
        </w:rPr>
      </w:pPr>
      <w:r w:rsidRPr="00771185">
        <w:rPr>
          <w:color w:val="000000" w:themeColor="text1"/>
        </w:rPr>
        <w:t xml:space="preserve">doc. PhDr. Marie Macková, Ph.D. </w:t>
      </w:r>
    </w:p>
    <w:sectPr w:rsidR="00C30C3C" w:rsidRPr="00771185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3592"/>
    <w:rsid w:val="000160DB"/>
    <w:rsid w:val="00031414"/>
    <w:rsid w:val="00057759"/>
    <w:rsid w:val="00060D36"/>
    <w:rsid w:val="000A41C1"/>
    <w:rsid w:val="000B0660"/>
    <w:rsid w:val="000C3CA5"/>
    <w:rsid w:val="000F2313"/>
    <w:rsid w:val="000F32AB"/>
    <w:rsid w:val="000F3EE7"/>
    <w:rsid w:val="00144760"/>
    <w:rsid w:val="001657A4"/>
    <w:rsid w:val="00172EBC"/>
    <w:rsid w:val="001742FF"/>
    <w:rsid w:val="00181540"/>
    <w:rsid w:val="00183F98"/>
    <w:rsid w:val="001B6249"/>
    <w:rsid w:val="001E0DE3"/>
    <w:rsid w:val="001E37F0"/>
    <w:rsid w:val="001F2783"/>
    <w:rsid w:val="001F2E61"/>
    <w:rsid w:val="0020069C"/>
    <w:rsid w:val="002065A5"/>
    <w:rsid w:val="00225976"/>
    <w:rsid w:val="00227E3C"/>
    <w:rsid w:val="00227E4D"/>
    <w:rsid w:val="002338E3"/>
    <w:rsid w:val="0024377C"/>
    <w:rsid w:val="002621A4"/>
    <w:rsid w:val="0026351A"/>
    <w:rsid w:val="0028095D"/>
    <w:rsid w:val="00287206"/>
    <w:rsid w:val="002943FB"/>
    <w:rsid w:val="002D52E1"/>
    <w:rsid w:val="002D6720"/>
    <w:rsid w:val="002D7D96"/>
    <w:rsid w:val="002E0100"/>
    <w:rsid w:val="002E1519"/>
    <w:rsid w:val="002E19FA"/>
    <w:rsid w:val="002E51D3"/>
    <w:rsid w:val="002E7039"/>
    <w:rsid w:val="002F4D33"/>
    <w:rsid w:val="00351749"/>
    <w:rsid w:val="00353F63"/>
    <w:rsid w:val="00355A66"/>
    <w:rsid w:val="00356404"/>
    <w:rsid w:val="0036251D"/>
    <w:rsid w:val="00373555"/>
    <w:rsid w:val="003747A1"/>
    <w:rsid w:val="0039354D"/>
    <w:rsid w:val="00395368"/>
    <w:rsid w:val="003A76D9"/>
    <w:rsid w:val="003B68E6"/>
    <w:rsid w:val="003C5384"/>
    <w:rsid w:val="003C57FB"/>
    <w:rsid w:val="003D30E8"/>
    <w:rsid w:val="003D3890"/>
    <w:rsid w:val="003D799D"/>
    <w:rsid w:val="003E5E0C"/>
    <w:rsid w:val="00422808"/>
    <w:rsid w:val="00426D4C"/>
    <w:rsid w:val="00431313"/>
    <w:rsid w:val="00435A1B"/>
    <w:rsid w:val="004425C4"/>
    <w:rsid w:val="0045149F"/>
    <w:rsid w:val="00460E2D"/>
    <w:rsid w:val="00465670"/>
    <w:rsid w:val="00494881"/>
    <w:rsid w:val="00495ED9"/>
    <w:rsid w:val="004A1FC2"/>
    <w:rsid w:val="004B053F"/>
    <w:rsid w:val="004D3996"/>
    <w:rsid w:val="004D7DAA"/>
    <w:rsid w:val="004E01F1"/>
    <w:rsid w:val="004E567F"/>
    <w:rsid w:val="004F4770"/>
    <w:rsid w:val="004F7A87"/>
    <w:rsid w:val="0053194E"/>
    <w:rsid w:val="00562F1A"/>
    <w:rsid w:val="00577506"/>
    <w:rsid w:val="00595206"/>
    <w:rsid w:val="00596825"/>
    <w:rsid w:val="005B060A"/>
    <w:rsid w:val="005C5633"/>
    <w:rsid w:val="005E719F"/>
    <w:rsid w:val="005F377E"/>
    <w:rsid w:val="005F4289"/>
    <w:rsid w:val="00614FE8"/>
    <w:rsid w:val="00626DF9"/>
    <w:rsid w:val="00627E1A"/>
    <w:rsid w:val="006334AB"/>
    <w:rsid w:val="00633BE9"/>
    <w:rsid w:val="00635325"/>
    <w:rsid w:val="006542F5"/>
    <w:rsid w:val="00661D6D"/>
    <w:rsid w:val="006649DB"/>
    <w:rsid w:val="00675BAB"/>
    <w:rsid w:val="006952FA"/>
    <w:rsid w:val="006B1561"/>
    <w:rsid w:val="006B46B1"/>
    <w:rsid w:val="006D5872"/>
    <w:rsid w:val="007067EF"/>
    <w:rsid w:val="00730D92"/>
    <w:rsid w:val="00731702"/>
    <w:rsid w:val="00740CD5"/>
    <w:rsid w:val="00742D49"/>
    <w:rsid w:val="00750ABB"/>
    <w:rsid w:val="007527A0"/>
    <w:rsid w:val="00771185"/>
    <w:rsid w:val="00772C53"/>
    <w:rsid w:val="00781088"/>
    <w:rsid w:val="00783F69"/>
    <w:rsid w:val="00792EF3"/>
    <w:rsid w:val="00793DF2"/>
    <w:rsid w:val="007948C5"/>
    <w:rsid w:val="007978F0"/>
    <w:rsid w:val="007B424D"/>
    <w:rsid w:val="007B5FF2"/>
    <w:rsid w:val="007E69D3"/>
    <w:rsid w:val="007F46D7"/>
    <w:rsid w:val="007F64EE"/>
    <w:rsid w:val="0080479D"/>
    <w:rsid w:val="00811151"/>
    <w:rsid w:val="00813D2A"/>
    <w:rsid w:val="00816317"/>
    <w:rsid w:val="00825678"/>
    <w:rsid w:val="00832637"/>
    <w:rsid w:val="00837F5F"/>
    <w:rsid w:val="0084799E"/>
    <w:rsid w:val="008824DA"/>
    <w:rsid w:val="008A35B0"/>
    <w:rsid w:val="008A5AB6"/>
    <w:rsid w:val="008C0221"/>
    <w:rsid w:val="008D5B63"/>
    <w:rsid w:val="008E7359"/>
    <w:rsid w:val="008E7D24"/>
    <w:rsid w:val="008F08D0"/>
    <w:rsid w:val="008F5485"/>
    <w:rsid w:val="00904B65"/>
    <w:rsid w:val="0091126B"/>
    <w:rsid w:val="0093482C"/>
    <w:rsid w:val="00935B01"/>
    <w:rsid w:val="00952695"/>
    <w:rsid w:val="0095567A"/>
    <w:rsid w:val="0096376C"/>
    <w:rsid w:val="00975481"/>
    <w:rsid w:val="00982BD4"/>
    <w:rsid w:val="00984FB3"/>
    <w:rsid w:val="00990A39"/>
    <w:rsid w:val="0099157C"/>
    <w:rsid w:val="009A121E"/>
    <w:rsid w:val="009A26BE"/>
    <w:rsid w:val="009A319F"/>
    <w:rsid w:val="009A4D67"/>
    <w:rsid w:val="009B4231"/>
    <w:rsid w:val="009C05DF"/>
    <w:rsid w:val="009C0C56"/>
    <w:rsid w:val="009D685C"/>
    <w:rsid w:val="009E54F9"/>
    <w:rsid w:val="009F3E57"/>
    <w:rsid w:val="009F5493"/>
    <w:rsid w:val="009F5E6E"/>
    <w:rsid w:val="00A002A1"/>
    <w:rsid w:val="00A10525"/>
    <w:rsid w:val="00A14A22"/>
    <w:rsid w:val="00A354CE"/>
    <w:rsid w:val="00A35B48"/>
    <w:rsid w:val="00A370A2"/>
    <w:rsid w:val="00A516ED"/>
    <w:rsid w:val="00A6338E"/>
    <w:rsid w:val="00A715B9"/>
    <w:rsid w:val="00A74184"/>
    <w:rsid w:val="00A86B59"/>
    <w:rsid w:val="00AA4661"/>
    <w:rsid w:val="00AA6AA6"/>
    <w:rsid w:val="00AB3606"/>
    <w:rsid w:val="00AE07E3"/>
    <w:rsid w:val="00B03B52"/>
    <w:rsid w:val="00B2456B"/>
    <w:rsid w:val="00B30608"/>
    <w:rsid w:val="00B443F7"/>
    <w:rsid w:val="00B51FFD"/>
    <w:rsid w:val="00B54EDC"/>
    <w:rsid w:val="00B569F4"/>
    <w:rsid w:val="00B62723"/>
    <w:rsid w:val="00B63973"/>
    <w:rsid w:val="00B663E3"/>
    <w:rsid w:val="00B83421"/>
    <w:rsid w:val="00B9323C"/>
    <w:rsid w:val="00BA10E6"/>
    <w:rsid w:val="00BA5384"/>
    <w:rsid w:val="00BC0533"/>
    <w:rsid w:val="00BE02E3"/>
    <w:rsid w:val="00BF3E30"/>
    <w:rsid w:val="00BF54BA"/>
    <w:rsid w:val="00C30C3C"/>
    <w:rsid w:val="00C35A52"/>
    <w:rsid w:val="00C41888"/>
    <w:rsid w:val="00C43A88"/>
    <w:rsid w:val="00C4601D"/>
    <w:rsid w:val="00C50724"/>
    <w:rsid w:val="00C54398"/>
    <w:rsid w:val="00C72C89"/>
    <w:rsid w:val="00C72F49"/>
    <w:rsid w:val="00C808AC"/>
    <w:rsid w:val="00C811CE"/>
    <w:rsid w:val="00C82384"/>
    <w:rsid w:val="00CA2192"/>
    <w:rsid w:val="00CB28AF"/>
    <w:rsid w:val="00CD3592"/>
    <w:rsid w:val="00CD39DC"/>
    <w:rsid w:val="00CD4DD8"/>
    <w:rsid w:val="00CE042A"/>
    <w:rsid w:val="00CE6DC4"/>
    <w:rsid w:val="00D03A8E"/>
    <w:rsid w:val="00D13CCB"/>
    <w:rsid w:val="00D22204"/>
    <w:rsid w:val="00D43211"/>
    <w:rsid w:val="00D461B6"/>
    <w:rsid w:val="00D54CFF"/>
    <w:rsid w:val="00D63513"/>
    <w:rsid w:val="00D63C20"/>
    <w:rsid w:val="00D73061"/>
    <w:rsid w:val="00D82A41"/>
    <w:rsid w:val="00D91B31"/>
    <w:rsid w:val="00DB5A41"/>
    <w:rsid w:val="00DC5003"/>
    <w:rsid w:val="00DD2128"/>
    <w:rsid w:val="00DE7072"/>
    <w:rsid w:val="00E009EE"/>
    <w:rsid w:val="00E01FCF"/>
    <w:rsid w:val="00E115CF"/>
    <w:rsid w:val="00E23E52"/>
    <w:rsid w:val="00E305F4"/>
    <w:rsid w:val="00E41E13"/>
    <w:rsid w:val="00E6414A"/>
    <w:rsid w:val="00E667F5"/>
    <w:rsid w:val="00E80001"/>
    <w:rsid w:val="00E9145C"/>
    <w:rsid w:val="00ED2538"/>
    <w:rsid w:val="00EE2633"/>
    <w:rsid w:val="00EF3891"/>
    <w:rsid w:val="00EF6B88"/>
    <w:rsid w:val="00EF7AB2"/>
    <w:rsid w:val="00F01F95"/>
    <w:rsid w:val="00F04A9B"/>
    <w:rsid w:val="00F155B0"/>
    <w:rsid w:val="00F37EDE"/>
    <w:rsid w:val="00F46B04"/>
    <w:rsid w:val="00F51C23"/>
    <w:rsid w:val="00F55A1E"/>
    <w:rsid w:val="00F603BF"/>
    <w:rsid w:val="00F85160"/>
    <w:rsid w:val="00FB4C0D"/>
    <w:rsid w:val="00FB76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E8578F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440</TotalTime>
  <Pages>1</Pages>
  <Words>566</Words>
  <Characters>3340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18</cp:revision>
  <cp:lastPrinted>2021-08-09T12:15:00Z</cp:lastPrinted>
  <dcterms:created xsi:type="dcterms:W3CDTF">2022-12-14T16:31:00Z</dcterms:created>
  <dcterms:modified xsi:type="dcterms:W3CDTF">2023-01-02T08:24:00Z</dcterms:modified>
</cp:coreProperties>
</file>