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72C55" w14:textId="626242D4" w:rsidR="000151E7" w:rsidRPr="000151E7" w:rsidRDefault="000151E7" w:rsidP="0016296F">
      <w:pPr>
        <w:rPr>
          <w:b/>
          <w:bCs/>
          <w:snapToGrid w:val="0"/>
          <w:sz w:val="28"/>
          <w:szCs w:val="28"/>
        </w:rPr>
      </w:pPr>
      <w:r w:rsidRPr="000151E7">
        <w:rPr>
          <w:b/>
          <w:bCs/>
          <w:snapToGrid w:val="0"/>
          <w:sz w:val="28"/>
          <w:szCs w:val="28"/>
        </w:rPr>
        <w:t xml:space="preserve">Martin Tichý: Zkonfiskované živnosti: likvidace živností v letech 1949-1954 z orálně-historické perspektivy. </w:t>
      </w:r>
    </w:p>
    <w:p w14:paraId="44F326B2" w14:textId="03269419" w:rsidR="001A7C8F" w:rsidRPr="000151E7" w:rsidRDefault="001A7C8F" w:rsidP="0016296F">
      <w:pPr>
        <w:rPr>
          <w:snapToGrid w:val="0"/>
          <w:sz w:val="28"/>
          <w:szCs w:val="28"/>
        </w:rPr>
      </w:pPr>
      <w:r w:rsidRPr="000151E7">
        <w:rPr>
          <w:snapToGrid w:val="0"/>
          <w:sz w:val="28"/>
          <w:szCs w:val="28"/>
        </w:rPr>
        <w:t xml:space="preserve">Diplomová práce. </w:t>
      </w:r>
      <w:r w:rsidR="003F36EE" w:rsidRPr="000151E7">
        <w:rPr>
          <w:snapToGrid w:val="0"/>
          <w:sz w:val="28"/>
          <w:szCs w:val="28"/>
        </w:rPr>
        <w:t>Ústav</w:t>
      </w:r>
      <w:r w:rsidRPr="000151E7">
        <w:rPr>
          <w:snapToGrid w:val="0"/>
          <w:sz w:val="28"/>
          <w:szCs w:val="28"/>
        </w:rPr>
        <w:t xml:space="preserve"> historických věd </w:t>
      </w:r>
      <w:r w:rsidR="00464E35" w:rsidRPr="000151E7">
        <w:rPr>
          <w:snapToGrid w:val="0"/>
          <w:sz w:val="28"/>
          <w:szCs w:val="28"/>
        </w:rPr>
        <w:t>Filosofické f</w:t>
      </w:r>
      <w:r w:rsidRPr="000151E7">
        <w:rPr>
          <w:snapToGrid w:val="0"/>
          <w:sz w:val="28"/>
          <w:szCs w:val="28"/>
        </w:rPr>
        <w:t>akulty University Pardubice, Pardubice 20</w:t>
      </w:r>
      <w:r w:rsidR="00F54094" w:rsidRPr="000151E7">
        <w:rPr>
          <w:snapToGrid w:val="0"/>
          <w:sz w:val="28"/>
          <w:szCs w:val="28"/>
        </w:rPr>
        <w:t>2</w:t>
      </w:r>
      <w:r w:rsidR="000151E7">
        <w:rPr>
          <w:snapToGrid w:val="0"/>
          <w:sz w:val="28"/>
          <w:szCs w:val="28"/>
        </w:rPr>
        <w:t>5</w:t>
      </w:r>
      <w:r w:rsidRPr="000151E7">
        <w:rPr>
          <w:snapToGrid w:val="0"/>
          <w:sz w:val="28"/>
          <w:szCs w:val="28"/>
        </w:rPr>
        <w:t>.</w:t>
      </w:r>
    </w:p>
    <w:p w14:paraId="3F204A77" w14:textId="7A0C4371" w:rsidR="001A7C8F" w:rsidRPr="000151E7" w:rsidRDefault="001A7C8F" w:rsidP="0016296F">
      <w:pPr>
        <w:rPr>
          <w:snapToGrid w:val="0"/>
          <w:sz w:val="28"/>
          <w:szCs w:val="28"/>
        </w:rPr>
      </w:pPr>
      <w:r w:rsidRPr="000151E7">
        <w:rPr>
          <w:snapToGrid w:val="0"/>
          <w:sz w:val="28"/>
          <w:szCs w:val="28"/>
        </w:rPr>
        <w:t xml:space="preserve">Oponentský posudek </w:t>
      </w:r>
    </w:p>
    <w:p w14:paraId="54D57BDD" w14:textId="77777777" w:rsidR="001A7C8F" w:rsidRPr="000151E7" w:rsidRDefault="001A7C8F" w:rsidP="0016296F">
      <w:pPr>
        <w:rPr>
          <w:snapToGrid w:val="0"/>
          <w:sz w:val="28"/>
          <w:szCs w:val="28"/>
        </w:rPr>
      </w:pPr>
    </w:p>
    <w:p w14:paraId="44B3326C" w14:textId="1C26A898" w:rsidR="000151E7" w:rsidRPr="00D639D9" w:rsidRDefault="000151E7" w:rsidP="00A863A1">
      <w:pPr>
        <w:jc w:val="both"/>
        <w:rPr>
          <w:bCs/>
          <w:snapToGrid w:val="0"/>
          <w:sz w:val="28"/>
          <w:szCs w:val="28"/>
        </w:rPr>
      </w:pPr>
      <w:r w:rsidRPr="00D639D9">
        <w:rPr>
          <w:bCs/>
          <w:snapToGrid w:val="0"/>
          <w:sz w:val="28"/>
          <w:szCs w:val="28"/>
        </w:rPr>
        <w:tab/>
      </w:r>
      <w:r w:rsidR="00D639D9" w:rsidRPr="00D639D9">
        <w:rPr>
          <w:bCs/>
          <w:snapToGrid w:val="0"/>
          <w:sz w:val="28"/>
          <w:szCs w:val="28"/>
        </w:rPr>
        <w:t>Orálně-historický přístup k studiu nejnovějších dějin může stále přinášet zajímavé poznatky, zvláště je-li správně doplněn archivními prameny a odbor</w:t>
      </w:r>
      <w:r w:rsidR="00A863A1">
        <w:rPr>
          <w:bCs/>
          <w:snapToGrid w:val="0"/>
          <w:sz w:val="28"/>
          <w:szCs w:val="28"/>
        </w:rPr>
        <w:softHyphen/>
      </w:r>
      <w:r w:rsidR="00D639D9" w:rsidRPr="00D639D9">
        <w:rPr>
          <w:bCs/>
          <w:snapToGrid w:val="0"/>
          <w:sz w:val="28"/>
          <w:szCs w:val="28"/>
        </w:rPr>
        <w:t>nou literaturou.</w:t>
      </w:r>
      <w:r w:rsidR="00D639D9">
        <w:rPr>
          <w:bCs/>
          <w:snapToGrid w:val="0"/>
          <w:sz w:val="28"/>
          <w:szCs w:val="28"/>
        </w:rPr>
        <w:t xml:space="preserve"> Likvidace živností komunistickým režimem po únoru 1948 a je</w:t>
      </w:r>
      <w:r w:rsidR="00A863A1">
        <w:rPr>
          <w:bCs/>
          <w:snapToGrid w:val="0"/>
          <w:sz w:val="28"/>
          <w:szCs w:val="28"/>
        </w:rPr>
        <w:softHyphen/>
      </w:r>
      <w:r w:rsidR="00D639D9">
        <w:rPr>
          <w:bCs/>
          <w:snapToGrid w:val="0"/>
          <w:sz w:val="28"/>
          <w:szCs w:val="28"/>
        </w:rPr>
        <w:t xml:space="preserve">jich další osudy jsou v tomto ohledu velmi vděčným tématem. </w:t>
      </w:r>
    </w:p>
    <w:p w14:paraId="23463154" w14:textId="15F3CFC7" w:rsidR="00D639D9" w:rsidRDefault="00D639D9" w:rsidP="00A863A1">
      <w:pPr>
        <w:jc w:val="both"/>
        <w:rPr>
          <w:bCs/>
          <w:snapToGrid w:val="0"/>
          <w:sz w:val="28"/>
          <w:szCs w:val="28"/>
        </w:rPr>
      </w:pPr>
      <w:r w:rsidRPr="00CA0214">
        <w:rPr>
          <w:bCs/>
          <w:snapToGrid w:val="0"/>
          <w:sz w:val="28"/>
          <w:szCs w:val="28"/>
        </w:rPr>
        <w:tab/>
      </w:r>
      <w:r w:rsidR="00CA0214" w:rsidRPr="00CA0214">
        <w:rPr>
          <w:bCs/>
          <w:snapToGrid w:val="0"/>
          <w:sz w:val="28"/>
          <w:szCs w:val="28"/>
        </w:rPr>
        <w:t xml:space="preserve">V úvodu autor stanovil cíl práce, teritoriální vymezení, </w:t>
      </w:r>
      <w:r w:rsidR="00CA0214">
        <w:rPr>
          <w:bCs/>
          <w:snapToGrid w:val="0"/>
          <w:sz w:val="28"/>
          <w:szCs w:val="28"/>
        </w:rPr>
        <w:t>položil si základní otázky, nastínil předhistorii komunistického znárodnění (i když asi není úplně přesné srovnávat je s pozemkovou reformou po roce 1918)</w:t>
      </w:r>
      <w:r w:rsidR="0062322E">
        <w:rPr>
          <w:bCs/>
          <w:snapToGrid w:val="0"/>
          <w:sz w:val="28"/>
          <w:szCs w:val="28"/>
        </w:rPr>
        <w:t xml:space="preserve">. </w:t>
      </w:r>
      <w:r w:rsidR="00D63E5B">
        <w:rPr>
          <w:bCs/>
          <w:snapToGrid w:val="0"/>
          <w:sz w:val="28"/>
          <w:szCs w:val="28"/>
        </w:rPr>
        <w:t>Správně je tu pouká</w:t>
      </w:r>
      <w:r w:rsidR="00A863A1">
        <w:rPr>
          <w:bCs/>
          <w:snapToGrid w:val="0"/>
          <w:sz w:val="28"/>
          <w:szCs w:val="28"/>
        </w:rPr>
        <w:softHyphen/>
      </w:r>
      <w:r w:rsidR="00D63E5B">
        <w:rPr>
          <w:bCs/>
          <w:snapToGrid w:val="0"/>
          <w:sz w:val="28"/>
          <w:szCs w:val="28"/>
        </w:rPr>
        <w:t>záno na marxistické základy komunistických teorií, z nichž podněty ke znárod</w:t>
      </w:r>
      <w:r w:rsidR="00A863A1">
        <w:rPr>
          <w:bCs/>
          <w:snapToGrid w:val="0"/>
          <w:sz w:val="28"/>
          <w:szCs w:val="28"/>
        </w:rPr>
        <w:softHyphen/>
      </w:r>
      <w:r w:rsidR="00D63E5B">
        <w:rPr>
          <w:bCs/>
          <w:snapToGrid w:val="0"/>
          <w:sz w:val="28"/>
          <w:szCs w:val="28"/>
        </w:rPr>
        <w:t>ňování vycházely</w:t>
      </w:r>
      <w:r w:rsidR="0016296F">
        <w:rPr>
          <w:bCs/>
          <w:snapToGrid w:val="0"/>
          <w:sz w:val="28"/>
          <w:szCs w:val="28"/>
        </w:rPr>
        <w:t>,</w:t>
      </w:r>
      <w:r w:rsidR="00D63E5B">
        <w:rPr>
          <w:bCs/>
          <w:snapToGrid w:val="0"/>
          <w:sz w:val="28"/>
          <w:szCs w:val="28"/>
        </w:rPr>
        <w:t xml:space="preserve"> </w:t>
      </w:r>
      <w:r w:rsidR="0016296F">
        <w:rPr>
          <w:bCs/>
          <w:snapToGrid w:val="0"/>
          <w:sz w:val="28"/>
          <w:szCs w:val="28"/>
        </w:rPr>
        <w:t>o</w:t>
      </w:r>
      <w:r w:rsidR="00D63E5B">
        <w:rPr>
          <w:bCs/>
          <w:snapToGrid w:val="0"/>
          <w:sz w:val="28"/>
          <w:szCs w:val="28"/>
        </w:rPr>
        <w:t>všem označit živnostníky za samostatnou třídu není přesné. Jako hlavní metoda je zde stanovena orální historie, ostatní zdroje mají zjištění spíše doplňovat, a to mimo jiné proto, že odborná literatura se dosud daným té</w:t>
      </w:r>
      <w:r w:rsidR="00A863A1">
        <w:rPr>
          <w:bCs/>
          <w:snapToGrid w:val="0"/>
          <w:sz w:val="28"/>
          <w:szCs w:val="28"/>
        </w:rPr>
        <w:softHyphen/>
      </w:r>
      <w:r w:rsidR="00D63E5B">
        <w:rPr>
          <w:bCs/>
          <w:snapToGrid w:val="0"/>
          <w:sz w:val="28"/>
          <w:szCs w:val="28"/>
        </w:rPr>
        <w:t xml:space="preserve">matem příliš nezabývala. </w:t>
      </w:r>
    </w:p>
    <w:p w14:paraId="65C5096A" w14:textId="068EC6F7" w:rsidR="00055876" w:rsidRDefault="00391736" w:rsidP="00A863A1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>V druhé kapitole je shrnuta historie komunistického hnutí v</w:t>
      </w:r>
      <w:r w:rsidR="00750258">
        <w:rPr>
          <w:bCs/>
          <w:snapToGrid w:val="0"/>
          <w:sz w:val="28"/>
          <w:szCs w:val="28"/>
        </w:rPr>
        <w:t> Českých ze</w:t>
      </w:r>
      <w:r w:rsidR="00A863A1">
        <w:rPr>
          <w:bCs/>
          <w:snapToGrid w:val="0"/>
          <w:sz w:val="28"/>
          <w:szCs w:val="28"/>
        </w:rPr>
        <w:softHyphen/>
      </w:r>
      <w:r w:rsidR="00750258">
        <w:rPr>
          <w:bCs/>
          <w:snapToGrid w:val="0"/>
          <w:sz w:val="28"/>
          <w:szCs w:val="28"/>
        </w:rPr>
        <w:t xml:space="preserve">mích a v </w:t>
      </w:r>
      <w:r>
        <w:rPr>
          <w:bCs/>
          <w:snapToGrid w:val="0"/>
          <w:sz w:val="28"/>
          <w:szCs w:val="28"/>
        </w:rPr>
        <w:t xml:space="preserve">Československu. </w:t>
      </w:r>
      <w:r w:rsidR="00304DA3">
        <w:rPr>
          <w:bCs/>
          <w:snapToGrid w:val="0"/>
          <w:sz w:val="28"/>
          <w:szCs w:val="28"/>
        </w:rPr>
        <w:t>Pozornost je zde správně věnována přípravě nové le</w:t>
      </w:r>
      <w:r w:rsidR="00A863A1">
        <w:rPr>
          <w:bCs/>
          <w:snapToGrid w:val="0"/>
          <w:sz w:val="28"/>
          <w:szCs w:val="28"/>
        </w:rPr>
        <w:softHyphen/>
      </w:r>
      <w:r w:rsidR="00304DA3">
        <w:rPr>
          <w:bCs/>
          <w:snapToGrid w:val="0"/>
          <w:sz w:val="28"/>
          <w:szCs w:val="28"/>
        </w:rPr>
        <w:t xml:space="preserve">gislativy po komunistickém převratu. </w:t>
      </w:r>
    </w:p>
    <w:p w14:paraId="1D943819" w14:textId="4DF6EA52" w:rsidR="00304DA3" w:rsidRDefault="00304DA3" w:rsidP="00A863A1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Kapitola třetí </w:t>
      </w:r>
      <w:r w:rsidRPr="00304DA3">
        <w:rPr>
          <w:bCs/>
          <w:i/>
          <w:iCs/>
          <w:snapToGrid w:val="0"/>
          <w:sz w:val="28"/>
          <w:szCs w:val="28"/>
        </w:rPr>
        <w:t>Metodika výzkumu</w:t>
      </w:r>
      <w:r>
        <w:rPr>
          <w:bCs/>
          <w:snapToGrid w:val="0"/>
          <w:sz w:val="28"/>
          <w:szCs w:val="28"/>
        </w:rPr>
        <w:t xml:space="preserve"> by se asi spíše hodila jako druhá v po</w:t>
      </w:r>
      <w:r w:rsidR="00A863A1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řadí, ale to je maličkost. </w:t>
      </w:r>
      <w:r w:rsidR="004D1AAE">
        <w:rPr>
          <w:bCs/>
          <w:snapToGrid w:val="0"/>
          <w:sz w:val="28"/>
          <w:szCs w:val="28"/>
        </w:rPr>
        <w:t xml:space="preserve">Je zde </w:t>
      </w:r>
      <w:r w:rsidR="00E80340">
        <w:rPr>
          <w:bCs/>
          <w:snapToGrid w:val="0"/>
          <w:sz w:val="28"/>
          <w:szCs w:val="28"/>
        </w:rPr>
        <w:t xml:space="preserve">velmi </w:t>
      </w:r>
      <w:r w:rsidR="004D1AAE">
        <w:rPr>
          <w:bCs/>
          <w:snapToGrid w:val="0"/>
          <w:sz w:val="28"/>
          <w:szCs w:val="28"/>
        </w:rPr>
        <w:t xml:space="preserve">podrobně popsána metoda oral history na základě příslušné odborné literatury. </w:t>
      </w:r>
      <w:r w:rsidR="00E80340">
        <w:rPr>
          <w:bCs/>
          <w:snapToGrid w:val="0"/>
          <w:sz w:val="28"/>
          <w:szCs w:val="28"/>
        </w:rPr>
        <w:t xml:space="preserve">Následuje </w:t>
      </w:r>
      <w:r w:rsidR="0081037F">
        <w:rPr>
          <w:bCs/>
          <w:snapToGrid w:val="0"/>
          <w:sz w:val="28"/>
          <w:szCs w:val="28"/>
        </w:rPr>
        <w:t xml:space="preserve">naopak velmi stručné </w:t>
      </w:r>
      <w:r w:rsidR="00E80340">
        <w:rPr>
          <w:bCs/>
          <w:snapToGrid w:val="0"/>
          <w:sz w:val="28"/>
          <w:szCs w:val="28"/>
        </w:rPr>
        <w:t>zhodno</w:t>
      </w:r>
      <w:r w:rsidR="00A863A1">
        <w:rPr>
          <w:bCs/>
          <w:snapToGrid w:val="0"/>
          <w:sz w:val="28"/>
          <w:szCs w:val="28"/>
        </w:rPr>
        <w:softHyphen/>
      </w:r>
      <w:r w:rsidR="00E80340">
        <w:rPr>
          <w:bCs/>
          <w:snapToGrid w:val="0"/>
          <w:sz w:val="28"/>
          <w:szCs w:val="28"/>
        </w:rPr>
        <w:t>cení archivních pramenů</w:t>
      </w:r>
      <w:r w:rsidR="0081037F">
        <w:rPr>
          <w:bCs/>
          <w:snapToGrid w:val="0"/>
          <w:sz w:val="28"/>
          <w:szCs w:val="28"/>
        </w:rPr>
        <w:t>.</w:t>
      </w:r>
    </w:p>
    <w:p w14:paraId="6675A022" w14:textId="49DF8EA2" w:rsidR="0081037F" w:rsidRDefault="0081037F" w:rsidP="00A863A1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Další kapitola rozebírá v obecné rovině hospodářské změny po únoru 1948. </w:t>
      </w:r>
      <w:r w:rsidR="006F1567">
        <w:rPr>
          <w:bCs/>
          <w:snapToGrid w:val="0"/>
          <w:sz w:val="28"/>
          <w:szCs w:val="28"/>
        </w:rPr>
        <w:t xml:space="preserve">Autor se zabývá i </w:t>
      </w:r>
      <w:proofErr w:type="spellStart"/>
      <w:r w:rsidR="006F1567">
        <w:rPr>
          <w:bCs/>
          <w:snapToGrid w:val="0"/>
          <w:sz w:val="28"/>
          <w:szCs w:val="28"/>
        </w:rPr>
        <w:t>kolektivisací</w:t>
      </w:r>
      <w:proofErr w:type="spellEnd"/>
      <w:r w:rsidR="006F1567">
        <w:rPr>
          <w:bCs/>
          <w:snapToGrid w:val="0"/>
          <w:sz w:val="28"/>
          <w:szCs w:val="28"/>
        </w:rPr>
        <w:t xml:space="preserve"> vesnice, což zdůvodňuje určitou prováza</w:t>
      </w:r>
      <w:r w:rsidR="00A863A1">
        <w:rPr>
          <w:bCs/>
          <w:snapToGrid w:val="0"/>
          <w:sz w:val="28"/>
          <w:szCs w:val="28"/>
        </w:rPr>
        <w:softHyphen/>
      </w:r>
      <w:r w:rsidR="006F1567">
        <w:rPr>
          <w:bCs/>
          <w:snapToGrid w:val="0"/>
          <w:sz w:val="28"/>
          <w:szCs w:val="28"/>
        </w:rPr>
        <w:t>ností zemědělců a živnostníků</w:t>
      </w:r>
      <w:r w:rsidR="00452C1C">
        <w:rPr>
          <w:bCs/>
          <w:snapToGrid w:val="0"/>
          <w:sz w:val="28"/>
          <w:szCs w:val="28"/>
        </w:rPr>
        <w:t xml:space="preserve"> a také značnou podobností komunistických po</w:t>
      </w:r>
      <w:r w:rsidR="00A863A1">
        <w:rPr>
          <w:bCs/>
          <w:snapToGrid w:val="0"/>
          <w:sz w:val="28"/>
          <w:szCs w:val="28"/>
        </w:rPr>
        <w:softHyphen/>
      </w:r>
      <w:r w:rsidR="00452C1C">
        <w:rPr>
          <w:bCs/>
          <w:snapToGrid w:val="0"/>
          <w:sz w:val="28"/>
          <w:szCs w:val="28"/>
        </w:rPr>
        <w:t>stupů</w:t>
      </w:r>
      <w:r w:rsidR="006F1567">
        <w:rPr>
          <w:bCs/>
          <w:snapToGrid w:val="0"/>
          <w:sz w:val="28"/>
          <w:szCs w:val="28"/>
        </w:rPr>
        <w:t xml:space="preserve">. Správně je zde poukazováno i na odraz sledovaných poměrů v umění, zejména v beletrii. Příkladů by se jistě našlo více, například </w:t>
      </w:r>
      <w:r w:rsidR="006F1567" w:rsidRPr="006F1567">
        <w:rPr>
          <w:bCs/>
          <w:i/>
          <w:iCs/>
          <w:snapToGrid w:val="0"/>
          <w:sz w:val="28"/>
          <w:szCs w:val="28"/>
        </w:rPr>
        <w:t>Sekyra</w:t>
      </w:r>
      <w:r w:rsidR="006F1567">
        <w:rPr>
          <w:bCs/>
          <w:snapToGrid w:val="0"/>
          <w:sz w:val="28"/>
          <w:szCs w:val="28"/>
        </w:rPr>
        <w:t xml:space="preserve"> Ludvíka Va</w:t>
      </w:r>
      <w:r w:rsidR="00A863A1">
        <w:rPr>
          <w:bCs/>
          <w:snapToGrid w:val="0"/>
          <w:sz w:val="28"/>
          <w:szCs w:val="28"/>
        </w:rPr>
        <w:softHyphen/>
      </w:r>
      <w:r w:rsidR="006F1567">
        <w:rPr>
          <w:bCs/>
          <w:snapToGrid w:val="0"/>
          <w:sz w:val="28"/>
          <w:szCs w:val="28"/>
        </w:rPr>
        <w:t>culíka, vydaná poprvé již v roce 1966 a pracující se zkušenostmi vlastní rodiny z </w:t>
      </w:r>
      <w:proofErr w:type="spellStart"/>
      <w:r w:rsidR="006F1567">
        <w:rPr>
          <w:bCs/>
          <w:snapToGrid w:val="0"/>
          <w:sz w:val="28"/>
          <w:szCs w:val="28"/>
        </w:rPr>
        <w:t>kolektivisace</w:t>
      </w:r>
      <w:proofErr w:type="spellEnd"/>
      <w:r w:rsidR="006F1567">
        <w:rPr>
          <w:bCs/>
          <w:snapToGrid w:val="0"/>
          <w:sz w:val="28"/>
          <w:szCs w:val="28"/>
        </w:rPr>
        <w:t xml:space="preserve">, i když spíše z opačné strany, ale současně kriticky.  </w:t>
      </w:r>
    </w:p>
    <w:p w14:paraId="642C9F21" w14:textId="13596C3B" w:rsidR="00391E23" w:rsidRPr="00CA0214" w:rsidRDefault="004D0B69" w:rsidP="00A863A1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Pátá kapitola se již týká znárodnění v širších souvislostech</w:t>
      </w:r>
      <w:r w:rsidR="00391E23">
        <w:rPr>
          <w:bCs/>
          <w:snapToGrid w:val="0"/>
          <w:sz w:val="28"/>
          <w:szCs w:val="28"/>
        </w:rPr>
        <w:t>, což je pojed</w:t>
      </w:r>
      <w:r w:rsidR="00A863A1">
        <w:rPr>
          <w:bCs/>
          <w:snapToGrid w:val="0"/>
          <w:sz w:val="28"/>
          <w:szCs w:val="28"/>
        </w:rPr>
        <w:softHyphen/>
      </w:r>
      <w:r w:rsidR="00391E23">
        <w:rPr>
          <w:bCs/>
          <w:snapToGrid w:val="0"/>
          <w:sz w:val="28"/>
          <w:szCs w:val="28"/>
        </w:rPr>
        <w:t>náno dostatečně podrobně a přehledně. Ještě následující kapitola je pojata obecně, týká se pojmu podnikatel a firma</w:t>
      </w:r>
      <w:r w:rsidR="00813323">
        <w:rPr>
          <w:bCs/>
          <w:snapToGrid w:val="0"/>
          <w:sz w:val="28"/>
          <w:szCs w:val="28"/>
        </w:rPr>
        <w:t>, nové poúnorové legislativy a různých způsobů šikanování živnostníků, aby se vzápětí přikročilo k</w:t>
      </w:r>
      <w:r w:rsidR="00A05DE5">
        <w:rPr>
          <w:bCs/>
          <w:snapToGrid w:val="0"/>
          <w:sz w:val="28"/>
          <w:szCs w:val="28"/>
        </w:rPr>
        <w:t> </w:t>
      </w:r>
      <w:proofErr w:type="gramStart"/>
      <w:r w:rsidR="00A05DE5">
        <w:rPr>
          <w:bCs/>
          <w:snapToGrid w:val="0"/>
          <w:sz w:val="28"/>
          <w:szCs w:val="28"/>
        </w:rPr>
        <w:t xml:space="preserve">jádru - </w:t>
      </w:r>
      <w:r w:rsidR="00813323">
        <w:rPr>
          <w:bCs/>
          <w:snapToGrid w:val="0"/>
          <w:sz w:val="28"/>
          <w:szCs w:val="28"/>
        </w:rPr>
        <w:t>samotné</w:t>
      </w:r>
      <w:proofErr w:type="gramEnd"/>
      <w:r w:rsidR="00813323">
        <w:rPr>
          <w:bCs/>
          <w:snapToGrid w:val="0"/>
          <w:sz w:val="28"/>
          <w:szCs w:val="28"/>
        </w:rPr>
        <w:t xml:space="preserve"> li</w:t>
      </w:r>
      <w:r w:rsidR="00A863A1">
        <w:rPr>
          <w:bCs/>
          <w:snapToGrid w:val="0"/>
          <w:sz w:val="28"/>
          <w:szCs w:val="28"/>
        </w:rPr>
        <w:softHyphen/>
      </w:r>
      <w:r w:rsidR="00813323">
        <w:rPr>
          <w:bCs/>
          <w:snapToGrid w:val="0"/>
          <w:sz w:val="28"/>
          <w:szCs w:val="28"/>
        </w:rPr>
        <w:t xml:space="preserve">kvidaci živností. </w:t>
      </w:r>
      <w:r w:rsidR="008E7136">
        <w:rPr>
          <w:bCs/>
          <w:snapToGrid w:val="0"/>
          <w:sz w:val="28"/>
          <w:szCs w:val="28"/>
        </w:rPr>
        <w:t xml:space="preserve">Zde autor podrobně rozebral kroky legislativní i praktické, jež vedly k oslabování a </w:t>
      </w:r>
      <w:r w:rsidR="00866E8C">
        <w:rPr>
          <w:bCs/>
          <w:snapToGrid w:val="0"/>
          <w:sz w:val="28"/>
          <w:szCs w:val="28"/>
        </w:rPr>
        <w:t>rušení</w:t>
      </w:r>
      <w:r w:rsidR="008E7136">
        <w:rPr>
          <w:bCs/>
          <w:snapToGrid w:val="0"/>
          <w:sz w:val="28"/>
          <w:szCs w:val="28"/>
        </w:rPr>
        <w:t xml:space="preserve"> živností, přičemž doplnil vhodné příklady ze zdrojů Paměti národa a vlastního archivního studia. </w:t>
      </w:r>
      <w:r w:rsidR="00866E8C">
        <w:rPr>
          <w:bCs/>
          <w:snapToGrid w:val="0"/>
          <w:sz w:val="28"/>
          <w:szCs w:val="28"/>
        </w:rPr>
        <w:t>Dopady na společnost autor velmi stručně shrnul v následující kapitole, v další se pak již věnoval rozboru jednotli</w:t>
      </w:r>
      <w:r w:rsidR="00A863A1">
        <w:rPr>
          <w:bCs/>
          <w:snapToGrid w:val="0"/>
          <w:sz w:val="28"/>
          <w:szCs w:val="28"/>
        </w:rPr>
        <w:softHyphen/>
      </w:r>
      <w:r w:rsidR="00866E8C">
        <w:rPr>
          <w:bCs/>
          <w:snapToGrid w:val="0"/>
          <w:sz w:val="28"/>
          <w:szCs w:val="28"/>
        </w:rPr>
        <w:t>vých případů</w:t>
      </w:r>
      <w:r w:rsidR="00383155">
        <w:rPr>
          <w:bCs/>
          <w:snapToGrid w:val="0"/>
          <w:sz w:val="28"/>
          <w:szCs w:val="28"/>
        </w:rPr>
        <w:t>, postavenému na oral history</w:t>
      </w:r>
      <w:r w:rsidR="00866E8C">
        <w:rPr>
          <w:bCs/>
          <w:snapToGrid w:val="0"/>
          <w:sz w:val="28"/>
          <w:szCs w:val="28"/>
        </w:rPr>
        <w:t xml:space="preserve">. </w:t>
      </w:r>
      <w:r w:rsidR="00A3541D">
        <w:rPr>
          <w:bCs/>
          <w:snapToGrid w:val="0"/>
          <w:sz w:val="28"/>
          <w:szCs w:val="28"/>
        </w:rPr>
        <w:t>Zde se podařilo zachytit a zhodnotit příběhy několika živnostenských rodin z různých oborů. Práci zakončuje shrnu</w:t>
      </w:r>
      <w:r w:rsidR="00A863A1">
        <w:rPr>
          <w:bCs/>
          <w:snapToGrid w:val="0"/>
          <w:sz w:val="28"/>
          <w:szCs w:val="28"/>
        </w:rPr>
        <w:softHyphen/>
      </w:r>
      <w:r w:rsidR="00A3541D">
        <w:rPr>
          <w:bCs/>
          <w:snapToGrid w:val="0"/>
          <w:sz w:val="28"/>
          <w:szCs w:val="28"/>
        </w:rPr>
        <w:t>jící a hod</w:t>
      </w:r>
      <w:r w:rsidR="00A863A1">
        <w:rPr>
          <w:bCs/>
          <w:snapToGrid w:val="0"/>
          <w:sz w:val="28"/>
          <w:szCs w:val="28"/>
        </w:rPr>
        <w:t>-</w:t>
      </w:r>
      <w:proofErr w:type="spellStart"/>
      <w:r w:rsidR="00A3541D">
        <w:rPr>
          <w:bCs/>
          <w:snapToGrid w:val="0"/>
          <w:sz w:val="28"/>
          <w:szCs w:val="28"/>
        </w:rPr>
        <w:t>notící</w:t>
      </w:r>
      <w:proofErr w:type="spellEnd"/>
      <w:r w:rsidR="00A3541D">
        <w:rPr>
          <w:bCs/>
          <w:snapToGrid w:val="0"/>
          <w:sz w:val="28"/>
          <w:szCs w:val="28"/>
        </w:rPr>
        <w:t xml:space="preserve"> závěr. </w:t>
      </w:r>
    </w:p>
    <w:p w14:paraId="0DF0D6CC" w14:textId="6899CC27" w:rsidR="00866E8C" w:rsidRPr="00866E8C" w:rsidRDefault="0068050A" w:rsidP="00A863A1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lastRenderedPageBreak/>
        <w:t>Z věcného hlediska se</w:t>
      </w:r>
      <w:r w:rsidR="00866E8C">
        <w:rPr>
          <w:bCs/>
          <w:snapToGrid w:val="0"/>
          <w:sz w:val="28"/>
          <w:szCs w:val="28"/>
        </w:rPr>
        <w:t xml:space="preserve"> </w:t>
      </w:r>
      <w:r>
        <w:rPr>
          <w:bCs/>
          <w:snapToGrid w:val="0"/>
          <w:sz w:val="28"/>
          <w:szCs w:val="28"/>
        </w:rPr>
        <w:t>j</w:t>
      </w:r>
      <w:r w:rsidR="00866E8C">
        <w:rPr>
          <w:bCs/>
          <w:snapToGrid w:val="0"/>
          <w:sz w:val="28"/>
          <w:szCs w:val="28"/>
        </w:rPr>
        <w:t>en místy vyskytují nejasnosti</w:t>
      </w:r>
      <w:r w:rsidR="0016296F">
        <w:rPr>
          <w:bCs/>
          <w:snapToGrid w:val="0"/>
          <w:sz w:val="28"/>
          <w:szCs w:val="28"/>
        </w:rPr>
        <w:t xml:space="preserve"> či nepřesnosti. KSČ oficiálně vznikla až v květnu 1921, ne v prosinci 1920 (s. 3).</w:t>
      </w:r>
      <w:r w:rsidR="00866E8C">
        <w:rPr>
          <w:bCs/>
          <w:snapToGrid w:val="0"/>
          <w:sz w:val="28"/>
          <w:szCs w:val="28"/>
        </w:rPr>
        <w:t xml:space="preserve"> </w:t>
      </w:r>
      <w:r w:rsidR="0016296F">
        <w:rPr>
          <w:bCs/>
          <w:snapToGrid w:val="0"/>
          <w:sz w:val="28"/>
          <w:szCs w:val="28"/>
        </w:rPr>
        <w:t>N</w:t>
      </w:r>
      <w:r w:rsidR="00866E8C">
        <w:rPr>
          <w:bCs/>
          <w:snapToGrid w:val="0"/>
          <w:sz w:val="28"/>
          <w:szCs w:val="28"/>
        </w:rPr>
        <w:t xml:space="preserve">a s. 57 není jasné, o jakou daň </w:t>
      </w:r>
      <w:r w:rsidR="00A3541D">
        <w:rPr>
          <w:bCs/>
          <w:snapToGrid w:val="0"/>
          <w:sz w:val="28"/>
          <w:szCs w:val="28"/>
        </w:rPr>
        <w:t>šlo</w:t>
      </w:r>
      <w:r w:rsidR="00866E8C">
        <w:rPr>
          <w:bCs/>
          <w:snapToGrid w:val="0"/>
          <w:sz w:val="28"/>
          <w:szCs w:val="28"/>
        </w:rPr>
        <w:t xml:space="preserve">. </w:t>
      </w:r>
      <w:r w:rsidR="00383155">
        <w:rPr>
          <w:bCs/>
          <w:snapToGrid w:val="0"/>
          <w:sz w:val="28"/>
          <w:szCs w:val="28"/>
        </w:rPr>
        <w:t xml:space="preserve">Boje na </w:t>
      </w:r>
      <w:proofErr w:type="spellStart"/>
      <w:r w:rsidR="00383155">
        <w:rPr>
          <w:bCs/>
          <w:snapToGrid w:val="0"/>
          <w:sz w:val="28"/>
          <w:szCs w:val="28"/>
        </w:rPr>
        <w:t>Piavě</w:t>
      </w:r>
      <w:proofErr w:type="spellEnd"/>
      <w:r w:rsidR="00383155">
        <w:rPr>
          <w:bCs/>
          <w:snapToGrid w:val="0"/>
          <w:sz w:val="28"/>
          <w:szCs w:val="28"/>
        </w:rPr>
        <w:t xml:space="preserve"> se týkaly povodí řeky</w:t>
      </w:r>
      <w:r w:rsidR="0016296F">
        <w:rPr>
          <w:bCs/>
          <w:snapToGrid w:val="0"/>
          <w:sz w:val="28"/>
          <w:szCs w:val="28"/>
        </w:rPr>
        <w:t xml:space="preserve"> (tedy ne „</w:t>
      </w:r>
      <w:r w:rsidR="0016296F" w:rsidRPr="0016296F">
        <w:rPr>
          <w:bCs/>
          <w:i/>
          <w:iCs/>
          <w:snapToGrid w:val="0"/>
          <w:sz w:val="28"/>
          <w:szCs w:val="28"/>
        </w:rPr>
        <w:t>v Pijavě</w:t>
      </w:r>
      <w:r w:rsidR="0016296F">
        <w:rPr>
          <w:bCs/>
          <w:snapToGrid w:val="0"/>
          <w:sz w:val="28"/>
          <w:szCs w:val="28"/>
        </w:rPr>
        <w:t>“)</w:t>
      </w:r>
      <w:r w:rsidR="00383155">
        <w:rPr>
          <w:bCs/>
          <w:snapToGrid w:val="0"/>
          <w:sz w:val="28"/>
          <w:szCs w:val="28"/>
        </w:rPr>
        <w:t>, jed</w:t>
      </w:r>
      <w:r w:rsidR="00A863A1">
        <w:rPr>
          <w:bCs/>
          <w:snapToGrid w:val="0"/>
          <w:sz w:val="28"/>
          <w:szCs w:val="28"/>
        </w:rPr>
        <w:softHyphen/>
      </w:r>
      <w:r w:rsidR="00383155">
        <w:rPr>
          <w:bCs/>
          <w:snapToGrid w:val="0"/>
          <w:sz w:val="28"/>
          <w:szCs w:val="28"/>
        </w:rPr>
        <w:t xml:space="preserve">nalo se o velké střety na italském bojišti v roce 1918 (s. 60). </w:t>
      </w:r>
      <w:r w:rsidR="00937903">
        <w:rPr>
          <w:bCs/>
          <w:snapToGrid w:val="0"/>
          <w:sz w:val="28"/>
          <w:szCs w:val="28"/>
        </w:rPr>
        <w:t>Lidová strana ne</w:t>
      </w:r>
      <w:r w:rsidR="00A863A1">
        <w:rPr>
          <w:bCs/>
          <w:snapToGrid w:val="0"/>
          <w:sz w:val="28"/>
          <w:szCs w:val="28"/>
        </w:rPr>
        <w:softHyphen/>
      </w:r>
      <w:r w:rsidR="00937903">
        <w:rPr>
          <w:bCs/>
          <w:snapToGrid w:val="0"/>
          <w:sz w:val="28"/>
          <w:szCs w:val="28"/>
        </w:rPr>
        <w:t xml:space="preserve">byla po roce 1947 jedinou další povolenou stranou vedle komunistů, byla tu ještě Čs. strana socialistická (s. 68). </w:t>
      </w:r>
      <w:r w:rsidR="0023583A">
        <w:rPr>
          <w:bCs/>
          <w:snapToGrid w:val="0"/>
          <w:sz w:val="28"/>
          <w:szCs w:val="28"/>
        </w:rPr>
        <w:t>Nepřesnost ohledně politických stran je i na s. 76.</w:t>
      </w:r>
      <w:r>
        <w:rPr>
          <w:bCs/>
          <w:snapToGrid w:val="0"/>
          <w:sz w:val="28"/>
          <w:szCs w:val="28"/>
        </w:rPr>
        <w:t xml:space="preserve"> Také se domnívám, že u zmínek o různých klíčových událostech a obdo</w:t>
      </w:r>
      <w:r w:rsidR="00A863A1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bích, jež nebyly hlavním tématem, by měly být uvedeny alespoň odkazy na pří</w:t>
      </w:r>
      <w:r w:rsidR="00A863A1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slušnou literaturu</w:t>
      </w:r>
      <w:r w:rsidR="0016296F">
        <w:rPr>
          <w:bCs/>
          <w:snapToGrid w:val="0"/>
          <w:sz w:val="28"/>
          <w:szCs w:val="28"/>
        </w:rPr>
        <w:t xml:space="preserve"> (např. zmínky o první pozemkové reformě, o tzv. Benešových dekretech, o </w:t>
      </w:r>
      <w:proofErr w:type="spellStart"/>
      <w:r w:rsidR="0016296F">
        <w:rPr>
          <w:bCs/>
          <w:snapToGrid w:val="0"/>
          <w:sz w:val="28"/>
          <w:szCs w:val="28"/>
        </w:rPr>
        <w:t>ko</w:t>
      </w:r>
      <w:r w:rsidR="00A863A1">
        <w:rPr>
          <w:bCs/>
          <w:snapToGrid w:val="0"/>
          <w:sz w:val="28"/>
          <w:szCs w:val="28"/>
        </w:rPr>
        <w:t>-</w:t>
      </w:r>
      <w:r w:rsidR="0016296F">
        <w:rPr>
          <w:bCs/>
          <w:snapToGrid w:val="0"/>
          <w:sz w:val="28"/>
          <w:szCs w:val="28"/>
        </w:rPr>
        <w:t>lektivisaci</w:t>
      </w:r>
      <w:proofErr w:type="spellEnd"/>
      <w:r w:rsidR="0016296F">
        <w:rPr>
          <w:bCs/>
          <w:snapToGrid w:val="0"/>
          <w:sz w:val="28"/>
          <w:szCs w:val="28"/>
        </w:rPr>
        <w:t xml:space="preserve"> aj.)</w:t>
      </w:r>
      <w:r>
        <w:rPr>
          <w:bCs/>
          <w:snapToGrid w:val="0"/>
          <w:sz w:val="28"/>
          <w:szCs w:val="28"/>
        </w:rPr>
        <w:t xml:space="preserve">. </w:t>
      </w:r>
      <w:r w:rsidR="0016296F">
        <w:rPr>
          <w:bCs/>
          <w:snapToGrid w:val="0"/>
          <w:sz w:val="28"/>
          <w:szCs w:val="28"/>
        </w:rPr>
        <w:t xml:space="preserve">Některé zdroje jsou příliš obecné (např. </w:t>
      </w:r>
      <w:r w:rsidR="0016296F" w:rsidRPr="00055876">
        <w:rPr>
          <w:bCs/>
          <w:i/>
          <w:iCs/>
          <w:snapToGrid w:val="0"/>
          <w:sz w:val="28"/>
          <w:szCs w:val="28"/>
        </w:rPr>
        <w:t>Kronika českých zemí od pravěku po současnost</w:t>
      </w:r>
      <w:r w:rsidR="0016296F">
        <w:rPr>
          <w:bCs/>
          <w:snapToGrid w:val="0"/>
          <w:sz w:val="28"/>
          <w:szCs w:val="28"/>
        </w:rPr>
        <w:t xml:space="preserve">, pozn. 8). </w:t>
      </w:r>
    </w:p>
    <w:p w14:paraId="5FA70180" w14:textId="07EF246A" w:rsidR="0068050A" w:rsidRPr="000151E7" w:rsidRDefault="0068050A" w:rsidP="00A863A1">
      <w:pPr>
        <w:jc w:val="both"/>
        <w:rPr>
          <w:b/>
          <w:snapToGrid w:val="0"/>
          <w:sz w:val="28"/>
          <w:szCs w:val="28"/>
        </w:rPr>
      </w:pPr>
      <w:r w:rsidRPr="00866E8C">
        <w:rPr>
          <w:bCs/>
          <w:snapToGrid w:val="0"/>
          <w:sz w:val="28"/>
          <w:szCs w:val="28"/>
        </w:rPr>
        <w:tab/>
        <w:t>Práce je napsána přehledně, s dostatečnými odkazy na zdroje.</w:t>
      </w:r>
      <w:r>
        <w:rPr>
          <w:bCs/>
          <w:snapToGrid w:val="0"/>
          <w:sz w:val="28"/>
          <w:szCs w:val="28"/>
        </w:rPr>
        <w:t xml:space="preserve"> Pořadí kapi</w:t>
      </w:r>
      <w:r w:rsidR="00A863A1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tol by možná mohlo být jiné, ale to je věc názoru. Přínosem je rozhodně velmi podrobné zpracování tématu a jeho dokreslení </w:t>
      </w:r>
      <w:proofErr w:type="spellStart"/>
      <w:r>
        <w:rPr>
          <w:bCs/>
          <w:snapToGrid w:val="0"/>
          <w:sz w:val="28"/>
          <w:szCs w:val="28"/>
        </w:rPr>
        <w:t>konkretními</w:t>
      </w:r>
      <w:proofErr w:type="spellEnd"/>
      <w:r>
        <w:rPr>
          <w:bCs/>
          <w:snapToGrid w:val="0"/>
          <w:sz w:val="28"/>
          <w:szCs w:val="28"/>
        </w:rPr>
        <w:t xml:space="preserve"> případy jednotlivých živnostnických rodin</w:t>
      </w:r>
      <w:r w:rsidR="0016296F">
        <w:rPr>
          <w:bCs/>
          <w:snapToGrid w:val="0"/>
          <w:sz w:val="28"/>
          <w:szCs w:val="28"/>
        </w:rPr>
        <w:t>.</w:t>
      </w:r>
    </w:p>
    <w:p w14:paraId="60CC8425" w14:textId="39C844F4" w:rsidR="0080782A" w:rsidRPr="00113E7B" w:rsidRDefault="0080782A" w:rsidP="00A863A1">
      <w:pPr>
        <w:ind w:firstLine="720"/>
        <w:jc w:val="both"/>
        <w:rPr>
          <w:bCs/>
          <w:snapToGrid w:val="0"/>
          <w:sz w:val="28"/>
          <w:szCs w:val="28"/>
        </w:rPr>
      </w:pPr>
      <w:r w:rsidRPr="00113E7B">
        <w:rPr>
          <w:bCs/>
          <w:snapToGrid w:val="0"/>
          <w:sz w:val="28"/>
          <w:szCs w:val="28"/>
        </w:rPr>
        <w:t>Formální náležitosti práce</w:t>
      </w:r>
      <w:r w:rsidR="0068050A" w:rsidRPr="00113E7B">
        <w:rPr>
          <w:bCs/>
          <w:snapToGrid w:val="0"/>
          <w:sz w:val="28"/>
          <w:szCs w:val="28"/>
        </w:rPr>
        <w:t xml:space="preserve"> jsou v pořádku, ovšem dojem kazí </w:t>
      </w:r>
    </w:p>
    <w:p w14:paraId="5C2A8785" w14:textId="02CCB487" w:rsidR="00304DA3" w:rsidRDefault="0068050A" w:rsidP="00A863A1">
      <w:pPr>
        <w:jc w:val="both"/>
        <w:rPr>
          <w:bCs/>
          <w:snapToGrid w:val="0"/>
          <w:sz w:val="28"/>
          <w:szCs w:val="28"/>
        </w:rPr>
      </w:pPr>
      <w:r w:rsidRPr="00113E7B">
        <w:rPr>
          <w:bCs/>
          <w:snapToGrid w:val="0"/>
          <w:sz w:val="28"/>
          <w:szCs w:val="28"/>
        </w:rPr>
        <w:t>p</w:t>
      </w:r>
      <w:r w:rsidR="001A7C8F" w:rsidRPr="00113E7B">
        <w:rPr>
          <w:bCs/>
          <w:snapToGrid w:val="0"/>
          <w:sz w:val="28"/>
          <w:szCs w:val="28"/>
        </w:rPr>
        <w:t>ísemný projev posluchače</w:t>
      </w:r>
      <w:r w:rsidRPr="00113E7B">
        <w:rPr>
          <w:bCs/>
          <w:snapToGrid w:val="0"/>
          <w:sz w:val="28"/>
          <w:szCs w:val="28"/>
        </w:rPr>
        <w:t>. Ten je z hlediska slohového na slušné úrovni, ovšem obsahuje četné</w:t>
      </w:r>
      <w:r>
        <w:rPr>
          <w:b/>
          <w:snapToGrid w:val="0"/>
          <w:sz w:val="28"/>
          <w:szCs w:val="28"/>
        </w:rPr>
        <w:t xml:space="preserve"> </w:t>
      </w:r>
      <w:r w:rsidR="00304DA3" w:rsidRPr="00304DA3">
        <w:rPr>
          <w:bCs/>
          <w:snapToGrid w:val="0"/>
          <w:sz w:val="28"/>
          <w:szCs w:val="28"/>
        </w:rPr>
        <w:t>chyb</w:t>
      </w:r>
      <w:r>
        <w:rPr>
          <w:bCs/>
          <w:snapToGrid w:val="0"/>
          <w:sz w:val="28"/>
          <w:szCs w:val="28"/>
        </w:rPr>
        <w:t>y</w:t>
      </w:r>
      <w:r w:rsidR="00304DA3" w:rsidRPr="00304DA3">
        <w:rPr>
          <w:bCs/>
          <w:snapToGrid w:val="0"/>
          <w:sz w:val="28"/>
          <w:szCs w:val="28"/>
        </w:rPr>
        <w:t xml:space="preserve"> v interpunkci, velkých písmenech</w:t>
      </w:r>
      <w:r>
        <w:rPr>
          <w:bCs/>
          <w:snapToGrid w:val="0"/>
          <w:sz w:val="28"/>
          <w:szCs w:val="28"/>
        </w:rPr>
        <w:t xml:space="preserve"> a více než 20</w:t>
      </w:r>
      <w:r w:rsidR="00304DA3" w:rsidRPr="00304DA3">
        <w:rPr>
          <w:bCs/>
          <w:snapToGrid w:val="0"/>
          <w:sz w:val="28"/>
          <w:szCs w:val="28"/>
        </w:rPr>
        <w:t xml:space="preserve"> hrub</w:t>
      </w:r>
      <w:r>
        <w:rPr>
          <w:bCs/>
          <w:snapToGrid w:val="0"/>
          <w:sz w:val="28"/>
          <w:szCs w:val="28"/>
        </w:rPr>
        <w:t>ých chyb</w:t>
      </w:r>
      <w:r w:rsidR="00304DA3" w:rsidRPr="00304DA3">
        <w:rPr>
          <w:bCs/>
          <w:snapToGrid w:val="0"/>
          <w:sz w:val="28"/>
          <w:szCs w:val="28"/>
        </w:rPr>
        <w:t xml:space="preserve"> (s. 8</w:t>
      </w:r>
      <w:r w:rsidR="00C71DB5">
        <w:rPr>
          <w:bCs/>
          <w:snapToGrid w:val="0"/>
          <w:sz w:val="28"/>
          <w:szCs w:val="28"/>
        </w:rPr>
        <w:t>, 12</w:t>
      </w:r>
      <w:r w:rsidR="00AF6D99">
        <w:rPr>
          <w:bCs/>
          <w:snapToGrid w:val="0"/>
          <w:sz w:val="28"/>
          <w:szCs w:val="28"/>
        </w:rPr>
        <w:t>, 24</w:t>
      </w:r>
      <w:r w:rsidR="00AE6791">
        <w:rPr>
          <w:bCs/>
          <w:snapToGrid w:val="0"/>
          <w:sz w:val="28"/>
          <w:szCs w:val="28"/>
        </w:rPr>
        <w:t xml:space="preserve">, 29 - 2x, </w:t>
      </w:r>
      <w:r w:rsidR="00D437C4">
        <w:rPr>
          <w:bCs/>
          <w:snapToGrid w:val="0"/>
          <w:sz w:val="28"/>
          <w:szCs w:val="28"/>
        </w:rPr>
        <w:t>40</w:t>
      </w:r>
      <w:r w:rsidR="00FE3B75">
        <w:rPr>
          <w:bCs/>
          <w:snapToGrid w:val="0"/>
          <w:sz w:val="28"/>
          <w:szCs w:val="28"/>
        </w:rPr>
        <w:t>, 42, 43 - 2x,</w:t>
      </w:r>
      <w:r w:rsidR="00B9546A">
        <w:rPr>
          <w:bCs/>
          <w:snapToGrid w:val="0"/>
          <w:sz w:val="28"/>
          <w:szCs w:val="28"/>
        </w:rPr>
        <w:t xml:space="preserve"> 48, </w:t>
      </w:r>
      <w:r w:rsidR="00126747">
        <w:rPr>
          <w:bCs/>
          <w:snapToGrid w:val="0"/>
          <w:sz w:val="28"/>
          <w:szCs w:val="28"/>
        </w:rPr>
        <w:t xml:space="preserve">53, </w:t>
      </w:r>
      <w:r w:rsidR="00C82BBA">
        <w:rPr>
          <w:bCs/>
          <w:snapToGrid w:val="0"/>
          <w:sz w:val="28"/>
          <w:szCs w:val="28"/>
        </w:rPr>
        <w:t xml:space="preserve">54 </w:t>
      </w:r>
      <w:r w:rsidR="00A05DE5">
        <w:rPr>
          <w:bCs/>
          <w:snapToGrid w:val="0"/>
          <w:sz w:val="28"/>
          <w:szCs w:val="28"/>
        </w:rPr>
        <w:t>-</w:t>
      </w:r>
      <w:r w:rsidR="00C82BBA">
        <w:rPr>
          <w:bCs/>
          <w:snapToGrid w:val="0"/>
          <w:sz w:val="28"/>
          <w:szCs w:val="28"/>
        </w:rPr>
        <w:t xml:space="preserve"> 2x,</w:t>
      </w:r>
      <w:r w:rsidR="00FE3B75">
        <w:rPr>
          <w:bCs/>
          <w:snapToGrid w:val="0"/>
          <w:sz w:val="28"/>
          <w:szCs w:val="28"/>
        </w:rPr>
        <w:t xml:space="preserve"> </w:t>
      </w:r>
      <w:r w:rsidR="00383155">
        <w:rPr>
          <w:bCs/>
          <w:snapToGrid w:val="0"/>
          <w:sz w:val="28"/>
          <w:szCs w:val="28"/>
        </w:rPr>
        <w:t xml:space="preserve">62 </w:t>
      </w:r>
      <w:r w:rsidR="00A05DE5">
        <w:rPr>
          <w:bCs/>
          <w:snapToGrid w:val="0"/>
          <w:sz w:val="28"/>
          <w:szCs w:val="28"/>
        </w:rPr>
        <w:t>-</w:t>
      </w:r>
      <w:r w:rsidR="00383155">
        <w:rPr>
          <w:bCs/>
          <w:snapToGrid w:val="0"/>
          <w:sz w:val="28"/>
          <w:szCs w:val="28"/>
        </w:rPr>
        <w:t xml:space="preserve"> 2x,</w:t>
      </w:r>
      <w:r w:rsidR="00215E9C">
        <w:rPr>
          <w:bCs/>
          <w:snapToGrid w:val="0"/>
          <w:sz w:val="28"/>
          <w:szCs w:val="28"/>
        </w:rPr>
        <w:t xml:space="preserve"> 64</w:t>
      </w:r>
      <w:r w:rsidR="00762E1F">
        <w:rPr>
          <w:bCs/>
          <w:snapToGrid w:val="0"/>
          <w:sz w:val="28"/>
          <w:szCs w:val="28"/>
        </w:rPr>
        <w:t>, 65</w:t>
      </w:r>
      <w:r w:rsidR="00691A73">
        <w:rPr>
          <w:bCs/>
          <w:snapToGrid w:val="0"/>
          <w:sz w:val="28"/>
          <w:szCs w:val="28"/>
        </w:rPr>
        <w:t>, 66</w:t>
      </w:r>
      <w:r w:rsidR="00937903">
        <w:rPr>
          <w:bCs/>
          <w:snapToGrid w:val="0"/>
          <w:sz w:val="28"/>
          <w:szCs w:val="28"/>
        </w:rPr>
        <w:t xml:space="preserve"> </w:t>
      </w:r>
      <w:r w:rsidR="00A05DE5">
        <w:rPr>
          <w:bCs/>
          <w:snapToGrid w:val="0"/>
          <w:sz w:val="28"/>
          <w:szCs w:val="28"/>
        </w:rPr>
        <w:t>-</w:t>
      </w:r>
      <w:r w:rsidR="00937903">
        <w:rPr>
          <w:bCs/>
          <w:snapToGrid w:val="0"/>
          <w:sz w:val="28"/>
          <w:szCs w:val="28"/>
        </w:rPr>
        <w:t xml:space="preserve"> 2x,</w:t>
      </w:r>
      <w:r w:rsidR="00383155">
        <w:rPr>
          <w:bCs/>
          <w:snapToGrid w:val="0"/>
          <w:sz w:val="28"/>
          <w:szCs w:val="28"/>
        </w:rPr>
        <w:t xml:space="preserve"> </w:t>
      </w:r>
      <w:r w:rsidR="00DE6351">
        <w:rPr>
          <w:bCs/>
          <w:snapToGrid w:val="0"/>
          <w:sz w:val="28"/>
          <w:szCs w:val="28"/>
        </w:rPr>
        <w:t>80, 81</w:t>
      </w:r>
      <w:r w:rsidR="00304DA3" w:rsidRPr="00304DA3">
        <w:rPr>
          <w:bCs/>
          <w:snapToGrid w:val="0"/>
          <w:sz w:val="28"/>
          <w:szCs w:val="28"/>
        </w:rPr>
        <w:t>)</w:t>
      </w:r>
      <w:r>
        <w:rPr>
          <w:bCs/>
          <w:snapToGrid w:val="0"/>
          <w:sz w:val="28"/>
          <w:szCs w:val="28"/>
        </w:rPr>
        <w:t>.</w:t>
      </w:r>
      <w:r w:rsidR="00AE6791">
        <w:rPr>
          <w:bCs/>
          <w:snapToGrid w:val="0"/>
          <w:sz w:val="28"/>
          <w:szCs w:val="28"/>
        </w:rPr>
        <w:t xml:space="preserve"> Slovo „viz“ se nepíše s</w:t>
      </w:r>
      <w:r>
        <w:rPr>
          <w:bCs/>
          <w:snapToGrid w:val="0"/>
          <w:sz w:val="28"/>
          <w:szCs w:val="28"/>
        </w:rPr>
        <w:t> </w:t>
      </w:r>
      <w:r w:rsidR="00AE6791">
        <w:rPr>
          <w:bCs/>
          <w:snapToGrid w:val="0"/>
          <w:sz w:val="28"/>
          <w:szCs w:val="28"/>
        </w:rPr>
        <w:t>tečkou</w:t>
      </w:r>
      <w:r>
        <w:rPr>
          <w:bCs/>
          <w:snapToGrid w:val="0"/>
          <w:sz w:val="28"/>
          <w:szCs w:val="28"/>
        </w:rPr>
        <w:t>, nejedná se o zkratku</w:t>
      </w:r>
      <w:r w:rsidR="00AE6791">
        <w:rPr>
          <w:bCs/>
          <w:snapToGrid w:val="0"/>
          <w:sz w:val="28"/>
          <w:szCs w:val="28"/>
        </w:rPr>
        <w:t xml:space="preserve"> (s. 29</w:t>
      </w:r>
      <w:r>
        <w:rPr>
          <w:bCs/>
          <w:snapToGrid w:val="0"/>
          <w:sz w:val="28"/>
          <w:szCs w:val="28"/>
        </w:rPr>
        <w:t xml:space="preserve"> aj.</w:t>
      </w:r>
      <w:r w:rsidR="00AE6791">
        <w:rPr>
          <w:bCs/>
          <w:snapToGrid w:val="0"/>
          <w:sz w:val="28"/>
          <w:szCs w:val="28"/>
        </w:rPr>
        <w:t>).</w:t>
      </w:r>
    </w:p>
    <w:p w14:paraId="042789FE" w14:textId="77777777" w:rsidR="00113E7B" w:rsidRPr="0068050A" w:rsidRDefault="00113E7B" w:rsidP="00A863A1">
      <w:pPr>
        <w:jc w:val="both"/>
        <w:rPr>
          <w:b/>
          <w:snapToGrid w:val="0"/>
          <w:sz w:val="28"/>
          <w:szCs w:val="28"/>
        </w:rPr>
      </w:pPr>
    </w:p>
    <w:p w14:paraId="0BDC7C7C" w14:textId="7110A35B" w:rsidR="00780D95" w:rsidRPr="00113E7B" w:rsidRDefault="0068050A" w:rsidP="00A863A1">
      <w:pPr>
        <w:jc w:val="both"/>
        <w:rPr>
          <w:bCs/>
          <w:snapToGrid w:val="0"/>
          <w:sz w:val="28"/>
          <w:szCs w:val="28"/>
        </w:rPr>
      </w:pPr>
      <w:r w:rsidRPr="00113E7B">
        <w:rPr>
          <w:bCs/>
          <w:snapToGrid w:val="0"/>
          <w:sz w:val="28"/>
          <w:szCs w:val="28"/>
        </w:rPr>
        <w:tab/>
        <w:t>Domnívám se, že Martin Tichý splnil cíl diplomové práce, která je z obsa</w:t>
      </w:r>
      <w:r w:rsidR="00A863A1">
        <w:rPr>
          <w:bCs/>
          <w:snapToGrid w:val="0"/>
          <w:sz w:val="28"/>
          <w:szCs w:val="28"/>
        </w:rPr>
        <w:softHyphen/>
      </w:r>
      <w:r w:rsidRPr="00113E7B">
        <w:rPr>
          <w:bCs/>
          <w:snapToGrid w:val="0"/>
          <w:sz w:val="28"/>
          <w:szCs w:val="28"/>
        </w:rPr>
        <w:t xml:space="preserve">hového i hlediska velmi dobrá a přínosná. Jazyková stránka ovšem je nedílnou součástí kvalifikační práce, a proto navrhuji hodnocení pouze </w:t>
      </w:r>
      <w:r w:rsidRPr="00A05DE5">
        <w:rPr>
          <w:b/>
          <w:snapToGrid w:val="0"/>
          <w:sz w:val="28"/>
          <w:szCs w:val="28"/>
        </w:rPr>
        <w:t>E</w:t>
      </w:r>
      <w:r w:rsidRPr="00113E7B">
        <w:rPr>
          <w:bCs/>
          <w:snapToGrid w:val="0"/>
          <w:sz w:val="28"/>
          <w:szCs w:val="28"/>
        </w:rPr>
        <w:t xml:space="preserve">, tedy </w:t>
      </w:r>
      <w:r w:rsidRPr="00A05DE5">
        <w:rPr>
          <w:b/>
          <w:snapToGrid w:val="0"/>
          <w:sz w:val="28"/>
          <w:szCs w:val="28"/>
        </w:rPr>
        <w:t>dobře</w:t>
      </w:r>
      <w:r w:rsidRPr="00113E7B">
        <w:rPr>
          <w:bCs/>
          <w:snapToGrid w:val="0"/>
          <w:sz w:val="28"/>
          <w:szCs w:val="28"/>
        </w:rPr>
        <w:t>, s tím, že v případě úspěšné obhajoby musí být pravopisné chyby před zveřejně</w:t>
      </w:r>
      <w:r w:rsidR="00A863A1">
        <w:rPr>
          <w:bCs/>
          <w:snapToGrid w:val="0"/>
          <w:sz w:val="28"/>
          <w:szCs w:val="28"/>
        </w:rPr>
        <w:softHyphen/>
      </w:r>
      <w:r w:rsidRPr="00113E7B">
        <w:rPr>
          <w:bCs/>
          <w:snapToGrid w:val="0"/>
          <w:sz w:val="28"/>
          <w:szCs w:val="28"/>
        </w:rPr>
        <w:t>ním práce opraveny.</w:t>
      </w:r>
    </w:p>
    <w:p w14:paraId="418DE388" w14:textId="77777777" w:rsidR="0016296F" w:rsidRDefault="0016296F" w:rsidP="0016296F">
      <w:pPr>
        <w:rPr>
          <w:b/>
          <w:snapToGrid w:val="0"/>
          <w:sz w:val="28"/>
          <w:szCs w:val="28"/>
        </w:rPr>
      </w:pPr>
    </w:p>
    <w:p w14:paraId="1448141F" w14:textId="77777777" w:rsidR="0016296F" w:rsidRPr="0016296F" w:rsidRDefault="0016296F" w:rsidP="0016296F">
      <w:pPr>
        <w:rPr>
          <w:bCs/>
          <w:snapToGrid w:val="0"/>
          <w:sz w:val="28"/>
          <w:szCs w:val="28"/>
        </w:rPr>
      </w:pPr>
      <w:r w:rsidRPr="0016296F">
        <w:rPr>
          <w:bCs/>
          <w:snapToGrid w:val="0"/>
          <w:sz w:val="28"/>
          <w:szCs w:val="28"/>
        </w:rPr>
        <w:t xml:space="preserve">Pardubice 8. srpna 2025     </w:t>
      </w:r>
    </w:p>
    <w:p w14:paraId="117A8080" w14:textId="77777777" w:rsidR="0016296F" w:rsidRDefault="0016296F" w:rsidP="0016296F">
      <w:pPr>
        <w:rPr>
          <w:bCs/>
          <w:snapToGrid w:val="0"/>
          <w:sz w:val="28"/>
          <w:szCs w:val="28"/>
        </w:rPr>
      </w:pPr>
    </w:p>
    <w:p w14:paraId="2D3DDC22" w14:textId="77777777" w:rsidR="00113E7B" w:rsidRPr="0016296F" w:rsidRDefault="00113E7B" w:rsidP="0016296F">
      <w:pPr>
        <w:rPr>
          <w:bCs/>
          <w:snapToGrid w:val="0"/>
          <w:sz w:val="28"/>
          <w:szCs w:val="28"/>
        </w:rPr>
      </w:pPr>
    </w:p>
    <w:p w14:paraId="2A419888" w14:textId="24734643" w:rsidR="0068050A" w:rsidRPr="0016296F" w:rsidRDefault="00113E7B" w:rsidP="0016296F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</w:t>
      </w:r>
      <w:r w:rsidR="0016296F" w:rsidRPr="0016296F">
        <w:rPr>
          <w:bCs/>
          <w:snapToGrid w:val="0"/>
          <w:sz w:val="28"/>
          <w:szCs w:val="28"/>
        </w:rPr>
        <w:t xml:space="preserve">                                                 doc. PhDr. Tomáš Jiránek, Ph.D.</w:t>
      </w:r>
    </w:p>
    <w:p w14:paraId="5C81F7FD" w14:textId="77777777" w:rsidR="0068050A" w:rsidRPr="000151E7" w:rsidRDefault="0068050A">
      <w:pPr>
        <w:spacing w:before="120" w:line="360" w:lineRule="auto"/>
        <w:rPr>
          <w:b/>
          <w:snapToGrid w:val="0"/>
          <w:sz w:val="28"/>
          <w:szCs w:val="28"/>
        </w:rPr>
      </w:pPr>
    </w:p>
    <w:sectPr w:rsidR="0068050A" w:rsidRPr="000151E7" w:rsidSect="0016296F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151E7"/>
    <w:rsid w:val="000361AC"/>
    <w:rsid w:val="00055876"/>
    <w:rsid w:val="00113E7B"/>
    <w:rsid w:val="00126747"/>
    <w:rsid w:val="0016296F"/>
    <w:rsid w:val="001A7C8F"/>
    <w:rsid w:val="00215E9C"/>
    <w:rsid w:val="0023583A"/>
    <w:rsid w:val="00304DA3"/>
    <w:rsid w:val="00383155"/>
    <w:rsid w:val="00391736"/>
    <w:rsid w:val="00391E23"/>
    <w:rsid w:val="003F36EE"/>
    <w:rsid w:val="00452C1C"/>
    <w:rsid w:val="00464E35"/>
    <w:rsid w:val="00497112"/>
    <w:rsid w:val="004C3651"/>
    <w:rsid w:val="004D0B69"/>
    <w:rsid w:val="004D1AAE"/>
    <w:rsid w:val="00576DFC"/>
    <w:rsid w:val="0062322E"/>
    <w:rsid w:val="0068050A"/>
    <w:rsid w:val="00691A73"/>
    <w:rsid w:val="006F1567"/>
    <w:rsid w:val="00750258"/>
    <w:rsid w:val="00762E1F"/>
    <w:rsid w:val="00780D95"/>
    <w:rsid w:val="007D6E5A"/>
    <w:rsid w:val="0080782A"/>
    <w:rsid w:val="0081037F"/>
    <w:rsid w:val="00813323"/>
    <w:rsid w:val="00843766"/>
    <w:rsid w:val="00866E8C"/>
    <w:rsid w:val="008E7136"/>
    <w:rsid w:val="00937903"/>
    <w:rsid w:val="00A0067E"/>
    <w:rsid w:val="00A05DE5"/>
    <w:rsid w:val="00A318C2"/>
    <w:rsid w:val="00A32419"/>
    <w:rsid w:val="00A3541D"/>
    <w:rsid w:val="00A863A1"/>
    <w:rsid w:val="00AE6791"/>
    <w:rsid w:val="00AF4456"/>
    <w:rsid w:val="00AF6D99"/>
    <w:rsid w:val="00B9546A"/>
    <w:rsid w:val="00BA61E6"/>
    <w:rsid w:val="00C71DB5"/>
    <w:rsid w:val="00C82BBA"/>
    <w:rsid w:val="00CA0214"/>
    <w:rsid w:val="00D437C4"/>
    <w:rsid w:val="00D639D9"/>
    <w:rsid w:val="00D63E5B"/>
    <w:rsid w:val="00DA3B65"/>
    <w:rsid w:val="00DE6351"/>
    <w:rsid w:val="00E80340"/>
    <w:rsid w:val="00EF0839"/>
    <w:rsid w:val="00F54094"/>
    <w:rsid w:val="00FE3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3186E7"/>
  <w15:chartTrackingRefBased/>
  <w15:docId w15:val="{48983912-98F0-4975-9FFC-C3D0BF1C3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695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Jiránek Tomáš</cp:lastModifiedBy>
  <cp:revision>2</cp:revision>
  <cp:lastPrinted>2009-12-15T08:26:00Z</cp:lastPrinted>
  <dcterms:created xsi:type="dcterms:W3CDTF">2025-08-15T06:50:00Z</dcterms:created>
  <dcterms:modified xsi:type="dcterms:W3CDTF">2025-08-15T06:50:00Z</dcterms:modified>
</cp:coreProperties>
</file>