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FFBB8" w14:textId="48EE0822" w:rsidR="001A7C8F" w:rsidRPr="00BD1586" w:rsidRDefault="0002054B" w:rsidP="00BD1586">
      <w:pPr>
        <w:jc w:val="both"/>
        <w:rPr>
          <w:b/>
          <w:snapToGrid w:val="0"/>
          <w:sz w:val="24"/>
          <w:szCs w:val="24"/>
        </w:rPr>
      </w:pPr>
      <w:r w:rsidRPr="00BD1586">
        <w:rPr>
          <w:b/>
          <w:snapToGrid w:val="0"/>
          <w:sz w:val="24"/>
          <w:szCs w:val="24"/>
        </w:rPr>
        <w:t xml:space="preserve">Jindřich Fišer: </w:t>
      </w:r>
      <w:r w:rsidRPr="00BD1586">
        <w:rPr>
          <w:b/>
          <w:bCs/>
          <w:sz w:val="24"/>
          <w:szCs w:val="24"/>
        </w:rPr>
        <w:t>Československá armáda a její důstojnický sbor mezi lety 1921-1938 po</w:t>
      </w:r>
      <w:r w:rsidR="00BD1586">
        <w:rPr>
          <w:b/>
          <w:bCs/>
          <w:sz w:val="24"/>
          <w:szCs w:val="24"/>
        </w:rPr>
        <w:softHyphen/>
      </w:r>
      <w:r w:rsidRPr="00BD1586">
        <w:rPr>
          <w:b/>
          <w:bCs/>
          <w:sz w:val="24"/>
          <w:szCs w:val="24"/>
        </w:rPr>
        <w:t>hledem Důstojnických listů</w:t>
      </w:r>
    </w:p>
    <w:p w14:paraId="2F089DEF" w14:textId="5C1872FC" w:rsidR="001A7C8F" w:rsidRPr="00BD1586" w:rsidRDefault="001A7C8F" w:rsidP="00BD1586">
      <w:pPr>
        <w:jc w:val="both"/>
        <w:rPr>
          <w:snapToGrid w:val="0"/>
          <w:sz w:val="24"/>
          <w:szCs w:val="24"/>
        </w:rPr>
      </w:pPr>
      <w:r w:rsidRPr="00BD1586">
        <w:rPr>
          <w:snapToGrid w:val="0"/>
          <w:sz w:val="24"/>
          <w:szCs w:val="24"/>
        </w:rPr>
        <w:t xml:space="preserve">Bakalářská práce. </w:t>
      </w:r>
      <w:r w:rsidR="000F4D38" w:rsidRPr="00BD1586">
        <w:rPr>
          <w:snapToGrid w:val="0"/>
          <w:sz w:val="24"/>
          <w:szCs w:val="24"/>
        </w:rPr>
        <w:t>Ústav</w:t>
      </w:r>
      <w:r w:rsidRPr="00BD1586">
        <w:rPr>
          <w:snapToGrid w:val="0"/>
          <w:sz w:val="24"/>
          <w:szCs w:val="24"/>
        </w:rPr>
        <w:t xml:space="preserve"> historických věd </w:t>
      </w:r>
      <w:r w:rsidR="00464E35" w:rsidRPr="00BD1586">
        <w:rPr>
          <w:snapToGrid w:val="0"/>
          <w:sz w:val="24"/>
          <w:szCs w:val="24"/>
        </w:rPr>
        <w:t>Filosofické f</w:t>
      </w:r>
      <w:r w:rsidRPr="00BD1586">
        <w:rPr>
          <w:snapToGrid w:val="0"/>
          <w:sz w:val="24"/>
          <w:szCs w:val="24"/>
        </w:rPr>
        <w:t>akulty University Pardubice, Pardubice 20</w:t>
      </w:r>
      <w:r w:rsidR="0002054B" w:rsidRPr="00BD1586">
        <w:rPr>
          <w:snapToGrid w:val="0"/>
          <w:sz w:val="24"/>
          <w:szCs w:val="24"/>
        </w:rPr>
        <w:t>22</w:t>
      </w:r>
      <w:r w:rsidRPr="00BD1586">
        <w:rPr>
          <w:snapToGrid w:val="0"/>
          <w:sz w:val="24"/>
          <w:szCs w:val="24"/>
        </w:rPr>
        <w:t>.</w:t>
      </w:r>
    </w:p>
    <w:p w14:paraId="789F965D" w14:textId="4023B4CB" w:rsidR="001A7C8F" w:rsidRPr="00BD1586" w:rsidRDefault="001A7C8F" w:rsidP="00BD1586">
      <w:pPr>
        <w:jc w:val="both"/>
        <w:rPr>
          <w:snapToGrid w:val="0"/>
          <w:sz w:val="24"/>
          <w:szCs w:val="24"/>
        </w:rPr>
      </w:pPr>
      <w:r w:rsidRPr="00BD1586">
        <w:rPr>
          <w:snapToGrid w:val="0"/>
          <w:sz w:val="24"/>
          <w:szCs w:val="24"/>
        </w:rPr>
        <w:t>Posudek vedoucího práce</w:t>
      </w:r>
    </w:p>
    <w:p w14:paraId="1D586500" w14:textId="4395EAC4" w:rsidR="001A7C8F" w:rsidRPr="00BD1586" w:rsidRDefault="000F5C19" w:rsidP="00BD1586">
      <w:pPr>
        <w:jc w:val="both"/>
        <w:rPr>
          <w:snapToGrid w:val="0"/>
          <w:sz w:val="24"/>
          <w:szCs w:val="24"/>
        </w:rPr>
      </w:pPr>
      <w:r w:rsidRPr="00BD1586">
        <w:rPr>
          <w:snapToGrid w:val="0"/>
          <w:sz w:val="24"/>
          <w:szCs w:val="24"/>
        </w:rPr>
        <w:tab/>
      </w:r>
    </w:p>
    <w:p w14:paraId="695C27EF" w14:textId="66F8FFE2" w:rsidR="000F5C19" w:rsidRPr="00BD1586" w:rsidRDefault="000F5C19" w:rsidP="00BD1586">
      <w:pPr>
        <w:jc w:val="both"/>
        <w:rPr>
          <w:snapToGrid w:val="0"/>
          <w:sz w:val="24"/>
          <w:szCs w:val="24"/>
        </w:rPr>
      </w:pPr>
      <w:r w:rsidRPr="00BD1586">
        <w:rPr>
          <w:snapToGrid w:val="0"/>
          <w:sz w:val="24"/>
          <w:szCs w:val="24"/>
        </w:rPr>
        <w:tab/>
        <w:t>Jedná se o posudek práce neobhájené v prvním kole, proto nebudou opakovány po</w:t>
      </w:r>
      <w:r w:rsidR="00BD1586">
        <w:rPr>
          <w:snapToGrid w:val="0"/>
          <w:sz w:val="24"/>
          <w:szCs w:val="24"/>
        </w:rPr>
        <w:softHyphen/>
      </w:r>
      <w:r w:rsidRPr="00BD1586">
        <w:rPr>
          <w:snapToGrid w:val="0"/>
          <w:sz w:val="24"/>
          <w:szCs w:val="24"/>
        </w:rPr>
        <w:t>drobnosti z posudku prvního.</w:t>
      </w:r>
    </w:p>
    <w:p w14:paraId="641A9B2A" w14:textId="2A70773A" w:rsidR="00472666" w:rsidRPr="00BD1586" w:rsidRDefault="000F5C19" w:rsidP="00BD1586">
      <w:pPr>
        <w:ind w:firstLine="720"/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>V práci Jindřich Fišera nastal zřetelný posun, i když ne všechny nedostatky byly na</w:t>
      </w:r>
      <w:r w:rsidR="00BD1586">
        <w:rPr>
          <w:bCs/>
          <w:snapToGrid w:val="0"/>
          <w:sz w:val="24"/>
          <w:szCs w:val="24"/>
        </w:rPr>
        <w:softHyphen/>
      </w:r>
      <w:r w:rsidRPr="00BD1586">
        <w:rPr>
          <w:bCs/>
          <w:snapToGrid w:val="0"/>
          <w:sz w:val="24"/>
          <w:szCs w:val="24"/>
        </w:rPr>
        <w:t xml:space="preserve">praveny. </w:t>
      </w:r>
      <w:r w:rsidR="00D23AC3" w:rsidRPr="00BD1586">
        <w:rPr>
          <w:bCs/>
          <w:snapToGrid w:val="0"/>
          <w:sz w:val="24"/>
          <w:szCs w:val="24"/>
        </w:rPr>
        <w:t>Stále zůstala řada osobních prvků</w:t>
      </w:r>
      <w:r w:rsidR="003047EE" w:rsidRPr="00BD1586">
        <w:rPr>
          <w:bCs/>
          <w:snapToGrid w:val="0"/>
          <w:sz w:val="24"/>
          <w:szCs w:val="24"/>
        </w:rPr>
        <w:t xml:space="preserve">, autor se znovu neubránil velmi častým odbočkám k vedlejším </w:t>
      </w:r>
      <w:proofErr w:type="spellStart"/>
      <w:r w:rsidR="003047EE" w:rsidRPr="00BD1586">
        <w:rPr>
          <w:bCs/>
          <w:snapToGrid w:val="0"/>
          <w:sz w:val="24"/>
          <w:szCs w:val="24"/>
        </w:rPr>
        <w:t>tematům</w:t>
      </w:r>
      <w:proofErr w:type="spellEnd"/>
      <w:r w:rsidR="003047EE" w:rsidRPr="00BD1586">
        <w:rPr>
          <w:bCs/>
          <w:snapToGrid w:val="0"/>
          <w:sz w:val="24"/>
          <w:szCs w:val="24"/>
        </w:rPr>
        <w:t>, jež nestanovilo zadání práce. Je to patrné už na začátku práce (tenisový kroužek důstojníků v Kutné Hoře, údajná emancipace jejich manželek</w:t>
      </w:r>
      <w:r w:rsidR="0048649A" w:rsidRPr="00BD1586">
        <w:rPr>
          <w:bCs/>
          <w:snapToGrid w:val="0"/>
          <w:sz w:val="24"/>
          <w:szCs w:val="24"/>
        </w:rPr>
        <w:t xml:space="preserve">, německé provincie v pohraničí …). </w:t>
      </w:r>
      <w:r w:rsidRPr="00BD1586">
        <w:rPr>
          <w:bCs/>
          <w:snapToGrid w:val="0"/>
          <w:sz w:val="24"/>
          <w:szCs w:val="24"/>
        </w:rPr>
        <w:t xml:space="preserve">V kapitole </w:t>
      </w:r>
      <w:r w:rsidR="00472666" w:rsidRPr="00BD1586">
        <w:rPr>
          <w:bCs/>
          <w:snapToGrid w:val="0"/>
          <w:sz w:val="24"/>
          <w:szCs w:val="24"/>
        </w:rPr>
        <w:t xml:space="preserve">o vzniku a vývoji čs. armády </w:t>
      </w:r>
      <w:r w:rsidRPr="00BD1586">
        <w:rPr>
          <w:bCs/>
          <w:snapToGrid w:val="0"/>
          <w:sz w:val="24"/>
          <w:szCs w:val="24"/>
        </w:rPr>
        <w:t>z</w:t>
      </w:r>
      <w:r w:rsidR="00472666" w:rsidRPr="00BD1586">
        <w:rPr>
          <w:bCs/>
          <w:snapToGrid w:val="0"/>
          <w:sz w:val="24"/>
          <w:szCs w:val="24"/>
        </w:rPr>
        <w:t>ůstal chybný výklad pojmu „domácí vojsko“ (s. 13-14 an.). Německé separatistické provincie v ČSR byly čtyři, ne tři (s. 14)</w:t>
      </w:r>
    </w:p>
    <w:p w14:paraId="5ADC2B59" w14:textId="39F2A3DF" w:rsidR="005748EE" w:rsidRPr="00BD1586" w:rsidRDefault="000F5C19" w:rsidP="00BD1586">
      <w:pPr>
        <w:ind w:firstLine="720"/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 xml:space="preserve">Byla doplněna další odborná literatura a mnohem větší ohled je již brán </w:t>
      </w:r>
      <w:r w:rsidR="0048649A" w:rsidRPr="00BD1586">
        <w:rPr>
          <w:bCs/>
          <w:snapToGrid w:val="0"/>
          <w:sz w:val="24"/>
          <w:szCs w:val="24"/>
        </w:rPr>
        <w:t>na ohlasy v</w:t>
      </w:r>
      <w:r w:rsidRPr="00BD1586">
        <w:rPr>
          <w:bCs/>
          <w:snapToGrid w:val="0"/>
          <w:sz w:val="24"/>
          <w:szCs w:val="24"/>
        </w:rPr>
        <w:t> </w:t>
      </w:r>
      <w:r w:rsidR="0048649A" w:rsidRPr="00BD1586">
        <w:rPr>
          <w:bCs/>
          <w:snapToGrid w:val="0"/>
          <w:sz w:val="24"/>
          <w:szCs w:val="24"/>
        </w:rPr>
        <w:t>D</w:t>
      </w:r>
      <w:r w:rsidRPr="00BD1586">
        <w:rPr>
          <w:bCs/>
          <w:snapToGrid w:val="0"/>
          <w:sz w:val="24"/>
          <w:szCs w:val="24"/>
        </w:rPr>
        <w:t>ůstojnických listech</w:t>
      </w:r>
      <w:r w:rsidR="0048649A" w:rsidRPr="00BD1586">
        <w:rPr>
          <w:bCs/>
          <w:snapToGrid w:val="0"/>
          <w:sz w:val="24"/>
          <w:szCs w:val="24"/>
        </w:rPr>
        <w:t xml:space="preserve">, což mělo být cílem práce. </w:t>
      </w:r>
      <w:r w:rsidR="000A61F4" w:rsidRPr="00BD1586">
        <w:rPr>
          <w:bCs/>
          <w:snapToGrid w:val="0"/>
          <w:sz w:val="24"/>
          <w:szCs w:val="24"/>
        </w:rPr>
        <w:t xml:space="preserve">V této rovině autor učinil </w:t>
      </w:r>
      <w:r w:rsidR="00726A2C" w:rsidRPr="00BD1586">
        <w:rPr>
          <w:bCs/>
          <w:snapToGrid w:val="0"/>
          <w:sz w:val="24"/>
          <w:szCs w:val="24"/>
        </w:rPr>
        <w:t xml:space="preserve">značný pokrok, článků je uvedeno mnohem více než v první versi, </w:t>
      </w:r>
      <w:r w:rsidR="000A61F4" w:rsidRPr="00BD1586">
        <w:rPr>
          <w:bCs/>
          <w:snapToGrid w:val="0"/>
          <w:sz w:val="24"/>
          <w:szCs w:val="24"/>
        </w:rPr>
        <w:t xml:space="preserve">i když stále ještě nedotáhl vše do konce v tom smyslu, že některé citáty z DL </w:t>
      </w:r>
      <w:r w:rsidRPr="00BD1586">
        <w:rPr>
          <w:bCs/>
          <w:snapToGrid w:val="0"/>
          <w:sz w:val="24"/>
          <w:szCs w:val="24"/>
        </w:rPr>
        <w:t>postrádají</w:t>
      </w:r>
      <w:r w:rsidR="000A61F4" w:rsidRPr="00BD1586">
        <w:rPr>
          <w:bCs/>
          <w:snapToGrid w:val="0"/>
          <w:sz w:val="24"/>
          <w:szCs w:val="24"/>
        </w:rPr>
        <w:t xml:space="preserve"> podrobnější rozbor. </w:t>
      </w:r>
      <w:r w:rsidR="00D86754" w:rsidRPr="00BD1586">
        <w:rPr>
          <w:bCs/>
          <w:snapToGrid w:val="0"/>
          <w:sz w:val="24"/>
          <w:szCs w:val="24"/>
        </w:rPr>
        <w:t>Zůstaly i některé příliš ši</w:t>
      </w:r>
      <w:r w:rsidR="00BD1586">
        <w:rPr>
          <w:bCs/>
          <w:snapToGrid w:val="0"/>
          <w:sz w:val="24"/>
          <w:szCs w:val="24"/>
        </w:rPr>
        <w:softHyphen/>
      </w:r>
      <w:r w:rsidR="00D86754" w:rsidRPr="00BD1586">
        <w:rPr>
          <w:bCs/>
          <w:snapToGrid w:val="0"/>
          <w:sz w:val="24"/>
          <w:szCs w:val="24"/>
        </w:rPr>
        <w:t>roce zobecňující prvky, např. ve věci marnotratnosti důstojnických manželek, což byla samo</w:t>
      </w:r>
      <w:r w:rsidR="00BD1586">
        <w:rPr>
          <w:bCs/>
          <w:snapToGrid w:val="0"/>
          <w:sz w:val="24"/>
          <w:szCs w:val="24"/>
        </w:rPr>
        <w:softHyphen/>
      </w:r>
      <w:r w:rsidR="00D86754" w:rsidRPr="00BD1586">
        <w:rPr>
          <w:bCs/>
          <w:snapToGrid w:val="0"/>
          <w:sz w:val="24"/>
          <w:szCs w:val="24"/>
        </w:rPr>
        <w:t xml:space="preserve">zřejmě záležitost individuální, řešená každou jednotlivou rodinou. </w:t>
      </w:r>
      <w:r w:rsidR="005748EE" w:rsidRPr="00BD1586">
        <w:rPr>
          <w:bCs/>
          <w:snapToGrid w:val="0"/>
          <w:sz w:val="24"/>
          <w:szCs w:val="24"/>
        </w:rPr>
        <w:t xml:space="preserve">Části věnované Svazu čs. důstojnictva a jejich periodiku Důstojnické lity měly být přesunuty na začátek práce, protože se jedná o základy, od nichž by se měl další výklad odvíjet. </w:t>
      </w:r>
      <w:r w:rsidRPr="00BD1586">
        <w:rPr>
          <w:bCs/>
          <w:snapToGrid w:val="0"/>
          <w:sz w:val="24"/>
          <w:szCs w:val="24"/>
        </w:rPr>
        <w:t xml:space="preserve">Kapitola 4. Výběr článků … je zbytečná, protože její obsah měl být rozptýlen do kapitol předcházejících. </w:t>
      </w:r>
    </w:p>
    <w:p w14:paraId="561E72FB" w14:textId="5DA2E823" w:rsidR="00500B82" w:rsidRPr="00BD1586" w:rsidRDefault="00500B82" w:rsidP="00BD1586">
      <w:pPr>
        <w:ind w:firstLine="720"/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 xml:space="preserve">Stížnost na nedostatek archivních pramenů v závěru není namístě, protože hlavním zdrojem měla být literatura a Důstojnické listy. </w:t>
      </w:r>
      <w:r w:rsidR="00472666" w:rsidRPr="00BD1586">
        <w:rPr>
          <w:bCs/>
          <w:snapToGrid w:val="0"/>
          <w:sz w:val="24"/>
          <w:szCs w:val="24"/>
        </w:rPr>
        <w:t>Stejně není vhodné, aby do závěru byly do</w:t>
      </w:r>
      <w:r w:rsidR="00BD1586">
        <w:rPr>
          <w:bCs/>
          <w:snapToGrid w:val="0"/>
          <w:sz w:val="24"/>
          <w:szCs w:val="24"/>
        </w:rPr>
        <w:softHyphen/>
      </w:r>
      <w:r w:rsidR="00472666" w:rsidRPr="00BD1586">
        <w:rPr>
          <w:bCs/>
          <w:snapToGrid w:val="0"/>
          <w:sz w:val="24"/>
          <w:szCs w:val="24"/>
        </w:rPr>
        <w:t xml:space="preserve">slova převzaty některé úseky předcházejících kapitol. </w:t>
      </w:r>
    </w:p>
    <w:p w14:paraId="2B89F9B9" w14:textId="0EF744E3" w:rsidR="005B79B8" w:rsidRPr="00BD1586" w:rsidRDefault="003047EE" w:rsidP="00BD1586">
      <w:pPr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ab/>
      </w:r>
      <w:r w:rsidR="000F5C19" w:rsidRPr="00BD1586">
        <w:rPr>
          <w:bCs/>
          <w:snapToGrid w:val="0"/>
          <w:sz w:val="24"/>
          <w:szCs w:val="24"/>
        </w:rPr>
        <w:t>Formální stránka má stále určité nedostatky. Místy</w:t>
      </w:r>
      <w:r w:rsidRPr="00BD1586">
        <w:rPr>
          <w:bCs/>
          <w:snapToGrid w:val="0"/>
          <w:sz w:val="24"/>
          <w:szCs w:val="24"/>
        </w:rPr>
        <w:t xml:space="preserve"> chybějí odkazy na literaturu, např. již v úvodu při výčtu použitých knih, jež by měly být pod čarou přesně citovány</w:t>
      </w:r>
      <w:r w:rsidR="008E7593" w:rsidRPr="00BD1586">
        <w:rPr>
          <w:bCs/>
          <w:snapToGrid w:val="0"/>
          <w:sz w:val="24"/>
          <w:szCs w:val="24"/>
        </w:rPr>
        <w:t>.</w:t>
      </w:r>
      <w:r w:rsidR="000F5C19" w:rsidRPr="00BD1586">
        <w:rPr>
          <w:bCs/>
          <w:snapToGrid w:val="0"/>
          <w:sz w:val="24"/>
          <w:szCs w:val="24"/>
        </w:rPr>
        <w:t xml:space="preserve"> Trvá výtka, že u citované literatury není nutno odkazovat na katalog knihovny, zde NK ČR. Citace nejsou sjednoceny podle jednotné normy, někde při opakování nejsou </w:t>
      </w:r>
      <w:r w:rsidR="00E41E81" w:rsidRPr="00BD1586">
        <w:rPr>
          <w:bCs/>
          <w:snapToGrid w:val="0"/>
          <w:sz w:val="24"/>
          <w:szCs w:val="24"/>
        </w:rPr>
        <w:t>zkrácen</w:t>
      </w:r>
      <w:r w:rsidR="000F5C19" w:rsidRPr="00BD1586">
        <w:rPr>
          <w:bCs/>
          <w:snapToGrid w:val="0"/>
          <w:sz w:val="24"/>
          <w:szCs w:val="24"/>
        </w:rPr>
        <w:t>y.</w:t>
      </w:r>
      <w:r w:rsidR="00472666" w:rsidRPr="00BD1586">
        <w:rPr>
          <w:bCs/>
          <w:snapToGrid w:val="0"/>
          <w:sz w:val="24"/>
          <w:szCs w:val="24"/>
        </w:rPr>
        <w:t xml:space="preserve"> </w:t>
      </w:r>
      <w:r w:rsidR="000F5C19" w:rsidRPr="00BD1586">
        <w:rPr>
          <w:bCs/>
          <w:snapToGrid w:val="0"/>
          <w:sz w:val="24"/>
          <w:szCs w:val="24"/>
        </w:rPr>
        <w:t>V</w:t>
      </w:r>
      <w:r w:rsidR="00472666" w:rsidRPr="00BD1586">
        <w:rPr>
          <w:bCs/>
          <w:snapToGrid w:val="0"/>
          <w:sz w:val="24"/>
          <w:szCs w:val="24"/>
        </w:rPr>
        <w:t> závěrečném se</w:t>
      </w:r>
      <w:r w:rsidR="00BD1586">
        <w:rPr>
          <w:bCs/>
          <w:snapToGrid w:val="0"/>
          <w:sz w:val="24"/>
          <w:szCs w:val="24"/>
        </w:rPr>
        <w:softHyphen/>
      </w:r>
      <w:r w:rsidR="00472666" w:rsidRPr="00BD1586">
        <w:rPr>
          <w:bCs/>
          <w:snapToGrid w:val="0"/>
          <w:sz w:val="24"/>
          <w:szCs w:val="24"/>
        </w:rPr>
        <w:t xml:space="preserve">znamu pramenů a literatury nejsou zdroje správně uspořádány. </w:t>
      </w:r>
    </w:p>
    <w:p w14:paraId="6845EC1F" w14:textId="50F0B030" w:rsidR="003047EE" w:rsidRDefault="0048649A" w:rsidP="00BD1586">
      <w:pPr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ab/>
      </w:r>
      <w:r w:rsidR="001A7C8F" w:rsidRPr="00BD1586">
        <w:rPr>
          <w:bCs/>
          <w:snapToGrid w:val="0"/>
          <w:sz w:val="24"/>
          <w:szCs w:val="24"/>
        </w:rPr>
        <w:t>Písemný projev posluchače</w:t>
      </w:r>
      <w:r w:rsidR="00BD1586" w:rsidRPr="00BD1586">
        <w:rPr>
          <w:bCs/>
          <w:snapToGrid w:val="0"/>
          <w:sz w:val="24"/>
          <w:szCs w:val="24"/>
        </w:rPr>
        <w:t xml:space="preserve"> </w:t>
      </w:r>
      <w:r w:rsidR="000F5C19" w:rsidRPr="00BD1586">
        <w:rPr>
          <w:bCs/>
          <w:snapToGrid w:val="0"/>
          <w:sz w:val="24"/>
          <w:szCs w:val="24"/>
        </w:rPr>
        <w:t>není zcela v pořádku. Jedná se především o časté c</w:t>
      </w:r>
      <w:r w:rsidR="003047EE" w:rsidRPr="00BD1586">
        <w:rPr>
          <w:bCs/>
          <w:snapToGrid w:val="0"/>
          <w:sz w:val="24"/>
          <w:szCs w:val="24"/>
        </w:rPr>
        <w:t xml:space="preserve">hyby v interpunkci, </w:t>
      </w:r>
      <w:r w:rsidR="000F5C19" w:rsidRPr="00BD1586">
        <w:rPr>
          <w:bCs/>
          <w:snapToGrid w:val="0"/>
          <w:sz w:val="24"/>
          <w:szCs w:val="24"/>
        </w:rPr>
        <w:t xml:space="preserve">v </w:t>
      </w:r>
      <w:r w:rsidR="008E7593" w:rsidRPr="00BD1586">
        <w:rPr>
          <w:bCs/>
          <w:snapToGrid w:val="0"/>
          <w:sz w:val="24"/>
          <w:szCs w:val="24"/>
        </w:rPr>
        <w:t>psaní velkých písmen</w:t>
      </w:r>
      <w:r w:rsidR="00BE784F" w:rsidRPr="00BD1586">
        <w:rPr>
          <w:bCs/>
          <w:snapToGrid w:val="0"/>
          <w:sz w:val="24"/>
          <w:szCs w:val="24"/>
        </w:rPr>
        <w:t>, překlepy</w:t>
      </w:r>
      <w:r w:rsidR="00726A2C" w:rsidRPr="00BD1586">
        <w:rPr>
          <w:bCs/>
          <w:snapToGrid w:val="0"/>
          <w:sz w:val="24"/>
          <w:szCs w:val="24"/>
        </w:rPr>
        <w:t>, příliš časté opakování vazby „de facto“</w:t>
      </w:r>
      <w:r w:rsidR="00707943" w:rsidRPr="00BD1586">
        <w:rPr>
          <w:bCs/>
          <w:snapToGrid w:val="0"/>
          <w:sz w:val="24"/>
          <w:szCs w:val="24"/>
        </w:rPr>
        <w:t xml:space="preserve">. </w:t>
      </w:r>
    </w:p>
    <w:p w14:paraId="3CA4005F" w14:textId="77777777" w:rsidR="00BD1586" w:rsidRPr="00BD1586" w:rsidRDefault="00BD1586" w:rsidP="00BD1586">
      <w:pPr>
        <w:jc w:val="both"/>
        <w:rPr>
          <w:bCs/>
          <w:snapToGrid w:val="0"/>
          <w:sz w:val="24"/>
          <w:szCs w:val="24"/>
        </w:rPr>
      </w:pPr>
    </w:p>
    <w:p w14:paraId="648E14AB" w14:textId="5C5FF0A9" w:rsidR="00BD1586" w:rsidRPr="00BD1586" w:rsidRDefault="00BD1586" w:rsidP="00BD1586">
      <w:pPr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ab/>
        <w:t xml:space="preserve">Je třeba uznat, že práce ve srovnání s první versí zaznamenala změnu k lepšímu, ale všechny nedostatky se autorovi nepodařilo odstranit. </w:t>
      </w:r>
    </w:p>
    <w:p w14:paraId="2AC56330" w14:textId="77777777" w:rsidR="00BD1586" w:rsidRDefault="00BD1586" w:rsidP="00BD1586">
      <w:pPr>
        <w:jc w:val="both"/>
        <w:rPr>
          <w:bCs/>
          <w:snapToGrid w:val="0"/>
          <w:sz w:val="24"/>
          <w:szCs w:val="24"/>
        </w:rPr>
      </w:pPr>
    </w:p>
    <w:p w14:paraId="3E666280" w14:textId="7AAF1BAB" w:rsidR="000F4D38" w:rsidRPr="00BD1586" w:rsidRDefault="00BD1586" w:rsidP="00BD1586">
      <w:pPr>
        <w:jc w:val="both"/>
        <w:rPr>
          <w:bCs/>
          <w:snapToGrid w:val="0"/>
          <w:sz w:val="24"/>
          <w:szCs w:val="24"/>
        </w:rPr>
      </w:pPr>
      <w:r w:rsidRPr="00BD1586">
        <w:rPr>
          <w:bCs/>
          <w:snapToGrid w:val="0"/>
          <w:sz w:val="24"/>
          <w:szCs w:val="24"/>
        </w:rPr>
        <w:tab/>
        <w:t xml:space="preserve">Práci Jindřich Fišera přes výhrady doporučuji k obhajobě a navrhuji hodnocení </w:t>
      </w:r>
      <w:r w:rsidRPr="00BD1586">
        <w:rPr>
          <w:b/>
          <w:snapToGrid w:val="0"/>
          <w:sz w:val="24"/>
          <w:szCs w:val="24"/>
        </w:rPr>
        <w:t>velmi dobře -, tedy D</w:t>
      </w:r>
      <w:r w:rsidRPr="00BD1586">
        <w:rPr>
          <w:bCs/>
          <w:snapToGrid w:val="0"/>
          <w:sz w:val="24"/>
          <w:szCs w:val="24"/>
        </w:rPr>
        <w:t>.</w:t>
      </w:r>
    </w:p>
    <w:p w14:paraId="199881E5" w14:textId="717AE9D9" w:rsidR="00BD1586" w:rsidRDefault="00BD1586" w:rsidP="00BD1586">
      <w:pPr>
        <w:jc w:val="both"/>
        <w:rPr>
          <w:b/>
          <w:snapToGrid w:val="0"/>
          <w:sz w:val="24"/>
          <w:szCs w:val="24"/>
        </w:rPr>
      </w:pPr>
    </w:p>
    <w:p w14:paraId="136A19A1" w14:textId="77777777" w:rsidR="00BD1586" w:rsidRPr="00BD1586" w:rsidRDefault="00BD1586" w:rsidP="00BD1586">
      <w:pPr>
        <w:jc w:val="both"/>
        <w:rPr>
          <w:b/>
          <w:snapToGrid w:val="0"/>
          <w:sz w:val="24"/>
          <w:szCs w:val="24"/>
        </w:rPr>
      </w:pPr>
    </w:p>
    <w:p w14:paraId="63BC3214" w14:textId="3055C179" w:rsidR="00BD1586" w:rsidRPr="00DD7B5A" w:rsidRDefault="00BD1586" w:rsidP="00BD1586">
      <w:pPr>
        <w:jc w:val="both"/>
        <w:rPr>
          <w:bCs/>
          <w:snapToGrid w:val="0"/>
          <w:sz w:val="24"/>
          <w:szCs w:val="24"/>
        </w:rPr>
      </w:pPr>
      <w:r w:rsidRPr="00DD7B5A">
        <w:rPr>
          <w:bCs/>
          <w:snapToGrid w:val="0"/>
          <w:sz w:val="24"/>
          <w:szCs w:val="24"/>
        </w:rPr>
        <w:t>Pardubice 13. ledna 2023</w:t>
      </w:r>
      <w:r w:rsidR="00DD7B5A" w:rsidRPr="00DD7B5A">
        <w:rPr>
          <w:bCs/>
          <w:snapToGrid w:val="0"/>
          <w:sz w:val="24"/>
          <w:szCs w:val="24"/>
        </w:rPr>
        <w:t xml:space="preserve"> </w:t>
      </w:r>
    </w:p>
    <w:p w14:paraId="64EC19FE" w14:textId="50AE19B6" w:rsidR="00DD7B5A" w:rsidRPr="00DD7B5A" w:rsidRDefault="00DD7B5A" w:rsidP="00BD1586">
      <w:pPr>
        <w:jc w:val="both"/>
        <w:rPr>
          <w:bCs/>
          <w:snapToGrid w:val="0"/>
          <w:sz w:val="24"/>
          <w:szCs w:val="24"/>
        </w:rPr>
      </w:pPr>
    </w:p>
    <w:p w14:paraId="421D3F4C" w14:textId="0A2A22EF" w:rsidR="00DD7B5A" w:rsidRPr="00DD7B5A" w:rsidRDefault="00DD7B5A" w:rsidP="00BD1586">
      <w:pPr>
        <w:jc w:val="both"/>
        <w:rPr>
          <w:bCs/>
          <w:snapToGrid w:val="0"/>
          <w:sz w:val="24"/>
          <w:szCs w:val="24"/>
        </w:rPr>
      </w:pPr>
      <w:r w:rsidRPr="00DD7B5A">
        <w:rPr>
          <w:bCs/>
          <w:snapToGrid w:val="0"/>
          <w:sz w:val="24"/>
          <w:szCs w:val="24"/>
        </w:rPr>
        <w:t xml:space="preserve">                                                                                            doc. PhDr. Tomáš Jiránek, Ph.D.</w:t>
      </w:r>
    </w:p>
    <w:sectPr w:rsidR="00DD7B5A" w:rsidRPr="00DD7B5A" w:rsidSect="00BD1586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2054B"/>
    <w:rsid w:val="000A61F4"/>
    <w:rsid w:val="000F4D38"/>
    <w:rsid w:val="000F5C19"/>
    <w:rsid w:val="001A7C8F"/>
    <w:rsid w:val="003047EE"/>
    <w:rsid w:val="003822F1"/>
    <w:rsid w:val="00464E35"/>
    <w:rsid w:val="00472666"/>
    <w:rsid w:val="0048649A"/>
    <w:rsid w:val="00495D29"/>
    <w:rsid w:val="004C3651"/>
    <w:rsid w:val="00500B82"/>
    <w:rsid w:val="005748EE"/>
    <w:rsid w:val="005B79B8"/>
    <w:rsid w:val="00664CD0"/>
    <w:rsid w:val="00707943"/>
    <w:rsid w:val="00712AD0"/>
    <w:rsid w:val="00726A2C"/>
    <w:rsid w:val="007410BF"/>
    <w:rsid w:val="0080782A"/>
    <w:rsid w:val="008E7593"/>
    <w:rsid w:val="00AF4456"/>
    <w:rsid w:val="00BC5A9C"/>
    <w:rsid w:val="00BD1586"/>
    <w:rsid w:val="00BE784F"/>
    <w:rsid w:val="00C231C0"/>
    <w:rsid w:val="00D23AC3"/>
    <w:rsid w:val="00D86754"/>
    <w:rsid w:val="00DD7B5A"/>
    <w:rsid w:val="00E41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D3EBAC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420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3</cp:revision>
  <cp:lastPrinted>2006-04-13T11:53:00Z</cp:lastPrinted>
  <dcterms:created xsi:type="dcterms:W3CDTF">2023-01-13T07:48:00Z</dcterms:created>
  <dcterms:modified xsi:type="dcterms:W3CDTF">2023-01-13T09:42:00Z</dcterms:modified>
</cp:coreProperties>
</file>