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3ED236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46133277" w14:textId="77777777" w:rsidR="000E2208" w:rsidRPr="00090727" w:rsidRDefault="000E2208" w:rsidP="000E2208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090727">
        <w:rPr>
          <w:rFonts w:asciiTheme="minorHAnsi" w:hAnsiTheme="minorHAnsi"/>
          <w:b/>
          <w:szCs w:val="24"/>
        </w:rPr>
        <w:t xml:space="preserve"> </w:t>
      </w:r>
      <w:r w:rsidR="00090727" w:rsidRPr="00090727">
        <w:rPr>
          <w:rFonts w:asciiTheme="minorHAnsi" w:hAnsiTheme="minorHAnsi"/>
          <w:szCs w:val="24"/>
        </w:rPr>
        <w:t>Eliška Vítková</w:t>
      </w:r>
    </w:p>
    <w:p w14:paraId="6983D8B1" w14:textId="77777777" w:rsidR="0052722D" w:rsidRPr="00090727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090727" w:rsidRPr="00090727">
        <w:t xml:space="preserve"> </w:t>
      </w:r>
      <w:r w:rsidR="00090727" w:rsidRPr="00090727">
        <w:rPr>
          <w:rFonts w:asciiTheme="minorHAnsi" w:hAnsiTheme="minorHAnsi"/>
          <w:szCs w:val="24"/>
        </w:rPr>
        <w:t>Restaurování skulptury muže zápasícího s gryfem (satyr II) ze zámku Jezeří</w:t>
      </w:r>
    </w:p>
    <w:p w14:paraId="021CF9DD" w14:textId="77777777" w:rsidR="0052722D" w:rsidRPr="00090727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090727">
        <w:rPr>
          <w:rFonts w:asciiTheme="minorHAnsi" w:hAnsiTheme="minorHAnsi"/>
          <w:b/>
          <w:szCs w:val="24"/>
        </w:rPr>
        <w:t xml:space="preserve"> </w:t>
      </w:r>
      <w:r w:rsidR="00090727" w:rsidRPr="00090727">
        <w:rPr>
          <w:rFonts w:asciiTheme="minorHAnsi" w:hAnsiTheme="minorHAnsi"/>
          <w:szCs w:val="24"/>
        </w:rPr>
        <w:t>Restaurování a konzervace děl hmotného kulturního dědictví/Umělecká a uměleckořemeslná díla z kamene, štuku, sádry terakoty a umělého kamene</w:t>
      </w:r>
    </w:p>
    <w:p w14:paraId="2CAA348E" w14:textId="77777777" w:rsidR="0052722D" w:rsidRPr="00090727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</w:t>
      </w:r>
      <w:proofErr w:type="gramStart"/>
      <w:r w:rsidRPr="0052722D">
        <w:rPr>
          <w:rFonts w:asciiTheme="minorHAnsi" w:hAnsiTheme="minorHAnsi"/>
          <w:b/>
          <w:szCs w:val="24"/>
        </w:rPr>
        <w:t xml:space="preserve">práce: </w:t>
      </w:r>
      <w:r w:rsidR="006417D2">
        <w:rPr>
          <w:rFonts w:asciiTheme="minorHAnsi" w:hAnsiTheme="minorHAnsi"/>
          <w:b/>
          <w:szCs w:val="24"/>
        </w:rPr>
        <w:t xml:space="preserve"> </w:t>
      </w:r>
      <w:r w:rsidR="00090727" w:rsidRPr="00090727">
        <w:rPr>
          <w:rFonts w:asciiTheme="minorHAnsi" w:hAnsiTheme="minorHAnsi"/>
          <w:szCs w:val="24"/>
        </w:rPr>
        <w:t>MgA.</w:t>
      </w:r>
      <w:proofErr w:type="gramEnd"/>
      <w:r w:rsidR="00090727" w:rsidRPr="00090727">
        <w:rPr>
          <w:rFonts w:asciiTheme="minorHAnsi" w:hAnsiTheme="minorHAnsi"/>
          <w:szCs w:val="24"/>
        </w:rPr>
        <w:t xml:space="preserve"> Petra Zítková</w:t>
      </w:r>
    </w:p>
    <w:p w14:paraId="18AEF7F1" w14:textId="77777777" w:rsidR="0052722D" w:rsidRPr="00090727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090727">
        <w:rPr>
          <w:rFonts w:asciiTheme="minorHAnsi" w:hAnsiTheme="minorHAnsi"/>
          <w:b/>
          <w:szCs w:val="24"/>
        </w:rPr>
        <w:t xml:space="preserve"> </w:t>
      </w:r>
      <w:r w:rsidR="00090727" w:rsidRPr="00090727">
        <w:rPr>
          <w:rFonts w:asciiTheme="minorHAnsi" w:hAnsiTheme="minorHAnsi"/>
          <w:szCs w:val="24"/>
        </w:rPr>
        <w:t>Martin Kulhánek/ martin.kulhanek@centrum.cz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19F35785" w14:textId="77777777" w:rsidTr="0036262E">
        <w:tc>
          <w:tcPr>
            <w:tcW w:w="9212" w:type="dxa"/>
          </w:tcPr>
          <w:p w14:paraId="0B6AA68E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5844C70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0F7516AB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61551B9B" w14:textId="77777777" w:rsidTr="0036262E">
        <w:tc>
          <w:tcPr>
            <w:tcW w:w="9212" w:type="dxa"/>
          </w:tcPr>
          <w:p w14:paraId="2771420A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090727">
              <w:rPr>
                <w:rFonts w:asciiTheme="minorHAnsi" w:hAnsiTheme="minorHAnsi"/>
                <w:szCs w:val="24"/>
              </w:rPr>
              <w:t>Zadání práce bylo naplněno v požadovaném rozsahu</w:t>
            </w:r>
          </w:p>
          <w:p w14:paraId="3EFF405E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3A178142" w14:textId="77777777" w:rsidTr="0036262E">
        <w:tc>
          <w:tcPr>
            <w:tcW w:w="9212" w:type="dxa"/>
          </w:tcPr>
          <w:p w14:paraId="1910F1C3" w14:textId="77777777" w:rsidR="00A90FEC" w:rsidRPr="00B63975" w:rsidRDefault="005576B8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2C69C64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2947526" w14:textId="77777777" w:rsidTr="005D3260">
        <w:tc>
          <w:tcPr>
            <w:tcW w:w="9212" w:type="dxa"/>
          </w:tcPr>
          <w:p w14:paraId="086A72E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6C617AC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28871DF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77E0ADD" w14:textId="77777777" w:rsidTr="005D3260">
        <w:tc>
          <w:tcPr>
            <w:tcW w:w="9212" w:type="dxa"/>
          </w:tcPr>
          <w:p w14:paraId="745F2165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090727">
              <w:rPr>
                <w:rFonts w:asciiTheme="minorHAnsi" w:hAnsiTheme="minorHAnsi"/>
                <w:szCs w:val="24"/>
              </w:rPr>
              <w:t>Restaurátorský zákrok byl realizován na vysoké odborné úrovni. Především pro</w:t>
            </w:r>
            <w:r w:rsidR="00A10279">
              <w:rPr>
                <w:rFonts w:asciiTheme="minorHAnsi" w:hAnsiTheme="minorHAnsi"/>
                <w:szCs w:val="24"/>
              </w:rPr>
              <w:t xml:space="preserve">vedení tvarových rekonstrukcí, poměrně velkého rozsahu, je zvládnuto zcela ve výtvarných intencích díla. Nově doplněné části zdařile rehabilitují celkovou kompozici, </w:t>
            </w:r>
            <w:proofErr w:type="spellStart"/>
            <w:r w:rsidR="00A10279">
              <w:rPr>
                <w:rFonts w:asciiTheme="minorHAnsi" w:hAnsiTheme="minorHAnsi"/>
                <w:szCs w:val="24"/>
              </w:rPr>
              <w:t>sochařsky</w:t>
            </w:r>
            <w:proofErr w:type="spellEnd"/>
            <w:r w:rsidR="00A10279">
              <w:rPr>
                <w:rFonts w:asciiTheme="minorHAnsi" w:hAnsiTheme="minorHAnsi"/>
                <w:szCs w:val="24"/>
              </w:rPr>
              <w:t xml:space="preserve"> bravurního, barokního originálu. </w:t>
            </w:r>
            <w:r w:rsidR="005F281E">
              <w:rPr>
                <w:rFonts w:asciiTheme="minorHAnsi" w:hAnsiTheme="minorHAnsi"/>
                <w:szCs w:val="24"/>
              </w:rPr>
              <w:t>Celkový dojem z restaurované skulptury poněkud narušuje provedení barevných retuší v místě napojení výdusku předloktí pravé paže</w:t>
            </w:r>
            <w:r w:rsidR="00774543">
              <w:rPr>
                <w:rFonts w:asciiTheme="minorHAnsi" w:hAnsiTheme="minorHAnsi"/>
                <w:szCs w:val="24"/>
              </w:rPr>
              <w:t xml:space="preserve">, spáry v oblasti bicepsu a hrotu pravého křídla </w:t>
            </w:r>
            <w:proofErr w:type="spellStart"/>
            <w:r w:rsidR="00774543">
              <w:rPr>
                <w:rFonts w:asciiTheme="minorHAnsi" w:hAnsiTheme="minorHAnsi"/>
                <w:szCs w:val="24"/>
              </w:rPr>
              <w:t>gryfa</w:t>
            </w:r>
            <w:proofErr w:type="spellEnd"/>
            <w:r w:rsidR="00774543">
              <w:rPr>
                <w:rFonts w:asciiTheme="minorHAnsi" w:hAnsiTheme="minorHAnsi"/>
                <w:szCs w:val="24"/>
              </w:rPr>
              <w:t xml:space="preserve">. </w:t>
            </w:r>
            <w:r w:rsidR="00813630">
              <w:rPr>
                <w:rFonts w:asciiTheme="minorHAnsi" w:hAnsiTheme="minorHAnsi"/>
                <w:szCs w:val="24"/>
              </w:rPr>
              <w:t>Oproti celkovému barevnému tónu</w:t>
            </w:r>
            <w:r w:rsidR="005576B8">
              <w:rPr>
                <w:rFonts w:asciiTheme="minorHAnsi" w:hAnsiTheme="minorHAnsi"/>
                <w:szCs w:val="24"/>
              </w:rPr>
              <w:t xml:space="preserve"> sousoší působí tato místa </w:t>
            </w:r>
            <w:r w:rsidR="00813630">
              <w:rPr>
                <w:rFonts w:asciiTheme="minorHAnsi" w:hAnsiTheme="minorHAnsi"/>
                <w:szCs w:val="24"/>
              </w:rPr>
              <w:t xml:space="preserve">světlejším dojmem. Podobně výrazně (zaslouženě?) působí i pravá hýždě muže, která by snad snesla rovněž jemnou retuší více zapojit do celku (pozorováno přímo v místě uložení sousoší v objektu kočárovny). V případě sochařského pandánu sousoší je zapojení doplněných </w:t>
            </w:r>
            <w:r w:rsidR="005576B8">
              <w:rPr>
                <w:rFonts w:asciiTheme="minorHAnsi" w:hAnsiTheme="minorHAnsi"/>
                <w:szCs w:val="24"/>
              </w:rPr>
              <w:t>částí důslednější</w:t>
            </w:r>
            <w:r w:rsidR="008E06C6">
              <w:rPr>
                <w:rFonts w:asciiTheme="minorHAnsi" w:hAnsiTheme="minorHAnsi"/>
                <w:szCs w:val="24"/>
              </w:rPr>
              <w:t xml:space="preserve">. </w:t>
            </w:r>
          </w:p>
          <w:p w14:paraId="009123CB" w14:textId="77777777" w:rsidR="008E06C6" w:rsidRDefault="008E06C6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 kapitole 5. 4. Doporučený režim by bylo vhodné uvést podmínky uložení díla, případně způsob jeho prezentace veřejnosti</w:t>
            </w:r>
            <w:r w:rsidR="005576B8">
              <w:rPr>
                <w:rFonts w:asciiTheme="minorHAnsi" w:hAnsiTheme="minorHAnsi"/>
                <w:szCs w:val="24"/>
              </w:rPr>
              <w:t xml:space="preserve">. Vzhledem k faktu, že stávající </w:t>
            </w:r>
            <w:r>
              <w:rPr>
                <w:rFonts w:asciiTheme="minorHAnsi" w:hAnsiTheme="minorHAnsi"/>
                <w:szCs w:val="24"/>
              </w:rPr>
              <w:t>„dočasné“ umístění může trvat i několik let, je třeba počítat s nejbližší budoucností díla</w:t>
            </w:r>
            <w:r w:rsidR="005576B8">
              <w:rPr>
                <w:rFonts w:asciiTheme="minorHAnsi" w:hAnsiTheme="minorHAnsi"/>
                <w:szCs w:val="24"/>
              </w:rPr>
              <w:t xml:space="preserve"> spíše</w:t>
            </w:r>
            <w:r>
              <w:rPr>
                <w:rFonts w:asciiTheme="minorHAnsi" w:hAnsiTheme="minorHAnsi"/>
                <w:szCs w:val="24"/>
              </w:rPr>
              <w:t xml:space="preserve"> jako součásti expozice zámku. </w:t>
            </w:r>
          </w:p>
          <w:p w14:paraId="5B16DF36" w14:textId="77777777" w:rsidR="00B63975" w:rsidRDefault="00416F7C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 xml:space="preserve">Předpoklad navrácení sousoší na původní místo (po rekonstrukci architektury kašny) k původnímu účelu považuji za </w:t>
            </w:r>
            <w:proofErr w:type="gramStart"/>
            <w:r>
              <w:rPr>
                <w:rFonts w:asciiTheme="minorHAnsi" w:hAnsiTheme="minorHAnsi"/>
                <w:szCs w:val="24"/>
              </w:rPr>
              <w:t>diskutabilní</w:t>
            </w:r>
            <w:proofErr w:type="gramEnd"/>
            <w:r>
              <w:rPr>
                <w:rFonts w:asciiTheme="minorHAnsi" w:hAnsiTheme="minorHAnsi"/>
                <w:szCs w:val="24"/>
              </w:rPr>
              <w:t xml:space="preserve"> a i přes navrhované pravidelné kontroly jeho stavu jej lze označit jako rizikové.   </w:t>
            </w:r>
          </w:p>
        </w:tc>
      </w:tr>
      <w:tr w:rsidR="00B63975" w:rsidRPr="00B63975" w14:paraId="3F745742" w14:textId="77777777" w:rsidTr="005D3260">
        <w:tc>
          <w:tcPr>
            <w:tcW w:w="9212" w:type="dxa"/>
          </w:tcPr>
          <w:p w14:paraId="597382F8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5576B8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D445FC8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6346F7B" w14:textId="77777777" w:rsidTr="005D3260">
        <w:tc>
          <w:tcPr>
            <w:tcW w:w="9212" w:type="dxa"/>
          </w:tcPr>
          <w:p w14:paraId="731B6F9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E940DE0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10E5427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47B4D7F" w14:textId="77777777" w:rsidTr="005D3260">
        <w:tc>
          <w:tcPr>
            <w:tcW w:w="9212" w:type="dxa"/>
          </w:tcPr>
          <w:p w14:paraId="64A592C1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3EFBE47C" w14:textId="77777777" w:rsidR="00416F7C" w:rsidRDefault="00416F7C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Studentka v práci využila dostupné prameny a literaturu k tématu, obšírně je zde řešena ikonografie sousoší a významové roviny jednotlivých figur. Práce disponuje dostatečnými odkazy na literaturu k </w:t>
            </w:r>
            <w:r w:rsidR="005576B8">
              <w:rPr>
                <w:rFonts w:asciiTheme="minorHAnsi" w:hAnsiTheme="minorHAnsi"/>
                <w:szCs w:val="24"/>
              </w:rPr>
              <w:t xml:space="preserve">jednotlivým tématům </w:t>
            </w:r>
            <w:proofErr w:type="gramStart"/>
            <w:r w:rsidR="005576B8">
              <w:rPr>
                <w:rFonts w:asciiTheme="minorHAnsi" w:hAnsiTheme="minorHAnsi"/>
                <w:szCs w:val="24"/>
              </w:rPr>
              <w:t xml:space="preserve">adekvátním </w:t>
            </w:r>
            <w:r>
              <w:rPr>
                <w:rFonts w:asciiTheme="minorHAnsi" w:hAnsiTheme="minorHAnsi"/>
                <w:szCs w:val="24"/>
              </w:rPr>
              <w:t> rozsahu</w:t>
            </w:r>
            <w:proofErr w:type="gramEnd"/>
            <w:r>
              <w:rPr>
                <w:rFonts w:asciiTheme="minorHAnsi" w:hAnsiTheme="minorHAnsi"/>
                <w:szCs w:val="24"/>
              </w:rPr>
              <w:t xml:space="preserve"> práce.  </w:t>
            </w:r>
          </w:p>
          <w:p w14:paraId="607931E0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4D3AC401" w14:textId="77777777" w:rsidTr="005D3260">
        <w:tc>
          <w:tcPr>
            <w:tcW w:w="9212" w:type="dxa"/>
          </w:tcPr>
          <w:p w14:paraId="2958C2ED" w14:textId="77777777" w:rsidR="00B63975" w:rsidRPr="00B63975" w:rsidRDefault="005576B8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27E4642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E489915" w14:textId="77777777" w:rsidTr="005D3260">
        <w:tc>
          <w:tcPr>
            <w:tcW w:w="9212" w:type="dxa"/>
          </w:tcPr>
          <w:p w14:paraId="215A416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E8B9D5B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6D20617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CFDCE68" w14:textId="77777777" w:rsidTr="005D3260">
        <w:tc>
          <w:tcPr>
            <w:tcW w:w="9212" w:type="dxa"/>
          </w:tcPr>
          <w:p w14:paraId="1225759A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21D468C" w14:textId="77777777" w:rsidR="00142747" w:rsidRDefault="00142747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Jazyk pr</w:t>
            </w:r>
            <w:r w:rsidR="000835FF">
              <w:rPr>
                <w:rFonts w:asciiTheme="minorHAnsi" w:hAnsiTheme="minorHAnsi"/>
                <w:szCs w:val="24"/>
              </w:rPr>
              <w:t>áce dobře</w:t>
            </w:r>
            <w:r w:rsidR="005576B8">
              <w:rPr>
                <w:rFonts w:asciiTheme="minorHAnsi" w:hAnsiTheme="minorHAnsi"/>
                <w:szCs w:val="24"/>
              </w:rPr>
              <w:t xml:space="preserve"> je</w:t>
            </w:r>
            <w:r w:rsidR="000835FF">
              <w:rPr>
                <w:rFonts w:asciiTheme="minorHAnsi" w:hAnsiTheme="minorHAnsi"/>
                <w:szCs w:val="24"/>
              </w:rPr>
              <w:t xml:space="preserve"> srozumitelný, informace jsou </w:t>
            </w:r>
            <w:r>
              <w:rPr>
                <w:rFonts w:asciiTheme="minorHAnsi" w:hAnsiTheme="minorHAnsi"/>
                <w:szCs w:val="24"/>
              </w:rPr>
              <w:t>organizován</w:t>
            </w:r>
            <w:r w:rsidR="000835FF">
              <w:rPr>
                <w:rFonts w:asciiTheme="minorHAnsi" w:hAnsiTheme="minorHAnsi"/>
                <w:szCs w:val="24"/>
              </w:rPr>
              <w:t>y</w:t>
            </w:r>
            <w:r>
              <w:rPr>
                <w:rFonts w:asciiTheme="minorHAnsi" w:hAnsiTheme="minorHAnsi"/>
                <w:szCs w:val="24"/>
              </w:rPr>
              <w:t xml:space="preserve"> logicky a přehledně. Text se potýká pouze s drobnými nedostatky, např. </w:t>
            </w:r>
            <w:r w:rsidR="000835FF">
              <w:rPr>
                <w:rFonts w:asciiTheme="minorHAnsi" w:hAnsiTheme="minorHAnsi"/>
                <w:szCs w:val="24"/>
              </w:rPr>
              <w:t xml:space="preserve">nesprávné skloňování jména </w:t>
            </w:r>
            <w:proofErr w:type="spellStart"/>
            <w:r w:rsidR="000835FF">
              <w:rPr>
                <w:rFonts w:asciiTheme="minorHAnsi" w:hAnsiTheme="minorHAnsi"/>
                <w:szCs w:val="24"/>
              </w:rPr>
              <w:t>Dietz</w:t>
            </w:r>
            <w:proofErr w:type="spellEnd"/>
            <w:r w:rsidR="000835FF">
              <w:rPr>
                <w:rFonts w:asciiTheme="minorHAnsi" w:hAnsiTheme="minorHAnsi"/>
                <w:szCs w:val="24"/>
              </w:rPr>
              <w:t xml:space="preserve">: v práci </w:t>
            </w:r>
            <w:proofErr w:type="spellStart"/>
            <w:r w:rsidR="000835FF">
              <w:rPr>
                <w:rFonts w:asciiTheme="minorHAnsi" w:hAnsiTheme="minorHAnsi"/>
                <w:szCs w:val="24"/>
              </w:rPr>
              <w:t>Dietz</w:t>
            </w:r>
            <w:proofErr w:type="spellEnd"/>
            <w:r w:rsidR="000835FF">
              <w:rPr>
                <w:rFonts w:asciiTheme="minorHAnsi" w:hAnsiTheme="minorHAnsi"/>
                <w:szCs w:val="24"/>
              </w:rPr>
              <w:t>/</w:t>
            </w:r>
            <w:proofErr w:type="spellStart"/>
            <w:r w:rsidR="000835FF">
              <w:rPr>
                <w:rFonts w:asciiTheme="minorHAnsi" w:hAnsiTheme="minorHAnsi"/>
                <w:szCs w:val="24"/>
              </w:rPr>
              <w:t>Dietzeho</w:t>
            </w:r>
            <w:proofErr w:type="spellEnd"/>
            <w:r w:rsidR="000835FF">
              <w:rPr>
                <w:rFonts w:asciiTheme="minorHAnsi" w:hAnsiTheme="minorHAnsi"/>
                <w:szCs w:val="24"/>
              </w:rPr>
              <w:t xml:space="preserve">, správně </w:t>
            </w:r>
            <w:proofErr w:type="spellStart"/>
            <w:r w:rsidR="000835FF">
              <w:rPr>
                <w:rFonts w:asciiTheme="minorHAnsi" w:hAnsiTheme="minorHAnsi"/>
                <w:szCs w:val="24"/>
              </w:rPr>
              <w:t>Dietz</w:t>
            </w:r>
            <w:proofErr w:type="spellEnd"/>
            <w:r w:rsidR="000835FF">
              <w:rPr>
                <w:rFonts w:asciiTheme="minorHAnsi" w:hAnsiTheme="minorHAnsi"/>
                <w:szCs w:val="24"/>
              </w:rPr>
              <w:t>/</w:t>
            </w:r>
            <w:proofErr w:type="spellStart"/>
            <w:r w:rsidR="000835FF">
              <w:rPr>
                <w:rFonts w:asciiTheme="minorHAnsi" w:hAnsiTheme="minorHAnsi"/>
                <w:szCs w:val="24"/>
              </w:rPr>
              <w:t>Dietze</w:t>
            </w:r>
            <w:proofErr w:type="spellEnd"/>
            <w:r w:rsidR="000835FF">
              <w:rPr>
                <w:rFonts w:asciiTheme="minorHAnsi" w:hAnsiTheme="minorHAnsi"/>
                <w:szCs w:val="24"/>
              </w:rPr>
              <w:t>, či místy poněkud zbytečně expresivními popisy, např.: „…je náramně podobná sledovanému dílu“</w:t>
            </w:r>
            <w:r w:rsidR="000333A0">
              <w:rPr>
                <w:rFonts w:asciiTheme="minorHAnsi" w:hAnsiTheme="minorHAnsi"/>
                <w:szCs w:val="24"/>
              </w:rPr>
              <w:t xml:space="preserve">, </w:t>
            </w:r>
            <w:r w:rsidR="000835FF">
              <w:rPr>
                <w:rFonts w:asciiTheme="minorHAnsi" w:hAnsiTheme="minorHAnsi"/>
                <w:szCs w:val="24"/>
              </w:rPr>
              <w:t>případně</w:t>
            </w:r>
            <w:r w:rsidR="000333A0">
              <w:rPr>
                <w:rFonts w:asciiTheme="minorHAnsi" w:hAnsiTheme="minorHAnsi"/>
                <w:szCs w:val="24"/>
              </w:rPr>
              <w:t>:</w:t>
            </w:r>
            <w:r w:rsidR="000835FF">
              <w:rPr>
                <w:rFonts w:asciiTheme="minorHAnsi" w:hAnsiTheme="minorHAnsi"/>
                <w:szCs w:val="24"/>
              </w:rPr>
              <w:t xml:space="preserve"> </w:t>
            </w:r>
            <w:proofErr w:type="gramStart"/>
            <w:r w:rsidR="000835FF">
              <w:rPr>
                <w:rFonts w:asciiTheme="minorHAnsi" w:hAnsiTheme="minorHAnsi"/>
                <w:szCs w:val="24"/>
              </w:rPr>
              <w:t xml:space="preserve">„ </w:t>
            </w:r>
            <w:r w:rsidR="000835FF" w:rsidRPr="000835FF">
              <w:rPr>
                <w:rFonts w:asciiTheme="minorHAnsi" w:hAnsiTheme="minorHAnsi"/>
                <w:i/>
                <w:szCs w:val="24"/>
              </w:rPr>
              <w:t>Kaskáda</w:t>
            </w:r>
            <w:proofErr w:type="gramEnd"/>
            <w:r w:rsidR="000835FF" w:rsidRPr="000835FF">
              <w:rPr>
                <w:rFonts w:asciiTheme="minorHAnsi" w:hAnsiTheme="minorHAnsi"/>
                <w:i/>
                <w:szCs w:val="24"/>
              </w:rPr>
              <w:t xml:space="preserve"> a bazén jsou nyní v naprosto dezolátním stavu</w:t>
            </w:r>
            <w:r w:rsidR="000333A0">
              <w:rPr>
                <w:rFonts w:asciiTheme="minorHAnsi" w:hAnsiTheme="minorHAnsi"/>
                <w:i/>
                <w:szCs w:val="24"/>
              </w:rPr>
              <w:t>.</w:t>
            </w:r>
            <w:r w:rsidR="000835FF">
              <w:rPr>
                <w:rFonts w:asciiTheme="minorHAnsi" w:hAnsiTheme="minorHAnsi"/>
                <w:szCs w:val="24"/>
              </w:rPr>
              <w:t xml:space="preserve">“ </w:t>
            </w:r>
          </w:p>
          <w:p w14:paraId="78284C23" w14:textId="77777777" w:rsidR="00B63975" w:rsidRDefault="00142747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Lepší přehlednost by zasloužila kapitola 3.4.4. Zkoušky tmelů, ve které je, i vzhledem k častému odkazování na zkoušky provedené na protějškovém sousoší</w:t>
            </w:r>
            <w:r w:rsidR="005576B8">
              <w:rPr>
                <w:rFonts w:asciiTheme="minorHAnsi" w:hAnsiTheme="minorHAnsi"/>
                <w:szCs w:val="24"/>
              </w:rPr>
              <w:t>,</w:t>
            </w:r>
            <w:r>
              <w:rPr>
                <w:rFonts w:asciiTheme="minorHAnsi" w:hAnsiTheme="minorHAnsi"/>
                <w:szCs w:val="24"/>
              </w:rPr>
              <w:t xml:space="preserve"> horší orientace. Zde by prezentace výsledků zkoušek s označením jednotlivých vzorků mohla být přehlednější a tím ke čtenáři milosrdnější. </w:t>
            </w:r>
          </w:p>
        </w:tc>
      </w:tr>
      <w:tr w:rsidR="00B63975" w:rsidRPr="00B63975" w14:paraId="202ADAA6" w14:textId="77777777" w:rsidTr="005D3260">
        <w:tc>
          <w:tcPr>
            <w:tcW w:w="9212" w:type="dxa"/>
          </w:tcPr>
          <w:p w14:paraId="6FE430A3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5576B8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712C87B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p w14:paraId="16A1D6AD" w14:textId="77777777" w:rsidR="005576B8" w:rsidRDefault="005576B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74D57CB" w14:textId="77777777" w:rsidTr="005D3260">
        <w:tc>
          <w:tcPr>
            <w:tcW w:w="9212" w:type="dxa"/>
          </w:tcPr>
          <w:p w14:paraId="59B562F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EA29FCF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5FD9884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3B7700B" w14:textId="77777777" w:rsidTr="005D3260">
        <w:tc>
          <w:tcPr>
            <w:tcW w:w="9212" w:type="dxa"/>
          </w:tcPr>
          <w:p w14:paraId="2D2DDE57" w14:textId="77777777" w:rsidR="00CF3379" w:rsidRDefault="000333A0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Proč má gryf místo předních nohou prsa</w:t>
            </w:r>
            <w:r w:rsidR="00D16D98">
              <w:rPr>
                <w:rFonts w:asciiTheme="minorHAnsi" w:hAnsiTheme="minorHAnsi"/>
                <w:szCs w:val="24"/>
              </w:rPr>
              <w:t xml:space="preserve">? I ve Vídni! </w:t>
            </w:r>
          </w:p>
        </w:tc>
      </w:tr>
    </w:tbl>
    <w:p w14:paraId="3F5237EE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5475243" w14:textId="77777777" w:rsidTr="005D3260">
        <w:tc>
          <w:tcPr>
            <w:tcW w:w="9212" w:type="dxa"/>
          </w:tcPr>
          <w:p w14:paraId="50386872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F0BC617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21BB30A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0A6A4D3" w14:textId="77777777" w:rsidTr="005D3260">
        <w:tc>
          <w:tcPr>
            <w:tcW w:w="9212" w:type="dxa"/>
          </w:tcPr>
          <w:p w14:paraId="3C2BA005" w14:textId="77777777" w:rsidR="001C3F32" w:rsidRDefault="001C3F32" w:rsidP="005576B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0333A0">
              <w:rPr>
                <w:rFonts w:asciiTheme="minorHAnsi" w:hAnsiTheme="minorHAnsi"/>
                <w:szCs w:val="24"/>
              </w:rPr>
              <w:t xml:space="preserve">Celkový výsledek restaurování skulptury a rovněž formální úpravu předložené dokumentace je možné hodnotit jako velmi zdařilé. Studentka se úspěšně vypořádala s výtvarně náročným úkolem rekonstrukce větších chybějících hmot díla.  </w:t>
            </w:r>
          </w:p>
        </w:tc>
      </w:tr>
      <w:tr w:rsidR="00B63975" w:rsidRPr="00B63975" w14:paraId="6BAE5C2C" w14:textId="77777777" w:rsidTr="00B63975">
        <w:tc>
          <w:tcPr>
            <w:tcW w:w="9212" w:type="dxa"/>
          </w:tcPr>
          <w:p w14:paraId="440E17A8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5576B8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B130384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0B66C17F" w14:textId="77777777" w:rsidTr="00CF3379">
        <w:tc>
          <w:tcPr>
            <w:tcW w:w="1535" w:type="dxa"/>
          </w:tcPr>
          <w:p w14:paraId="437A986C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51364D4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2B3FD27F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4A7B17F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6F536A05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6E17355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424FD9B0" w14:textId="77777777" w:rsidTr="00CF3379">
        <w:tc>
          <w:tcPr>
            <w:tcW w:w="1535" w:type="dxa"/>
          </w:tcPr>
          <w:p w14:paraId="0019EC19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7D832F1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2CB214B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46D1A119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731E162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6444700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308A3CEB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0C5F185F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3736A969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V………………………………   </w:t>
      </w:r>
      <w:proofErr w:type="gramStart"/>
      <w:r>
        <w:rPr>
          <w:rFonts w:asciiTheme="minorHAnsi" w:hAnsiTheme="minorHAnsi"/>
          <w:szCs w:val="24"/>
        </w:rPr>
        <w:t>Datum:…</w:t>
      </w:r>
      <w:proofErr w:type="gramEnd"/>
      <w:r>
        <w:rPr>
          <w:rFonts w:asciiTheme="minorHAnsi" w:hAnsiTheme="minorHAnsi"/>
          <w:szCs w:val="24"/>
        </w:rPr>
        <w:t xml:space="preserve">…………………………            Podpis </w:t>
      </w:r>
      <w:proofErr w:type="gramStart"/>
      <w:r>
        <w:rPr>
          <w:rFonts w:asciiTheme="minorHAnsi" w:hAnsiTheme="minorHAnsi"/>
          <w:szCs w:val="24"/>
        </w:rPr>
        <w:t>oponenta:…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2F5F91" w14:textId="77777777" w:rsidR="007E11F3" w:rsidRDefault="007E11F3" w:rsidP="000E2208">
      <w:pPr>
        <w:spacing w:before="0" w:line="240" w:lineRule="auto"/>
      </w:pPr>
      <w:r>
        <w:separator/>
      </w:r>
    </w:p>
  </w:endnote>
  <w:endnote w:type="continuationSeparator" w:id="0">
    <w:p w14:paraId="79623E23" w14:textId="77777777" w:rsidR="007E11F3" w:rsidRDefault="007E11F3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9996ED" w14:textId="77777777" w:rsidR="007E11F3" w:rsidRDefault="007E11F3" w:rsidP="000E2208">
      <w:pPr>
        <w:spacing w:before="0" w:line="240" w:lineRule="auto"/>
      </w:pPr>
      <w:r>
        <w:separator/>
      </w:r>
    </w:p>
  </w:footnote>
  <w:footnote w:type="continuationSeparator" w:id="0">
    <w:p w14:paraId="409506FE" w14:textId="77777777" w:rsidR="007E11F3" w:rsidRDefault="007E11F3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33A0"/>
    <w:rsid w:val="0003444D"/>
    <w:rsid w:val="00034ACD"/>
    <w:rsid w:val="0005201D"/>
    <w:rsid w:val="000835FF"/>
    <w:rsid w:val="00090727"/>
    <w:rsid w:val="000E2208"/>
    <w:rsid w:val="00116975"/>
    <w:rsid w:val="00127784"/>
    <w:rsid w:val="00142747"/>
    <w:rsid w:val="001B18DB"/>
    <w:rsid w:val="001C3F32"/>
    <w:rsid w:val="00210F7A"/>
    <w:rsid w:val="00226B53"/>
    <w:rsid w:val="00387E4E"/>
    <w:rsid w:val="00416F7C"/>
    <w:rsid w:val="00452DFE"/>
    <w:rsid w:val="0052722D"/>
    <w:rsid w:val="005576B8"/>
    <w:rsid w:val="005F281E"/>
    <w:rsid w:val="006417D2"/>
    <w:rsid w:val="006928A5"/>
    <w:rsid w:val="006F51CE"/>
    <w:rsid w:val="0075547D"/>
    <w:rsid w:val="00774543"/>
    <w:rsid w:val="007E11F3"/>
    <w:rsid w:val="00813630"/>
    <w:rsid w:val="008A6D90"/>
    <w:rsid w:val="008E06C6"/>
    <w:rsid w:val="009920D5"/>
    <w:rsid w:val="009D25E4"/>
    <w:rsid w:val="009F1D91"/>
    <w:rsid w:val="00A10279"/>
    <w:rsid w:val="00A631B6"/>
    <w:rsid w:val="00A90FEC"/>
    <w:rsid w:val="00AA2E19"/>
    <w:rsid w:val="00AE1C63"/>
    <w:rsid w:val="00B10726"/>
    <w:rsid w:val="00B61D78"/>
    <w:rsid w:val="00B63975"/>
    <w:rsid w:val="00B65396"/>
    <w:rsid w:val="00CD68F1"/>
    <w:rsid w:val="00CF3379"/>
    <w:rsid w:val="00D16D98"/>
    <w:rsid w:val="00DF326B"/>
    <w:rsid w:val="00DF35E8"/>
    <w:rsid w:val="00F0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487DE"/>
  <w15:docId w15:val="{EAC16829-BAFE-41B6-8896-2293633C1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539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2023-08-29T06:19:00Z</cp:lastPrinted>
  <dcterms:created xsi:type="dcterms:W3CDTF">2023-08-29T06:19:00Z</dcterms:created>
  <dcterms:modified xsi:type="dcterms:W3CDTF">2023-08-29T06:19:00Z</dcterms:modified>
</cp:coreProperties>
</file>