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647C" w:rsidRPr="003A6F92" w:rsidRDefault="00A4647C" w:rsidP="00A4647C">
      <w:pPr>
        <w:pStyle w:val="TitleNazov"/>
      </w:pPr>
      <w:r w:rsidRPr="003A6F92">
        <w:t>Corporate Giving and Communicating thereof in the Czech Republic</w:t>
      </w:r>
    </w:p>
    <w:p w:rsidR="002D397F" w:rsidRPr="000D69EE" w:rsidRDefault="00AF34A7" w:rsidP="001B1F82">
      <w:pPr>
        <w:pStyle w:val="TitleNazov"/>
      </w:pPr>
      <w:r>
        <w:t xml:space="preserve">Firemní dárcovství a jeho komunikování </w:t>
      </w:r>
      <w:r w:rsidR="006C1B80">
        <w:t>v České republice</w:t>
      </w:r>
    </w:p>
    <w:p w:rsidR="007E164C" w:rsidRPr="000D69EE" w:rsidRDefault="00D6302C" w:rsidP="00805F8F">
      <w:pPr>
        <w:pStyle w:val="Authors"/>
      </w:pPr>
      <w:r w:rsidRPr="000D69EE">
        <w:t xml:space="preserve">Liběna </w:t>
      </w:r>
      <w:proofErr w:type="spellStart"/>
      <w:r w:rsidRPr="000D69EE">
        <w:t>Tetřevová</w:t>
      </w:r>
      <w:proofErr w:type="spellEnd"/>
      <w:r w:rsidR="007E164C" w:rsidRPr="000D69EE">
        <w:rPr>
          <w:rStyle w:val="Znakapoznpodarou"/>
          <w:b w:val="0"/>
        </w:rPr>
        <w:footnoteReference w:id="1"/>
      </w:r>
    </w:p>
    <w:p w:rsidR="00C05D32" w:rsidRPr="000D69EE" w:rsidRDefault="00C05D32" w:rsidP="00177D6B">
      <w:pPr>
        <w:pStyle w:val="Abstract"/>
        <w:spacing w:before="1080"/>
        <w:ind w:right="140" w:firstLine="0"/>
        <w:rPr>
          <w:sz w:val="20"/>
          <w:szCs w:val="20"/>
          <w:lang w:val="cs-CZ"/>
        </w:rPr>
      </w:pPr>
      <w:r w:rsidRPr="000D69EE">
        <w:rPr>
          <w:sz w:val="20"/>
          <w:szCs w:val="20"/>
          <w:lang w:val="cs-CZ"/>
        </w:rPr>
        <w:t>Abstract</w:t>
      </w:r>
    </w:p>
    <w:p w:rsidR="00A4647C" w:rsidRPr="003A6F92" w:rsidRDefault="00A4647C" w:rsidP="00A4647C">
      <w:pPr>
        <w:pStyle w:val="Abstracttext"/>
        <w:ind w:right="140"/>
        <w:rPr>
          <w:sz w:val="20"/>
          <w:szCs w:val="20"/>
        </w:rPr>
      </w:pPr>
      <w:r w:rsidRPr="003A6F92">
        <w:rPr>
          <w:sz w:val="20"/>
          <w:szCs w:val="20"/>
        </w:rPr>
        <w:t xml:space="preserve">Corporate giving is a key activity of corporate philanthropy </w:t>
      </w:r>
      <w:r>
        <w:rPr>
          <w:sz w:val="20"/>
          <w:szCs w:val="20"/>
        </w:rPr>
        <w:t>–</w:t>
      </w:r>
      <w:r w:rsidRPr="003A6F92">
        <w:rPr>
          <w:sz w:val="20"/>
          <w:szCs w:val="20"/>
        </w:rPr>
        <w:t xml:space="preserve"> one of the pillars of corporate social responsibility</w:t>
      </w:r>
      <w:r>
        <w:rPr>
          <w:sz w:val="20"/>
          <w:szCs w:val="20"/>
        </w:rPr>
        <w:t xml:space="preserve"> (CSR)</w:t>
      </w:r>
      <w:r w:rsidRPr="003A6F92">
        <w:rPr>
          <w:sz w:val="20"/>
          <w:szCs w:val="20"/>
        </w:rPr>
        <w:t xml:space="preserve">. A prerequisite of sharing the benefits of CSR activities by the company is communicating thereof to the stakeholders. This article aims to </w:t>
      </w:r>
      <w:proofErr w:type="spellStart"/>
      <w:r w:rsidRPr="003A6F92">
        <w:rPr>
          <w:sz w:val="20"/>
          <w:szCs w:val="20"/>
        </w:rPr>
        <w:t>analyze</w:t>
      </w:r>
      <w:proofErr w:type="spellEnd"/>
      <w:r w:rsidRPr="003A6F92">
        <w:rPr>
          <w:sz w:val="20"/>
          <w:szCs w:val="20"/>
        </w:rPr>
        <w:t xml:space="preserve"> and evaluate the level of communication of corporate giving activities by selected companies operating in the Czech Republic, namely companies of the chemical industry, and formulate measures that would increase this level. The present study is primarily based on the application of a specific </w:t>
      </w:r>
      <w:r>
        <w:rPr>
          <w:sz w:val="20"/>
          <w:szCs w:val="20"/>
        </w:rPr>
        <w:t>research</w:t>
      </w:r>
      <w:r w:rsidRPr="003A6F92">
        <w:rPr>
          <w:sz w:val="20"/>
          <w:szCs w:val="20"/>
        </w:rPr>
        <w:t xml:space="preserve"> method in the form of a content analysis of the websites of companies in the Association of Chemical Industry of the Czech Republic. The knowledge gained is then discussed and compared with the results of other studies from abroad. In conclusion, measures are proposed that can contribute to increasing the level of communication of corporate </w:t>
      </w:r>
      <w:r>
        <w:rPr>
          <w:sz w:val="20"/>
          <w:szCs w:val="20"/>
        </w:rPr>
        <w:t>giving</w:t>
      </w:r>
      <w:r w:rsidRPr="003A6F92">
        <w:rPr>
          <w:sz w:val="20"/>
          <w:szCs w:val="20"/>
        </w:rPr>
        <w:t xml:space="preserve"> and CSR, not only in the Czech Republic.</w:t>
      </w:r>
    </w:p>
    <w:p w:rsidR="002D397F" w:rsidRPr="000D69EE" w:rsidRDefault="002D397F" w:rsidP="00177D6B">
      <w:pPr>
        <w:pStyle w:val="KeyWords"/>
        <w:spacing w:before="360"/>
        <w:ind w:right="140" w:firstLine="0"/>
        <w:rPr>
          <w:sz w:val="20"/>
          <w:szCs w:val="20"/>
          <w:lang w:val="cs-CZ"/>
        </w:rPr>
      </w:pPr>
      <w:r w:rsidRPr="000D69EE">
        <w:rPr>
          <w:sz w:val="20"/>
          <w:szCs w:val="20"/>
          <w:lang w:val="cs-CZ"/>
        </w:rPr>
        <w:t>Key words</w:t>
      </w:r>
    </w:p>
    <w:p w:rsidR="002D397F" w:rsidRPr="004D7C08" w:rsidRDefault="004D7C08" w:rsidP="00177D6B">
      <w:pPr>
        <w:pStyle w:val="KeyWordstext"/>
        <w:ind w:right="140"/>
        <w:rPr>
          <w:sz w:val="20"/>
          <w:szCs w:val="20"/>
        </w:rPr>
      </w:pPr>
      <w:proofErr w:type="gramStart"/>
      <w:r w:rsidRPr="004D7C08">
        <w:rPr>
          <w:sz w:val="20"/>
          <w:szCs w:val="20"/>
        </w:rPr>
        <w:t>Corporate giving</w:t>
      </w:r>
      <w:r w:rsidR="00687DB8" w:rsidRPr="004D7C08">
        <w:rPr>
          <w:sz w:val="20"/>
          <w:szCs w:val="20"/>
        </w:rPr>
        <w:t xml:space="preserve">, </w:t>
      </w:r>
      <w:r w:rsidR="00143A03" w:rsidRPr="004D7C08">
        <w:rPr>
          <w:sz w:val="20"/>
          <w:szCs w:val="20"/>
        </w:rPr>
        <w:t>corporate philanthropy</w:t>
      </w:r>
      <w:r w:rsidR="00143A03">
        <w:rPr>
          <w:sz w:val="20"/>
          <w:szCs w:val="20"/>
        </w:rPr>
        <w:t xml:space="preserve">, </w:t>
      </w:r>
      <w:r w:rsidRPr="004D7C08">
        <w:rPr>
          <w:sz w:val="20"/>
          <w:szCs w:val="20"/>
        </w:rPr>
        <w:t>corporate social responsibility</w:t>
      </w:r>
      <w:r w:rsidR="00687DB8" w:rsidRPr="004D7C08">
        <w:rPr>
          <w:sz w:val="20"/>
          <w:szCs w:val="20"/>
        </w:rPr>
        <w:t xml:space="preserve">, </w:t>
      </w:r>
      <w:r w:rsidR="001860AD">
        <w:rPr>
          <w:sz w:val="20"/>
          <w:szCs w:val="20"/>
        </w:rPr>
        <w:t xml:space="preserve">CSR </w:t>
      </w:r>
      <w:r>
        <w:rPr>
          <w:sz w:val="20"/>
          <w:szCs w:val="20"/>
        </w:rPr>
        <w:t xml:space="preserve">reporting, </w:t>
      </w:r>
      <w:r w:rsidR="002809E0">
        <w:rPr>
          <w:sz w:val="20"/>
          <w:szCs w:val="20"/>
        </w:rPr>
        <w:t xml:space="preserve">CSR </w:t>
      </w:r>
      <w:r>
        <w:rPr>
          <w:sz w:val="20"/>
          <w:szCs w:val="20"/>
        </w:rPr>
        <w:t>communication</w:t>
      </w:r>
      <w:r w:rsidR="00ED3EE4" w:rsidRPr="004D7C08">
        <w:rPr>
          <w:sz w:val="20"/>
          <w:szCs w:val="20"/>
        </w:rPr>
        <w:t>.</w:t>
      </w:r>
      <w:proofErr w:type="gramEnd"/>
    </w:p>
    <w:p w:rsidR="00C05D32" w:rsidRPr="000D69EE" w:rsidRDefault="002D397F" w:rsidP="00177D6B">
      <w:pPr>
        <w:pStyle w:val="JEL"/>
        <w:spacing w:before="360"/>
        <w:ind w:right="140" w:firstLine="0"/>
        <w:rPr>
          <w:sz w:val="20"/>
          <w:szCs w:val="20"/>
          <w:lang w:val="cs-CZ"/>
        </w:rPr>
      </w:pPr>
      <w:r w:rsidRPr="000D69EE">
        <w:rPr>
          <w:sz w:val="20"/>
          <w:szCs w:val="20"/>
          <w:lang w:val="cs-CZ"/>
        </w:rPr>
        <w:t>JEL Classification</w:t>
      </w:r>
    </w:p>
    <w:p w:rsidR="00ED3EE4" w:rsidRPr="000D69EE" w:rsidRDefault="00654E9D" w:rsidP="00177D6B">
      <w:pPr>
        <w:pStyle w:val="JELtext"/>
        <w:ind w:right="140"/>
        <w:rPr>
          <w:sz w:val="20"/>
          <w:szCs w:val="20"/>
          <w:lang w:val="cs-CZ"/>
        </w:rPr>
      </w:pPr>
      <w:r>
        <w:rPr>
          <w:sz w:val="20"/>
          <w:szCs w:val="20"/>
          <w:lang w:val="cs-CZ"/>
        </w:rPr>
        <w:t>M14</w:t>
      </w:r>
      <w:r w:rsidR="006F1A51">
        <w:rPr>
          <w:sz w:val="20"/>
          <w:szCs w:val="20"/>
          <w:lang w:val="cs-CZ"/>
        </w:rPr>
        <w:t>, L29</w:t>
      </w:r>
      <w:r w:rsidR="00687DB8" w:rsidRPr="000D69EE">
        <w:rPr>
          <w:sz w:val="20"/>
          <w:szCs w:val="20"/>
          <w:lang w:val="cs-CZ"/>
        </w:rPr>
        <w:t xml:space="preserve"> </w:t>
      </w:r>
    </w:p>
    <w:p w:rsidR="007E164C" w:rsidRPr="00DA1A14" w:rsidRDefault="008340BB" w:rsidP="00676B7D">
      <w:pPr>
        <w:pStyle w:val="Nadpis1"/>
        <w:spacing w:before="600"/>
        <w:ind w:left="0" w:firstLine="0"/>
        <w:rPr>
          <w:lang w:val="cs-CZ"/>
        </w:rPr>
      </w:pPr>
      <w:r w:rsidRPr="00DA1A14">
        <w:rPr>
          <w:lang w:val="cs-CZ"/>
        </w:rPr>
        <w:t>Úvod</w:t>
      </w:r>
    </w:p>
    <w:p w:rsidR="00AF34A7" w:rsidRPr="00DA1A14" w:rsidRDefault="00BA5AB1" w:rsidP="00805F8F">
      <w:pPr>
        <w:rPr>
          <w:szCs w:val="24"/>
        </w:rPr>
      </w:pPr>
      <w:r w:rsidRPr="00DA1A14">
        <w:t xml:space="preserve">Management každé firmy </w:t>
      </w:r>
      <w:r w:rsidR="006D3416" w:rsidRPr="00DA1A14">
        <w:t>je v dnešním ekonomicky náročném světě nucen</w:t>
      </w:r>
      <w:r w:rsidRPr="00DA1A14">
        <w:t xml:space="preserve"> hledat </w:t>
      </w:r>
      <w:r w:rsidR="006D3416" w:rsidRPr="00DA1A14">
        <w:t xml:space="preserve">účinné </w:t>
      </w:r>
      <w:r w:rsidRPr="00DA1A14">
        <w:t xml:space="preserve">způsoby zvyšování své </w:t>
      </w:r>
      <w:r w:rsidR="006D3416" w:rsidRPr="00DA1A14">
        <w:t xml:space="preserve">konkurenceschopnosti a finanční výkonnosti. Podle </w:t>
      </w:r>
      <w:proofErr w:type="spellStart"/>
      <w:r w:rsidR="006D3416" w:rsidRPr="00DA1A14">
        <w:t>Portera</w:t>
      </w:r>
      <w:proofErr w:type="spellEnd"/>
      <w:r w:rsidR="006D3416" w:rsidRPr="00DA1A14">
        <w:t xml:space="preserve"> a </w:t>
      </w:r>
      <w:proofErr w:type="spellStart"/>
      <w:r w:rsidR="006D3416" w:rsidRPr="00DA1A14">
        <w:t>Kramera</w:t>
      </w:r>
      <w:proofErr w:type="spellEnd"/>
      <w:r w:rsidR="006D3416" w:rsidRPr="00DA1A14">
        <w:t xml:space="preserve"> (2002</w:t>
      </w:r>
      <w:r w:rsidR="00EE7944" w:rsidRPr="00DA1A14">
        <w:t>, s. 9</w:t>
      </w:r>
      <w:r w:rsidR="006D3416" w:rsidRPr="00DA1A14">
        <w:t xml:space="preserve">) </w:t>
      </w:r>
      <w:r w:rsidR="00EE7944" w:rsidRPr="00DA1A14">
        <w:t>„</w:t>
      </w:r>
      <w:r w:rsidR="006D3416" w:rsidRPr="00DA1A14">
        <w:t>může být</w:t>
      </w:r>
      <w:r w:rsidR="00EE7944" w:rsidRPr="00DA1A14">
        <w:t xml:space="preserve"> pro firmy nákladově nejefektivnějším způsobem zvyšování jejich konkurenceschopnosti filantropie“. Podle </w:t>
      </w:r>
      <w:proofErr w:type="spellStart"/>
      <w:r w:rsidR="00EE7944" w:rsidRPr="00DA1A14">
        <w:rPr>
          <w:szCs w:val="24"/>
        </w:rPr>
        <w:t>Qina</w:t>
      </w:r>
      <w:proofErr w:type="spellEnd"/>
      <w:r w:rsidR="00EE7944" w:rsidRPr="00DA1A14">
        <w:rPr>
          <w:szCs w:val="24"/>
        </w:rPr>
        <w:t xml:space="preserve">, </w:t>
      </w:r>
      <w:proofErr w:type="spellStart"/>
      <w:r w:rsidR="00EE7944" w:rsidRPr="00DA1A14">
        <w:rPr>
          <w:szCs w:val="24"/>
        </w:rPr>
        <w:t>Huanga</w:t>
      </w:r>
      <w:proofErr w:type="spellEnd"/>
      <w:r w:rsidR="00EE7944" w:rsidRPr="00DA1A14">
        <w:rPr>
          <w:szCs w:val="24"/>
        </w:rPr>
        <w:t xml:space="preserve"> a </w:t>
      </w:r>
      <w:proofErr w:type="spellStart"/>
      <w:r w:rsidR="00EE7944" w:rsidRPr="00DA1A14">
        <w:rPr>
          <w:szCs w:val="24"/>
        </w:rPr>
        <w:t>Chenga</w:t>
      </w:r>
      <w:proofErr w:type="spellEnd"/>
      <w:r w:rsidR="00EE7944" w:rsidRPr="00DA1A14">
        <w:rPr>
          <w:szCs w:val="24"/>
        </w:rPr>
        <w:t xml:space="preserve"> (2014) filantropie současně představuje možný strategický nástroj zvyšování finanční výkonnosti firmy. Firemní filantropi</w:t>
      </w:r>
      <w:r w:rsidR="008340BB" w:rsidRPr="00DA1A14">
        <w:rPr>
          <w:szCs w:val="24"/>
        </w:rPr>
        <w:t>í</w:t>
      </w:r>
      <w:r w:rsidR="00EE7944" w:rsidRPr="00DA1A14">
        <w:rPr>
          <w:szCs w:val="24"/>
        </w:rPr>
        <w:t xml:space="preserve"> </w:t>
      </w:r>
      <w:r w:rsidR="008340BB" w:rsidRPr="00DA1A14">
        <w:rPr>
          <w:szCs w:val="24"/>
        </w:rPr>
        <w:t>se</w:t>
      </w:r>
      <w:r w:rsidR="00EE7944" w:rsidRPr="00DA1A14">
        <w:rPr>
          <w:szCs w:val="24"/>
        </w:rPr>
        <w:t xml:space="preserve"> </w:t>
      </w:r>
      <w:r w:rsidR="008340BB" w:rsidRPr="00DA1A14">
        <w:rPr>
          <w:szCs w:val="24"/>
        </w:rPr>
        <w:t xml:space="preserve">přitom </w:t>
      </w:r>
      <w:r w:rsidR="00EE7944" w:rsidRPr="00DA1A14">
        <w:rPr>
          <w:szCs w:val="24"/>
        </w:rPr>
        <w:t>rozumí dobrovolné zapojení firem do veřejně prospěšných aktivit</w:t>
      </w:r>
      <w:r w:rsidR="008340BB" w:rsidRPr="00DA1A14">
        <w:rPr>
          <w:szCs w:val="24"/>
        </w:rPr>
        <w:t>, kdy snahou firem je</w:t>
      </w:r>
      <w:r w:rsidR="00EE7944" w:rsidRPr="00DA1A14">
        <w:rPr>
          <w:szCs w:val="24"/>
        </w:rPr>
        <w:t xml:space="preserve"> podpořit druhé osoby, zejména neziskové organizace, a přispět tak ke zvýšení kvality života jednotlivců i celé společnosti</w:t>
      </w:r>
      <w:r w:rsidR="008340BB" w:rsidRPr="00DA1A14">
        <w:rPr>
          <w:szCs w:val="24"/>
        </w:rPr>
        <w:t xml:space="preserve"> (</w:t>
      </w:r>
      <w:proofErr w:type="spellStart"/>
      <w:r w:rsidR="008340BB" w:rsidRPr="00DA1A14">
        <w:rPr>
          <w:szCs w:val="24"/>
        </w:rPr>
        <w:t>Tetřevová</w:t>
      </w:r>
      <w:proofErr w:type="spellEnd"/>
      <w:r w:rsidR="008340BB" w:rsidRPr="00DA1A14">
        <w:rPr>
          <w:szCs w:val="24"/>
        </w:rPr>
        <w:t xml:space="preserve"> a kol., 2017)</w:t>
      </w:r>
      <w:r w:rsidR="00EE7944" w:rsidRPr="00DA1A14">
        <w:rPr>
          <w:szCs w:val="24"/>
        </w:rPr>
        <w:t>.</w:t>
      </w:r>
    </w:p>
    <w:p w:rsidR="007E164C" w:rsidRPr="00DA1A14" w:rsidRDefault="00AF34A7" w:rsidP="00805F8F">
      <w:r w:rsidRPr="00DA1A14">
        <w:t>Firemní filantropie představuje jed</w:t>
      </w:r>
      <w:r w:rsidR="008340BB" w:rsidRPr="00DA1A14">
        <w:t>n</w:t>
      </w:r>
      <w:r w:rsidRPr="00DA1A14">
        <w:t>u</w:t>
      </w:r>
      <w:r w:rsidR="008340BB" w:rsidRPr="00DA1A14">
        <w:t xml:space="preserve"> ze základních </w:t>
      </w:r>
      <w:r w:rsidRPr="00DA1A14">
        <w:t xml:space="preserve">oblastí </w:t>
      </w:r>
      <w:r w:rsidR="008340BB" w:rsidRPr="00DA1A14">
        <w:t>společenské odpovědnosti firem</w:t>
      </w:r>
      <w:r w:rsidR="00407301" w:rsidRPr="00DA1A14">
        <w:t xml:space="preserve"> (</w:t>
      </w:r>
      <w:proofErr w:type="spellStart"/>
      <w:r w:rsidR="00407301" w:rsidRPr="00DA1A14">
        <w:t>corporate</w:t>
      </w:r>
      <w:proofErr w:type="spellEnd"/>
      <w:r w:rsidR="00407301" w:rsidRPr="00DA1A14">
        <w:t xml:space="preserve"> </w:t>
      </w:r>
      <w:proofErr w:type="spellStart"/>
      <w:r w:rsidR="00407301" w:rsidRPr="00DA1A14">
        <w:t>social</w:t>
      </w:r>
      <w:proofErr w:type="spellEnd"/>
      <w:r w:rsidR="00407301" w:rsidRPr="00DA1A14">
        <w:t xml:space="preserve"> </w:t>
      </w:r>
      <w:proofErr w:type="spellStart"/>
      <w:r w:rsidR="00407301" w:rsidRPr="00DA1A14">
        <w:t>responsibility</w:t>
      </w:r>
      <w:proofErr w:type="spellEnd"/>
      <w:r w:rsidR="006D6F54" w:rsidRPr="00DA1A14">
        <w:t xml:space="preserve"> –</w:t>
      </w:r>
      <w:r w:rsidR="00407301" w:rsidRPr="00DA1A14">
        <w:t xml:space="preserve"> CSR)</w:t>
      </w:r>
      <w:r w:rsidRPr="00DA1A14">
        <w:t xml:space="preserve">. </w:t>
      </w:r>
      <w:r w:rsidR="009570F1" w:rsidRPr="00DA1A14">
        <w:rPr>
          <w:szCs w:val="24"/>
        </w:rPr>
        <w:t>Jejími klíčovými součástmi je firemní dárcovství a firemní dobrovolnictví (</w:t>
      </w:r>
      <w:proofErr w:type="spellStart"/>
      <w:r w:rsidR="009570F1" w:rsidRPr="00DA1A14">
        <w:t>Tetřevová</w:t>
      </w:r>
      <w:proofErr w:type="spellEnd"/>
      <w:r w:rsidR="009570F1" w:rsidRPr="00DA1A14">
        <w:t>, 2011)</w:t>
      </w:r>
      <w:r w:rsidR="009570F1" w:rsidRPr="00DA1A14">
        <w:rPr>
          <w:szCs w:val="24"/>
        </w:rPr>
        <w:t xml:space="preserve">. </w:t>
      </w:r>
      <w:r w:rsidR="006D6F54" w:rsidRPr="00DA1A14">
        <w:t>S</w:t>
      </w:r>
      <w:r w:rsidRPr="00DA1A14">
        <w:t>pojena</w:t>
      </w:r>
      <w:r w:rsidR="006D6F54" w:rsidRPr="00DA1A14">
        <w:t xml:space="preserve"> je</w:t>
      </w:r>
      <w:r w:rsidRPr="00DA1A14">
        <w:t>, stejně jako uplatňování společensky odpovědného chování</w:t>
      </w:r>
      <w:r w:rsidR="00E17446" w:rsidRPr="00DA1A14">
        <w:t>,</w:t>
      </w:r>
      <w:r w:rsidRPr="00DA1A14">
        <w:t xml:space="preserve"> s řadou přínosů, jak pro </w:t>
      </w:r>
      <w:r w:rsidR="00030273" w:rsidRPr="00DA1A14">
        <w:t xml:space="preserve">firemní </w:t>
      </w:r>
      <w:proofErr w:type="spellStart"/>
      <w:r w:rsidR="00030273" w:rsidRPr="00DA1A14">
        <w:t>stakeholdery</w:t>
      </w:r>
      <w:proofErr w:type="spellEnd"/>
      <w:r w:rsidR="00030273" w:rsidRPr="00DA1A14">
        <w:t xml:space="preserve">, tak pro </w:t>
      </w:r>
      <w:r w:rsidRPr="00DA1A14">
        <w:lastRenderedPageBreak/>
        <w:t xml:space="preserve">samotnou firmu, ale i pro společnost jako celek. Předpokladem efektivního sdílení těchto přínosů </w:t>
      </w:r>
      <w:r w:rsidR="00030273" w:rsidRPr="00DA1A14">
        <w:t xml:space="preserve">firmou </w:t>
      </w:r>
      <w:r w:rsidRPr="00DA1A14">
        <w:t xml:space="preserve">je </w:t>
      </w:r>
      <w:r w:rsidR="00326651" w:rsidRPr="00DA1A14">
        <w:t xml:space="preserve">realizace optimálního portfolia </w:t>
      </w:r>
      <w:r w:rsidR="006D6F54" w:rsidRPr="00DA1A14">
        <w:t xml:space="preserve">filantropických </w:t>
      </w:r>
      <w:r w:rsidR="00326651" w:rsidRPr="00DA1A14">
        <w:t xml:space="preserve">aktivit a jejich </w:t>
      </w:r>
      <w:r w:rsidRPr="00DA1A14">
        <w:t xml:space="preserve">komunikování </w:t>
      </w:r>
      <w:r w:rsidR="006D6F54" w:rsidRPr="00DA1A14">
        <w:t>směrem k primárním i sekundárním</w:t>
      </w:r>
      <w:r w:rsidRPr="00DA1A14">
        <w:t xml:space="preserve"> </w:t>
      </w:r>
      <w:proofErr w:type="spellStart"/>
      <w:r w:rsidRPr="00DA1A14">
        <w:t>stakeholderům</w:t>
      </w:r>
      <w:proofErr w:type="spellEnd"/>
      <w:r w:rsidRPr="00DA1A14">
        <w:t xml:space="preserve">. </w:t>
      </w:r>
      <w:r w:rsidR="00326651" w:rsidRPr="00DA1A14">
        <w:t>K</w:t>
      </w:r>
      <w:r w:rsidR="00E17446" w:rsidRPr="00DA1A14">
        <w:t xml:space="preserve">omunikování společensky odpovědných aktivit firmami </w:t>
      </w:r>
      <w:r w:rsidR="00326651" w:rsidRPr="00DA1A14">
        <w:t xml:space="preserve">však </w:t>
      </w:r>
      <w:r w:rsidR="00E17446" w:rsidRPr="00DA1A14">
        <w:t xml:space="preserve">není v řadě zemí optimální. </w:t>
      </w:r>
      <w:r w:rsidR="00407301" w:rsidRPr="00DA1A14">
        <w:t xml:space="preserve">Nízká úroveň komunikování CSR aktivit je příznačná pro většinu postkomunistických zemí, jak vyplývá z výzkumů KPMG (2015). </w:t>
      </w:r>
      <w:r w:rsidR="006B18B7">
        <w:t>Důvodů</w:t>
      </w:r>
      <w:r w:rsidR="006D6F54" w:rsidRPr="00DA1A14">
        <w:t xml:space="preserve"> tohoto stavu je podle</w:t>
      </w:r>
      <w:r w:rsidR="00E17446" w:rsidRPr="00DA1A14">
        <w:t xml:space="preserve"> </w:t>
      </w:r>
      <w:r w:rsidR="008B311D" w:rsidRPr="00DA1A14">
        <w:t xml:space="preserve">van </w:t>
      </w:r>
      <w:proofErr w:type="spellStart"/>
      <w:r w:rsidR="008B311D" w:rsidRPr="00DA1A14">
        <w:t>Wensen</w:t>
      </w:r>
      <w:r w:rsidR="006B18B7">
        <w:t>a</w:t>
      </w:r>
      <w:proofErr w:type="spellEnd"/>
      <w:r w:rsidR="008B311D" w:rsidRPr="00DA1A14">
        <w:t xml:space="preserve"> a kol. (2011) </w:t>
      </w:r>
      <w:r w:rsidR="00E17446" w:rsidRPr="00DA1A14">
        <w:t>celá řada</w:t>
      </w:r>
      <w:r w:rsidR="008B311D" w:rsidRPr="00DA1A14">
        <w:t>. V prvé řadě jde o nedostatečné znalosti o společensky odpovědném reportování a s tím související problém v podobě</w:t>
      </w:r>
      <w:r w:rsidR="00E17446" w:rsidRPr="00DA1A14">
        <w:t xml:space="preserve"> definování klíčových aktivit, indikátorů či témat, která by měla být komunikována</w:t>
      </w:r>
      <w:r w:rsidR="008B311D" w:rsidRPr="00DA1A14">
        <w:t>.</w:t>
      </w:r>
      <w:r w:rsidR="00E17446" w:rsidRPr="00DA1A14">
        <w:t xml:space="preserve"> </w:t>
      </w:r>
      <w:r w:rsidR="008B311D" w:rsidRPr="00DA1A14">
        <w:t>Důvodem mohou být i</w:t>
      </w:r>
      <w:r w:rsidR="00E17446" w:rsidRPr="00DA1A14">
        <w:t xml:space="preserve"> </w:t>
      </w:r>
      <w:r w:rsidR="008B311D" w:rsidRPr="00DA1A14">
        <w:t>náklady s komunikování</w:t>
      </w:r>
      <w:r w:rsidR="006B18B7">
        <w:t>m</w:t>
      </w:r>
      <w:r w:rsidR="008B311D" w:rsidRPr="00DA1A14">
        <w:t xml:space="preserve"> spojené, či </w:t>
      </w:r>
      <w:r w:rsidR="00E17446" w:rsidRPr="00DA1A14">
        <w:t xml:space="preserve">citlivost některých informací, které by měly být </w:t>
      </w:r>
      <w:r w:rsidR="004D7C08" w:rsidRPr="00DA1A14">
        <w:t>zveřejněny</w:t>
      </w:r>
      <w:r w:rsidR="00E17446" w:rsidRPr="00DA1A14">
        <w:t xml:space="preserve">, </w:t>
      </w:r>
      <w:r w:rsidR="008B311D" w:rsidRPr="00DA1A14">
        <w:t xml:space="preserve">ale i </w:t>
      </w:r>
      <w:r w:rsidR="00E17446" w:rsidRPr="00DA1A14">
        <w:t xml:space="preserve">skutečnost, že nefinanční informace jsou </w:t>
      </w:r>
      <w:r w:rsidR="008B311D" w:rsidRPr="00DA1A14">
        <w:t xml:space="preserve">firmami </w:t>
      </w:r>
      <w:r w:rsidR="004D7C08" w:rsidRPr="00DA1A14">
        <w:t xml:space="preserve">často </w:t>
      </w:r>
      <w:r w:rsidR="00E17446" w:rsidRPr="00DA1A14">
        <w:t xml:space="preserve">považovány </w:t>
      </w:r>
      <w:r w:rsidR="008B311D" w:rsidRPr="00DA1A14">
        <w:t>za</w:t>
      </w:r>
      <w:r w:rsidR="00E17446" w:rsidRPr="00DA1A14">
        <w:t xml:space="preserve"> irelevantní </w:t>
      </w:r>
      <w:r w:rsidR="008B311D" w:rsidRPr="00DA1A14">
        <w:t xml:space="preserve">z pohledu </w:t>
      </w:r>
      <w:proofErr w:type="spellStart"/>
      <w:r w:rsidR="008B311D" w:rsidRPr="00DA1A14">
        <w:t>stakeholderů</w:t>
      </w:r>
      <w:proofErr w:type="spellEnd"/>
      <w:r w:rsidR="008B311D" w:rsidRPr="00DA1A14">
        <w:t>.</w:t>
      </w:r>
      <w:r w:rsidR="00030273" w:rsidRPr="00DA1A14">
        <w:t xml:space="preserve"> Zaměřit je tak třeba pozornost na rozšíření poznání v této oblasti, které </w:t>
      </w:r>
      <w:r w:rsidR="006D6F54" w:rsidRPr="00DA1A14">
        <w:t xml:space="preserve">v současné době </w:t>
      </w:r>
      <w:r w:rsidR="00030273" w:rsidRPr="00DA1A14">
        <w:t xml:space="preserve">nabývá na významu </w:t>
      </w:r>
      <w:r w:rsidR="006B18B7">
        <w:t xml:space="preserve">mimo jiné </w:t>
      </w:r>
      <w:r w:rsidR="00030273" w:rsidRPr="00DA1A14">
        <w:t xml:space="preserve">v souvislosti s přijetím směrnice Evropského parlamentu a rady 2014/95/EU ze dne 22. října 2014, kterou se mění směrnice 2013/34/EU, pokud jde o uvádění nefinančních informací a informací týkajících se </w:t>
      </w:r>
      <w:r w:rsidR="003F5864" w:rsidRPr="00DA1A14">
        <w:t>rozmanitosti</w:t>
      </w:r>
      <w:r w:rsidR="00030273" w:rsidRPr="00DA1A14">
        <w:t xml:space="preserve"> něk</w:t>
      </w:r>
      <w:r w:rsidR="003F5864" w:rsidRPr="00DA1A14">
        <w:t>terými velkými podniky a skupinami. Podle této směrnice musí velké podniky (či mateřské podniky velk</w:t>
      </w:r>
      <w:r w:rsidR="006B18B7">
        <w:t>ých</w:t>
      </w:r>
      <w:r w:rsidR="003F5864" w:rsidRPr="00DA1A14">
        <w:t xml:space="preserve"> skupin), jež jsou subjekty veřejného zájmu a k rozvahovému dni překročí kritérium průměrného počtu 500 zaměstnanců za účetní období, zahrnout do zprávy vedení podniku nefinanční informace týkající se alespoň environmentálních, sociálních a zaměstnaneckých otázek, dodržování lidských práv a boje proti korupci a úplatkářství.</w:t>
      </w:r>
    </w:p>
    <w:p w:rsidR="008B311D" w:rsidRPr="00DA1A14" w:rsidRDefault="000A100E" w:rsidP="00805F8F">
      <w:r w:rsidRPr="00DA1A14">
        <w:rPr>
          <w:szCs w:val="24"/>
        </w:rPr>
        <w:t xml:space="preserve">Jako inspirativní se jeví </w:t>
      </w:r>
      <w:r w:rsidR="009570F1" w:rsidRPr="00DA1A14">
        <w:rPr>
          <w:szCs w:val="24"/>
        </w:rPr>
        <w:t xml:space="preserve">analyzovat a </w:t>
      </w:r>
      <w:r w:rsidRPr="00DA1A14">
        <w:rPr>
          <w:szCs w:val="24"/>
        </w:rPr>
        <w:t xml:space="preserve">diskutovat danou problematiku z pohledu </w:t>
      </w:r>
      <w:r w:rsidR="009570F1" w:rsidRPr="00DA1A14">
        <w:rPr>
          <w:szCs w:val="24"/>
        </w:rPr>
        <w:t xml:space="preserve">firem společensky citlivých odvětví, </w:t>
      </w:r>
      <w:r w:rsidR="00B76397" w:rsidRPr="00DA1A14">
        <w:rPr>
          <w:szCs w:val="24"/>
        </w:rPr>
        <w:t>kterými</w:t>
      </w:r>
      <w:r w:rsidR="009570F1" w:rsidRPr="00DA1A14">
        <w:rPr>
          <w:szCs w:val="24"/>
        </w:rPr>
        <w:t xml:space="preserve"> jsou</w:t>
      </w:r>
      <w:r w:rsidR="00B76397" w:rsidRPr="00DA1A14">
        <w:rPr>
          <w:szCs w:val="24"/>
        </w:rPr>
        <w:t xml:space="preserve"> </w:t>
      </w:r>
      <w:r w:rsidR="006B18B7">
        <w:rPr>
          <w:szCs w:val="24"/>
        </w:rPr>
        <w:t>např.</w:t>
      </w:r>
      <w:r w:rsidR="009570F1" w:rsidRPr="00DA1A14">
        <w:rPr>
          <w:szCs w:val="24"/>
        </w:rPr>
        <w:t xml:space="preserve"> firmy chemického průmyslu. Z</w:t>
      </w:r>
      <w:r w:rsidRPr="00DA1A14">
        <w:rPr>
          <w:szCs w:val="24"/>
        </w:rPr>
        <w:t>ajímavou oblastí</w:t>
      </w:r>
      <w:r w:rsidR="009570F1" w:rsidRPr="00DA1A14">
        <w:rPr>
          <w:szCs w:val="24"/>
        </w:rPr>
        <w:t xml:space="preserve"> zkoumání je přitom firemní dárcovství.</w:t>
      </w:r>
      <w:r w:rsidRPr="00DA1A14">
        <w:rPr>
          <w:szCs w:val="24"/>
        </w:rPr>
        <w:t xml:space="preserve"> </w:t>
      </w:r>
      <w:r w:rsidR="00326651" w:rsidRPr="00DA1A14">
        <w:t>Cílem článku je tak analyzovat a zhodnotit</w:t>
      </w:r>
      <w:r w:rsidR="008B311D" w:rsidRPr="00DA1A14">
        <w:t xml:space="preserve"> </w:t>
      </w:r>
      <w:r w:rsidR="00326651" w:rsidRPr="00DA1A14">
        <w:t>úroveň komunikování aktivit firemního dárcovství vybraný</w:t>
      </w:r>
      <w:r w:rsidR="00143A03" w:rsidRPr="00DA1A14">
        <w:t>mi</w:t>
      </w:r>
      <w:r w:rsidR="00326651" w:rsidRPr="00DA1A14">
        <w:t xml:space="preserve"> firm</w:t>
      </w:r>
      <w:r w:rsidR="00143A03" w:rsidRPr="00DA1A14">
        <w:t>ami</w:t>
      </w:r>
      <w:r w:rsidR="00DE1FDF" w:rsidRPr="00DA1A14">
        <w:t xml:space="preserve"> působící</w:t>
      </w:r>
      <w:r w:rsidR="00143A03" w:rsidRPr="00DA1A14">
        <w:t>mi</w:t>
      </w:r>
      <w:r w:rsidR="00326651" w:rsidRPr="00DA1A14">
        <w:t xml:space="preserve"> v České republice</w:t>
      </w:r>
      <w:r w:rsidR="00143A03" w:rsidRPr="00DA1A14">
        <w:t>, a to konkrétně fir</w:t>
      </w:r>
      <w:r w:rsidRPr="00DA1A14">
        <w:t>m</w:t>
      </w:r>
      <w:r w:rsidR="00143A03" w:rsidRPr="00DA1A14">
        <w:t>ami</w:t>
      </w:r>
      <w:r w:rsidRPr="00DA1A14">
        <w:t xml:space="preserve"> chemického průmyslu</w:t>
      </w:r>
      <w:r w:rsidR="004D7C08" w:rsidRPr="00DA1A14">
        <w:t xml:space="preserve"> a formulovat opatření, která by vedla k</w:t>
      </w:r>
      <w:r w:rsidRPr="00DA1A14">
        <w:t>e</w:t>
      </w:r>
      <w:r w:rsidR="004D7C08" w:rsidRPr="00DA1A14">
        <w:t xml:space="preserve"> zvýšení</w:t>
      </w:r>
      <w:r w:rsidRPr="00DA1A14">
        <w:t xml:space="preserve"> úrovně</w:t>
      </w:r>
      <w:r w:rsidR="009570F1" w:rsidRPr="00DA1A14">
        <w:t xml:space="preserve"> komunikování aktivit firemního dárcovství</w:t>
      </w:r>
      <w:r w:rsidR="004D7C08" w:rsidRPr="00DA1A14">
        <w:t>.</w:t>
      </w:r>
    </w:p>
    <w:p w:rsidR="008340BB" w:rsidRPr="00DA1A14" w:rsidRDefault="00C97446" w:rsidP="008340BB">
      <w:pPr>
        <w:pStyle w:val="Nadpis1"/>
        <w:spacing w:before="600"/>
        <w:ind w:left="0" w:firstLine="0"/>
        <w:rPr>
          <w:lang w:val="cs-CZ"/>
        </w:rPr>
      </w:pPr>
      <w:r w:rsidRPr="00DA1A14">
        <w:rPr>
          <w:lang w:val="cs-CZ"/>
        </w:rPr>
        <w:t>Literární rešerše</w:t>
      </w:r>
    </w:p>
    <w:p w:rsidR="007E164C" w:rsidRPr="00DA1A14" w:rsidRDefault="000D69EE" w:rsidP="00F47D36">
      <w:pPr>
        <w:pStyle w:val="Nadpis2"/>
        <w:spacing w:before="360"/>
        <w:rPr>
          <w:lang w:val="cs-CZ"/>
        </w:rPr>
      </w:pPr>
      <w:r w:rsidRPr="00DA1A14">
        <w:rPr>
          <w:lang w:val="cs-CZ"/>
        </w:rPr>
        <w:t>Firemní dárcovství</w:t>
      </w:r>
    </w:p>
    <w:p w:rsidR="00BA5AB1" w:rsidRPr="00DA1A14" w:rsidRDefault="00BA5AB1" w:rsidP="00411FF5">
      <w:r w:rsidRPr="00DA1A14">
        <w:t>Firemní dárcovství představuj</w:t>
      </w:r>
      <w:r w:rsidR="00734D95" w:rsidRPr="00DA1A14">
        <w:t>e</w:t>
      </w:r>
      <w:r w:rsidRPr="00DA1A14">
        <w:t xml:space="preserve"> </w:t>
      </w:r>
      <w:r w:rsidR="00734D95" w:rsidRPr="00DA1A14">
        <w:t>jednu z klíčových aktivit společenské odpovědnosti firem.</w:t>
      </w:r>
      <w:r w:rsidR="00E561A7" w:rsidRPr="00DA1A14">
        <w:t xml:space="preserve"> V klasickém pojetí oblastí CSR je považováno za aktivit</w:t>
      </w:r>
      <w:r w:rsidR="00B76397" w:rsidRPr="00DA1A14">
        <w:t>u</w:t>
      </w:r>
      <w:r w:rsidR="00E561A7" w:rsidRPr="00DA1A14">
        <w:t xml:space="preserve"> sociální odpovědnosti firem, blíže viz např. </w:t>
      </w:r>
      <w:proofErr w:type="spellStart"/>
      <w:r w:rsidR="00B76397" w:rsidRPr="00DA1A14">
        <w:rPr>
          <w:szCs w:val="24"/>
        </w:rPr>
        <w:t>Luthe</w:t>
      </w:r>
      <w:proofErr w:type="spellEnd"/>
      <w:r w:rsidR="00B76397" w:rsidRPr="00DA1A14">
        <w:rPr>
          <w:szCs w:val="24"/>
        </w:rPr>
        <w:t xml:space="preserve"> a</w:t>
      </w:r>
      <w:r w:rsidR="00B76397" w:rsidRPr="00DA1A14">
        <w:t xml:space="preserve"> </w:t>
      </w:r>
      <w:proofErr w:type="spellStart"/>
      <w:r w:rsidR="00B76397" w:rsidRPr="00DA1A14">
        <w:rPr>
          <w:szCs w:val="24"/>
        </w:rPr>
        <w:t>Schuckert</w:t>
      </w:r>
      <w:proofErr w:type="spellEnd"/>
      <w:r w:rsidR="00B76397" w:rsidRPr="00DA1A14">
        <w:rPr>
          <w:szCs w:val="24"/>
        </w:rPr>
        <w:t xml:space="preserve"> (2011)</w:t>
      </w:r>
      <w:r w:rsidR="00F65333">
        <w:rPr>
          <w:szCs w:val="24"/>
        </w:rPr>
        <w:t xml:space="preserve"> či </w:t>
      </w:r>
      <w:proofErr w:type="spellStart"/>
      <w:r w:rsidR="00F65333">
        <w:rPr>
          <w:szCs w:val="24"/>
        </w:rPr>
        <w:t>Prskavcová</w:t>
      </w:r>
      <w:proofErr w:type="spellEnd"/>
      <w:r w:rsidR="00F65333">
        <w:rPr>
          <w:szCs w:val="24"/>
        </w:rPr>
        <w:t xml:space="preserve"> a kol. (2008)</w:t>
      </w:r>
      <w:r w:rsidR="00E561A7" w:rsidRPr="00DA1A14">
        <w:t>.</w:t>
      </w:r>
      <w:r w:rsidR="00734D95" w:rsidRPr="00DA1A14">
        <w:t xml:space="preserve"> </w:t>
      </w:r>
      <w:proofErr w:type="spellStart"/>
      <w:r w:rsidR="00734D95" w:rsidRPr="00DA1A14">
        <w:t>Carroll</w:t>
      </w:r>
      <w:proofErr w:type="spellEnd"/>
      <w:r w:rsidR="00734D95" w:rsidRPr="00DA1A14">
        <w:t xml:space="preserve"> (1979; 1999</w:t>
      </w:r>
      <w:r w:rsidR="002C1EE1" w:rsidRPr="00DA1A14">
        <w:t>)</w:t>
      </w:r>
      <w:r w:rsidR="00734D95" w:rsidRPr="00DA1A14">
        <w:t xml:space="preserve"> </w:t>
      </w:r>
      <w:r w:rsidR="00B76397" w:rsidRPr="00DA1A14">
        <w:t>i</w:t>
      </w:r>
      <w:r w:rsidR="00734D95" w:rsidRPr="00DA1A14">
        <w:t xml:space="preserve"> </w:t>
      </w:r>
      <w:proofErr w:type="spellStart"/>
      <w:r w:rsidR="00734D95" w:rsidRPr="00DA1A14">
        <w:t>Tetřevová</w:t>
      </w:r>
      <w:proofErr w:type="spellEnd"/>
      <w:r w:rsidR="00734D95" w:rsidRPr="00DA1A14">
        <w:t xml:space="preserve"> (</w:t>
      </w:r>
      <w:r w:rsidR="00D37CBF" w:rsidRPr="00DA1A14">
        <w:t>2011; 2015</w:t>
      </w:r>
      <w:r w:rsidR="00734D95" w:rsidRPr="00DA1A14">
        <w:t xml:space="preserve">) </w:t>
      </w:r>
      <w:r w:rsidR="00B76397" w:rsidRPr="00DA1A14">
        <w:t xml:space="preserve">pak </w:t>
      </w:r>
      <w:r w:rsidR="002C1EE1" w:rsidRPr="00DA1A14">
        <w:t xml:space="preserve">firemní dárcovství </w:t>
      </w:r>
      <w:r w:rsidR="00B76397" w:rsidRPr="00DA1A14">
        <w:t xml:space="preserve">považují </w:t>
      </w:r>
      <w:r w:rsidR="00734D95" w:rsidRPr="00DA1A14">
        <w:t>za součást filantropické odpovědnosti</w:t>
      </w:r>
      <w:r w:rsidR="002C1EE1" w:rsidRPr="00DA1A14">
        <w:t>.</w:t>
      </w:r>
      <w:r w:rsidR="00D37CBF" w:rsidRPr="00DA1A14">
        <w:t xml:space="preserve"> </w:t>
      </w:r>
      <w:r w:rsidR="00B76397" w:rsidRPr="00DA1A14">
        <w:t>Podle Steinerové</w:t>
      </w:r>
      <w:r w:rsidR="00D37CBF" w:rsidRPr="00DA1A14">
        <w:t xml:space="preserve"> a </w:t>
      </w:r>
      <w:proofErr w:type="spellStart"/>
      <w:r w:rsidR="00D37CBF" w:rsidRPr="00DA1A14">
        <w:t>Makovski</w:t>
      </w:r>
      <w:r w:rsidR="00B76397" w:rsidRPr="00DA1A14">
        <w:t>ho</w:t>
      </w:r>
      <w:proofErr w:type="spellEnd"/>
      <w:r w:rsidR="00D37CBF" w:rsidRPr="00DA1A14">
        <w:t xml:space="preserve"> (2008) </w:t>
      </w:r>
      <w:r w:rsidR="00B76397" w:rsidRPr="00DA1A14">
        <w:t>jde o</w:t>
      </w:r>
      <w:r w:rsidR="00D37CBF" w:rsidRPr="00DA1A14">
        <w:t xml:space="preserve"> aktivitu oblasti s názvem „místní komunita“.</w:t>
      </w:r>
    </w:p>
    <w:p w:rsidR="00B60576" w:rsidRPr="00DA1A14" w:rsidRDefault="002C1EE1" w:rsidP="00411FF5">
      <w:r w:rsidRPr="00DA1A14">
        <w:t xml:space="preserve">Firemním dárcovstvím se rozumí bezplatné přenechání materiálních hodnot a služeb firmy vnějším subjektům (Svoboda, 2009). </w:t>
      </w:r>
      <w:r w:rsidR="0013744B" w:rsidRPr="00DA1A14">
        <w:t>Darování</w:t>
      </w:r>
      <w:r w:rsidR="00411FF5" w:rsidRPr="00DA1A14">
        <w:t>m</w:t>
      </w:r>
      <w:r w:rsidR="0013744B" w:rsidRPr="00DA1A14">
        <w:t xml:space="preserve"> v pravém slova smyslu přitom </w:t>
      </w:r>
      <w:r w:rsidR="00AF34A7" w:rsidRPr="00DA1A14">
        <w:t>je</w:t>
      </w:r>
      <w:r w:rsidRPr="00DA1A14">
        <w:t xml:space="preserve"> </w:t>
      </w:r>
      <w:r w:rsidR="0013744B" w:rsidRPr="00DA1A14">
        <w:t>„</w:t>
      </w:r>
      <w:r w:rsidRPr="00DA1A14">
        <w:t>dobrovolný převod majetku bez protihodnoty na základě darovací smlouvy</w:t>
      </w:r>
      <w:r w:rsidR="0013744B" w:rsidRPr="00DA1A14">
        <w:t>“ (</w:t>
      </w:r>
      <w:proofErr w:type="spellStart"/>
      <w:r w:rsidR="0013744B" w:rsidRPr="00DA1A14">
        <w:t>Tetřevová</w:t>
      </w:r>
      <w:proofErr w:type="spellEnd"/>
      <w:r w:rsidR="0013744B" w:rsidRPr="00DA1A14">
        <w:t xml:space="preserve"> a kol., 2017, s. 112)</w:t>
      </w:r>
      <w:r w:rsidRPr="00DA1A14">
        <w:t>.</w:t>
      </w:r>
      <w:r w:rsidR="0013744B" w:rsidRPr="00DA1A14">
        <w:t xml:space="preserve"> Vedle dárcovství realizovaného na základě darovací smlouvy </w:t>
      </w:r>
      <w:r w:rsidR="00411FF5" w:rsidRPr="00DA1A14">
        <w:t xml:space="preserve">však firma </w:t>
      </w:r>
      <w:r w:rsidR="0013744B" w:rsidRPr="00DA1A14">
        <w:t xml:space="preserve">může </w:t>
      </w:r>
      <w:r w:rsidR="00411FF5" w:rsidRPr="00DA1A14">
        <w:t xml:space="preserve">také </w:t>
      </w:r>
      <w:r w:rsidR="0013744B" w:rsidRPr="00DA1A14">
        <w:t>realizovat dárcovství na základě smlouvy o reklamě</w:t>
      </w:r>
      <w:r w:rsidR="00B60576" w:rsidRPr="00DA1A14">
        <w:t xml:space="preserve"> a propagaci</w:t>
      </w:r>
      <w:r w:rsidR="0013744B" w:rsidRPr="00DA1A14">
        <w:t xml:space="preserve">, v takovém případě má povahu sponzoringu. </w:t>
      </w:r>
      <w:r w:rsidR="00B60576" w:rsidRPr="00DA1A14">
        <w:t>Přestože sponzorský příspěvek je chápán jako platba za poskytnutí reklamní či propagační služby (zpravidla) neziskovou organizací sponzorovi</w:t>
      </w:r>
      <w:r w:rsidR="00411FF5" w:rsidRPr="00DA1A14">
        <w:t xml:space="preserve">, lze ho </w:t>
      </w:r>
      <w:r w:rsidR="000D69EE" w:rsidRPr="00DA1A14">
        <w:t>považovat</w:t>
      </w:r>
      <w:r w:rsidR="00411FF5" w:rsidRPr="00DA1A14">
        <w:t xml:space="preserve"> za formu firemního dárcovství a součást firemní filantropie. Jak totiž uvádí</w:t>
      </w:r>
      <w:r w:rsidR="00B60576" w:rsidRPr="00DA1A14">
        <w:t xml:space="preserve"> Hubinkov</w:t>
      </w:r>
      <w:r w:rsidR="00411FF5" w:rsidRPr="00DA1A14">
        <w:t>á</w:t>
      </w:r>
      <w:r w:rsidR="00913CA3" w:rsidRPr="00DA1A14">
        <w:t xml:space="preserve">, </w:t>
      </w:r>
      <w:proofErr w:type="spellStart"/>
      <w:r w:rsidR="00913CA3" w:rsidRPr="00DA1A14">
        <w:t>Bakić-Tomić</w:t>
      </w:r>
      <w:proofErr w:type="spellEnd"/>
      <w:r w:rsidR="00913CA3" w:rsidRPr="00DA1A14">
        <w:t xml:space="preserve"> a </w:t>
      </w:r>
      <w:proofErr w:type="spellStart"/>
      <w:r w:rsidR="00913CA3" w:rsidRPr="00DA1A14">
        <w:t>Surynek</w:t>
      </w:r>
      <w:proofErr w:type="spellEnd"/>
      <w:r w:rsidR="00411FF5" w:rsidRPr="00DA1A14">
        <w:t xml:space="preserve"> (2008, s. 170)</w:t>
      </w:r>
      <w:r w:rsidR="00B60576" w:rsidRPr="00DA1A14">
        <w:t xml:space="preserve"> „Sponzoring je jediným marketingovým nástrojem prospěšným jak obchodní sféře, tak společnosti.“.</w:t>
      </w:r>
    </w:p>
    <w:p w:rsidR="000D69EE" w:rsidRPr="00DA1A14" w:rsidRDefault="000D69EE" w:rsidP="000D69EE">
      <w:pPr>
        <w:tabs>
          <w:tab w:val="left" w:pos="567"/>
        </w:tabs>
        <w:spacing w:after="120"/>
      </w:pPr>
      <w:r w:rsidRPr="00DA1A14">
        <w:lastRenderedPageBreak/>
        <w:t>Předmětem dárcovství mohou být jak dary finanční (vč. tzv. cause-</w:t>
      </w:r>
      <w:proofErr w:type="spellStart"/>
      <w:r w:rsidRPr="00DA1A14">
        <w:t>related</w:t>
      </w:r>
      <w:proofErr w:type="spellEnd"/>
      <w:r w:rsidRPr="00DA1A14">
        <w:t xml:space="preserve"> marketingu), tak dary věcné (ať už výrobky firmy, či jiné formy věcných darů), ale i dary nehmotné (tj. služby poskyt</w:t>
      </w:r>
      <w:r w:rsidR="00B76397" w:rsidRPr="00DA1A14">
        <w:t>ované</w:t>
      </w:r>
      <w:r w:rsidRPr="00DA1A14">
        <w:t xml:space="preserve"> firmou bezplatně či se slevou). Podstata dárcovství však může spočívat i v zapůjčení majetku firmy. Za účelem zajištění vyššího standardu dárcovství řada firem vytváří firemní nadace či nadační fondy, prostřednictvím kterých realizuje svou firemní filantropii.</w:t>
      </w:r>
      <w:r w:rsidR="005A6F89" w:rsidRPr="00DA1A14">
        <w:t xml:space="preserve"> Na firemním dárcovství </w:t>
      </w:r>
      <w:r w:rsidR="00C73535" w:rsidRPr="00DA1A14">
        <w:t xml:space="preserve">pak </w:t>
      </w:r>
      <w:r w:rsidR="005A6F89" w:rsidRPr="00DA1A14">
        <w:t>také může participovat více firem v rámci dodavatelských řetězců (</w:t>
      </w:r>
      <w:r w:rsidR="00FC1078" w:rsidRPr="00DA1A14">
        <w:t>Vlčková, Vrbová, 2016</w:t>
      </w:r>
      <w:r w:rsidR="005A6F89" w:rsidRPr="00DA1A14">
        <w:t>)</w:t>
      </w:r>
      <w:r w:rsidR="00FC1078" w:rsidRPr="00DA1A14">
        <w:t>. Reálně je přitom tato podoba firemního dárcovství naplňována</w:t>
      </w:r>
      <w:r w:rsidR="005A6F89" w:rsidRPr="00DA1A14">
        <w:t xml:space="preserve"> např. v případě koncernů</w:t>
      </w:r>
      <w:r w:rsidR="00FC1078" w:rsidRPr="00DA1A14">
        <w:t xml:space="preserve">, kdy </w:t>
      </w:r>
      <w:r w:rsidR="005A6F89" w:rsidRPr="00DA1A14">
        <w:t xml:space="preserve">jako </w:t>
      </w:r>
      <w:r w:rsidR="00FC1078" w:rsidRPr="00DA1A14">
        <w:t xml:space="preserve">konkrétní </w:t>
      </w:r>
      <w:r w:rsidR="005A6F89" w:rsidRPr="00DA1A14">
        <w:t xml:space="preserve">příklad </w:t>
      </w:r>
      <w:r w:rsidR="00FC1078" w:rsidRPr="00DA1A14">
        <w:t xml:space="preserve">z prostředí české ekonomiky </w:t>
      </w:r>
      <w:r w:rsidR="005A6F89" w:rsidRPr="00DA1A14">
        <w:t>lze</w:t>
      </w:r>
      <w:r w:rsidR="00FC1078" w:rsidRPr="00DA1A14">
        <w:t xml:space="preserve"> uvést nadaci koncernu Agrofert</w:t>
      </w:r>
      <w:r w:rsidR="005A6F89" w:rsidRPr="00DA1A14">
        <w:t>.</w:t>
      </w:r>
    </w:p>
    <w:p w:rsidR="000D69EE" w:rsidRPr="00DA1A14" w:rsidRDefault="00D4563F" w:rsidP="00D4563F">
      <w:pPr>
        <w:tabs>
          <w:tab w:val="left" w:pos="567"/>
        </w:tabs>
        <w:spacing w:after="120"/>
        <w:rPr>
          <w:szCs w:val="24"/>
        </w:rPr>
      </w:pPr>
      <w:r w:rsidRPr="00DA1A14">
        <w:t>Dárcovství firmy může být</w:t>
      </w:r>
      <w:r w:rsidR="00C73535" w:rsidRPr="00DA1A14">
        <w:t xml:space="preserve"> rovněž</w:t>
      </w:r>
      <w:r w:rsidRPr="00DA1A14">
        <w:t xml:space="preserve"> realizováno ve spolupráci se zaměstnanci, a to v podobě </w:t>
      </w:r>
      <w:proofErr w:type="spellStart"/>
      <w:r w:rsidRPr="00DA1A14">
        <w:t>matchingu</w:t>
      </w:r>
      <w:proofErr w:type="spellEnd"/>
      <w:r w:rsidRPr="00DA1A14">
        <w:t xml:space="preserve">, </w:t>
      </w:r>
      <w:proofErr w:type="spellStart"/>
      <w:r w:rsidRPr="00DA1A14">
        <w:rPr>
          <w:szCs w:val="24"/>
        </w:rPr>
        <w:t>payroll</w:t>
      </w:r>
      <w:proofErr w:type="spellEnd"/>
      <w:r w:rsidRPr="00DA1A14">
        <w:rPr>
          <w:szCs w:val="24"/>
        </w:rPr>
        <w:t xml:space="preserve"> </w:t>
      </w:r>
      <w:proofErr w:type="spellStart"/>
      <w:r w:rsidRPr="00DA1A14">
        <w:rPr>
          <w:szCs w:val="24"/>
        </w:rPr>
        <w:t>givingu</w:t>
      </w:r>
      <w:proofErr w:type="spellEnd"/>
      <w:r w:rsidRPr="00DA1A14">
        <w:rPr>
          <w:szCs w:val="24"/>
        </w:rPr>
        <w:t xml:space="preserve"> či dalších forem. </w:t>
      </w:r>
      <w:proofErr w:type="spellStart"/>
      <w:r w:rsidRPr="00DA1A14">
        <w:rPr>
          <w:szCs w:val="24"/>
        </w:rPr>
        <w:t>Matching</w:t>
      </w:r>
      <w:proofErr w:type="spellEnd"/>
      <w:r w:rsidRPr="00DA1A14">
        <w:rPr>
          <w:szCs w:val="24"/>
        </w:rPr>
        <w:t xml:space="preserve"> představuje párování finančních darů zaměstnanců a firmy, kdy firma dorovná dar zaměstnance určitou částkou v předem dohodnutém poměru (Byznys pro společnost, 2011). </w:t>
      </w:r>
      <w:r w:rsidR="008F3BA3" w:rsidRPr="00DA1A14">
        <w:rPr>
          <w:szCs w:val="24"/>
        </w:rPr>
        <w:t xml:space="preserve">V případě </w:t>
      </w:r>
      <w:proofErr w:type="spellStart"/>
      <w:r w:rsidR="008F3BA3" w:rsidRPr="00DA1A14">
        <w:rPr>
          <w:szCs w:val="24"/>
        </w:rPr>
        <w:t>p</w:t>
      </w:r>
      <w:r w:rsidR="000D69EE" w:rsidRPr="00DA1A14">
        <w:rPr>
          <w:szCs w:val="24"/>
        </w:rPr>
        <w:t>ayroll</w:t>
      </w:r>
      <w:proofErr w:type="spellEnd"/>
      <w:r w:rsidR="000D69EE" w:rsidRPr="00DA1A14">
        <w:rPr>
          <w:szCs w:val="24"/>
        </w:rPr>
        <w:t xml:space="preserve"> </w:t>
      </w:r>
      <w:proofErr w:type="spellStart"/>
      <w:r w:rsidR="000D69EE" w:rsidRPr="00DA1A14">
        <w:rPr>
          <w:szCs w:val="24"/>
        </w:rPr>
        <w:t>giving</w:t>
      </w:r>
      <w:r w:rsidR="008F3BA3" w:rsidRPr="00DA1A14">
        <w:rPr>
          <w:szCs w:val="24"/>
        </w:rPr>
        <w:t>u</w:t>
      </w:r>
      <w:proofErr w:type="spellEnd"/>
      <w:r w:rsidR="000D69EE" w:rsidRPr="00DA1A14">
        <w:rPr>
          <w:szCs w:val="24"/>
        </w:rPr>
        <w:t xml:space="preserve"> </w:t>
      </w:r>
      <w:r w:rsidR="008F3BA3" w:rsidRPr="00DA1A14">
        <w:rPr>
          <w:szCs w:val="24"/>
        </w:rPr>
        <w:t xml:space="preserve">firma </w:t>
      </w:r>
      <w:r w:rsidR="000D69EE" w:rsidRPr="00DA1A14">
        <w:rPr>
          <w:szCs w:val="24"/>
        </w:rPr>
        <w:t xml:space="preserve">organizačně a finančně zajišťuje proces </w:t>
      </w:r>
      <w:r w:rsidR="00077706" w:rsidRPr="00DA1A14">
        <w:rPr>
          <w:szCs w:val="24"/>
        </w:rPr>
        <w:t xml:space="preserve">pravidelného </w:t>
      </w:r>
      <w:r w:rsidR="000D69EE" w:rsidRPr="00DA1A14">
        <w:rPr>
          <w:szCs w:val="24"/>
        </w:rPr>
        <w:t xml:space="preserve">strhávání darů </w:t>
      </w:r>
      <w:r w:rsidR="00077706" w:rsidRPr="00DA1A14">
        <w:rPr>
          <w:szCs w:val="24"/>
        </w:rPr>
        <w:t xml:space="preserve">ze mzdy zaměstnanců. Nejčastěji jde o zaokrouhlování mzdy směrem dolů na celé stokoruny, kdy částka nad limit je poukazována </w:t>
      </w:r>
      <w:r w:rsidR="000D69EE" w:rsidRPr="00DA1A14">
        <w:rPr>
          <w:szCs w:val="24"/>
        </w:rPr>
        <w:t xml:space="preserve">ve prospěch </w:t>
      </w:r>
      <w:r w:rsidR="00077706" w:rsidRPr="00DA1A14">
        <w:rPr>
          <w:szCs w:val="24"/>
        </w:rPr>
        <w:t xml:space="preserve">vybrané </w:t>
      </w:r>
      <w:r w:rsidR="000D69EE" w:rsidRPr="00DA1A14">
        <w:rPr>
          <w:szCs w:val="24"/>
        </w:rPr>
        <w:t>neziskov</w:t>
      </w:r>
      <w:r w:rsidR="00077706" w:rsidRPr="00DA1A14">
        <w:rPr>
          <w:szCs w:val="24"/>
        </w:rPr>
        <w:t>é</w:t>
      </w:r>
      <w:r w:rsidR="000D69EE" w:rsidRPr="00DA1A14">
        <w:rPr>
          <w:szCs w:val="24"/>
        </w:rPr>
        <w:t xml:space="preserve"> organizac</w:t>
      </w:r>
      <w:r w:rsidR="00077706" w:rsidRPr="00DA1A14">
        <w:rPr>
          <w:szCs w:val="24"/>
        </w:rPr>
        <w:t>e</w:t>
      </w:r>
      <w:r w:rsidR="000D69EE" w:rsidRPr="00DA1A14">
        <w:rPr>
          <w:szCs w:val="24"/>
        </w:rPr>
        <w:t xml:space="preserve"> (</w:t>
      </w:r>
      <w:r w:rsidR="008F3BA3" w:rsidRPr="00DA1A14">
        <w:rPr>
          <w:szCs w:val="24"/>
        </w:rPr>
        <w:t>Levit, 2016; Romney-Alexander</w:t>
      </w:r>
      <w:r w:rsidR="00077706" w:rsidRPr="00DA1A14">
        <w:rPr>
          <w:szCs w:val="24"/>
        </w:rPr>
        <w:t>,</w:t>
      </w:r>
      <w:r w:rsidR="008F3BA3" w:rsidRPr="00DA1A14">
        <w:rPr>
          <w:szCs w:val="24"/>
        </w:rPr>
        <w:t xml:space="preserve"> 2002).</w:t>
      </w:r>
      <w:r w:rsidR="00077706" w:rsidRPr="00DA1A14">
        <w:rPr>
          <w:szCs w:val="24"/>
        </w:rPr>
        <w:t xml:space="preserve"> Mezi další formy lze řadit finanční sbírky ini</w:t>
      </w:r>
      <w:r w:rsidR="00CA45CA" w:rsidRPr="00DA1A14">
        <w:rPr>
          <w:szCs w:val="24"/>
        </w:rPr>
        <w:t>ciované zaměstnanci, které firma</w:t>
      </w:r>
      <w:r w:rsidR="00077706" w:rsidRPr="00DA1A14">
        <w:rPr>
          <w:szCs w:val="24"/>
        </w:rPr>
        <w:t xml:space="preserve"> </w:t>
      </w:r>
      <w:r w:rsidR="00CA45CA" w:rsidRPr="00DA1A14">
        <w:rPr>
          <w:szCs w:val="24"/>
        </w:rPr>
        <w:t>podpoří poskytnutím zázemí či možností využití firemních komunikačních kanálů. Další formou jsou věcné sbírky realizované zaměstnanci firmy v pracovní době. Možnou formou jsou i benefiční akce realizované firmou se zapojením zaměstnanců (např. aukce předmětů poskytnutých zaměstnanci či sportovní anebo kulturní akce). Blíže viz např. (Byznys pro společnost, 2011)</w:t>
      </w:r>
      <w:r w:rsidR="00C73535" w:rsidRPr="00DA1A14">
        <w:rPr>
          <w:szCs w:val="24"/>
        </w:rPr>
        <w:t>.</w:t>
      </w:r>
    </w:p>
    <w:p w:rsidR="007E164C" w:rsidRPr="00DA1A14" w:rsidRDefault="009F5CBC" w:rsidP="005F5647">
      <w:pPr>
        <w:pStyle w:val="Nadpis2"/>
        <w:spacing w:before="360"/>
        <w:rPr>
          <w:lang w:val="cs-CZ"/>
        </w:rPr>
      </w:pPr>
      <w:r w:rsidRPr="00DA1A14">
        <w:rPr>
          <w:lang w:val="cs-CZ"/>
        </w:rPr>
        <w:t>K</w:t>
      </w:r>
      <w:r w:rsidR="008448C7" w:rsidRPr="00DA1A14">
        <w:rPr>
          <w:lang w:val="cs-CZ"/>
        </w:rPr>
        <w:t>omunikování</w:t>
      </w:r>
      <w:r w:rsidRPr="00DA1A14">
        <w:rPr>
          <w:lang w:val="cs-CZ"/>
        </w:rPr>
        <w:t xml:space="preserve"> </w:t>
      </w:r>
      <w:r w:rsidR="004744C4" w:rsidRPr="00DA1A14">
        <w:rPr>
          <w:lang w:val="cs-CZ"/>
        </w:rPr>
        <w:t>CSR</w:t>
      </w:r>
      <w:r w:rsidR="00F34B64" w:rsidRPr="00DA1A14">
        <w:rPr>
          <w:lang w:val="cs-CZ"/>
        </w:rPr>
        <w:t xml:space="preserve"> a jeho úroveň v</w:t>
      </w:r>
      <w:r w:rsidR="00B67E84" w:rsidRPr="00DA1A14">
        <w:rPr>
          <w:lang w:val="cs-CZ"/>
        </w:rPr>
        <w:t> </w:t>
      </w:r>
      <w:r w:rsidR="00F34B64" w:rsidRPr="00DA1A14">
        <w:rPr>
          <w:lang w:val="cs-CZ"/>
        </w:rPr>
        <w:t>ČR</w:t>
      </w:r>
      <w:r w:rsidR="00B67E84" w:rsidRPr="00DA1A14">
        <w:rPr>
          <w:lang w:val="cs-CZ"/>
        </w:rPr>
        <w:t xml:space="preserve"> a </w:t>
      </w:r>
      <w:r w:rsidR="00A11637" w:rsidRPr="00DA1A14">
        <w:rPr>
          <w:lang w:val="cs-CZ"/>
        </w:rPr>
        <w:t>ve světě</w:t>
      </w:r>
    </w:p>
    <w:p w:rsidR="009F5CBC" w:rsidRPr="00DA1A14" w:rsidRDefault="000A6F27" w:rsidP="009F5CBC">
      <w:r w:rsidRPr="00DA1A14">
        <w:t>„Proces komunikování sociálních a environmentálních dopadů ekonomických aktivit organizace jednotlivým zainteresovaným skupinám a společnosti jako celku“ je obecně označován jako CSR (neboli společensky odpovědn</w:t>
      </w:r>
      <w:r w:rsidR="006B18B7">
        <w:t>ý</w:t>
      </w:r>
      <w:r w:rsidRPr="00DA1A14">
        <w:t xml:space="preserve"> či udržiteln</w:t>
      </w:r>
      <w:r w:rsidR="006B18B7">
        <w:t>ý</w:t>
      </w:r>
      <w:r w:rsidRPr="00DA1A14">
        <w:t>) report</w:t>
      </w:r>
      <w:r w:rsidR="006B18B7">
        <w:t>ing</w:t>
      </w:r>
      <w:r w:rsidRPr="00DA1A14">
        <w:t xml:space="preserve"> (</w:t>
      </w:r>
      <w:proofErr w:type="spellStart"/>
      <w:r w:rsidRPr="00DA1A14">
        <w:t>Gray</w:t>
      </w:r>
      <w:proofErr w:type="spellEnd"/>
      <w:r w:rsidRPr="00DA1A14">
        <w:t xml:space="preserve">, </w:t>
      </w:r>
      <w:proofErr w:type="spellStart"/>
      <w:r w:rsidRPr="00DA1A14">
        <w:t>Owen</w:t>
      </w:r>
      <w:proofErr w:type="spellEnd"/>
      <w:r w:rsidRPr="00DA1A14">
        <w:t xml:space="preserve"> a </w:t>
      </w:r>
      <w:proofErr w:type="spellStart"/>
      <w:r w:rsidRPr="00DA1A14">
        <w:t>Maunders</w:t>
      </w:r>
      <w:proofErr w:type="spellEnd"/>
      <w:r w:rsidRPr="00DA1A14">
        <w:t xml:space="preserve">, 1987). </w:t>
      </w:r>
      <w:r w:rsidR="004744C4" w:rsidRPr="00DA1A14">
        <w:t>Firm</w:t>
      </w:r>
      <w:r w:rsidRPr="00DA1A14">
        <w:t>y</w:t>
      </w:r>
      <w:r w:rsidR="004744C4" w:rsidRPr="00DA1A14">
        <w:t xml:space="preserve"> m</w:t>
      </w:r>
      <w:r w:rsidRPr="00DA1A14">
        <w:t>ohou</w:t>
      </w:r>
      <w:r w:rsidR="004744C4" w:rsidRPr="00DA1A14">
        <w:t xml:space="preserve"> k informování</w:t>
      </w:r>
      <w:r w:rsidR="009F5CBC" w:rsidRPr="00DA1A14">
        <w:t xml:space="preserve"> </w:t>
      </w:r>
      <w:r w:rsidR="004744C4" w:rsidRPr="00DA1A14">
        <w:t xml:space="preserve">o svém společensky odpovědném chování a </w:t>
      </w:r>
      <w:r w:rsidR="00292CB8" w:rsidRPr="00DA1A14">
        <w:t xml:space="preserve">vyvíjených </w:t>
      </w:r>
      <w:r w:rsidR="004744C4" w:rsidRPr="00DA1A14">
        <w:t>CSR aktivitách využí</w:t>
      </w:r>
      <w:r w:rsidR="00385C93" w:rsidRPr="00DA1A14">
        <w:t>va</w:t>
      </w:r>
      <w:r w:rsidR="004744C4" w:rsidRPr="00DA1A14">
        <w:t xml:space="preserve">t různých komunikačních nástrojů. Kunz a Hronová </w:t>
      </w:r>
      <w:r w:rsidR="00292CB8" w:rsidRPr="00DA1A14">
        <w:t xml:space="preserve">(2016) </w:t>
      </w:r>
      <w:r w:rsidR="004744C4" w:rsidRPr="00DA1A14">
        <w:t xml:space="preserve">mezi ně řadí firemní webové stránky, výroční zprávy, obaly, prospekty, letáky, brožury, noviny, intranet, nástěnky či </w:t>
      </w:r>
      <w:r w:rsidR="00292CB8" w:rsidRPr="00DA1A14">
        <w:t xml:space="preserve">propagaci </w:t>
      </w:r>
      <w:r w:rsidR="006B18B7">
        <w:t xml:space="preserve">CSR aktivit </w:t>
      </w:r>
      <w:r w:rsidR="00292CB8" w:rsidRPr="00DA1A14">
        <w:t xml:space="preserve">v rámci firemních akcí pro zaměstnance, zákazníky či obchodní partnery. </w:t>
      </w:r>
      <w:r w:rsidR="00385C93" w:rsidRPr="00DA1A14">
        <w:t xml:space="preserve">Za významný nástroj </w:t>
      </w:r>
      <w:r w:rsidR="00F34B64" w:rsidRPr="00DA1A14">
        <w:t>komunikování</w:t>
      </w:r>
      <w:r w:rsidR="00385C93" w:rsidRPr="00DA1A14">
        <w:t xml:space="preserve"> CSR aktivit firm</w:t>
      </w:r>
      <w:r w:rsidR="00C73535" w:rsidRPr="00DA1A14">
        <w:t>ami</w:t>
      </w:r>
      <w:r w:rsidR="00385C93" w:rsidRPr="00DA1A14">
        <w:t xml:space="preserve"> lze považovat CSR reporty. Jde o „zprávy publikované firmami či organizacemi o ekonomických, environmentálních a </w:t>
      </w:r>
      <w:r w:rsidR="00C73535" w:rsidRPr="00DA1A14">
        <w:t>sociálních</w:t>
      </w:r>
      <w:r w:rsidR="00385C93" w:rsidRPr="00DA1A14">
        <w:t xml:space="preserve"> dopadech jejich každodenních aktivit“ (GRI, 2017).</w:t>
      </w:r>
    </w:p>
    <w:p w:rsidR="005E0620" w:rsidRPr="00DA1A14" w:rsidRDefault="005E0620" w:rsidP="009F5CBC">
      <w:r w:rsidRPr="00DA1A14">
        <w:t xml:space="preserve">Z výzkumu KPMG (2015) realizovaného na vzorku 4 500 firem (vzorek byl tvořen 100 největších firem podle výše tržeb ze 45 zemí světa, vč. České republiky) vyplývá, že téměř </w:t>
      </w:r>
      <w:r w:rsidR="00C73535" w:rsidRPr="00DA1A14">
        <w:t>tři čtvrtiny</w:t>
      </w:r>
      <w:r w:rsidR="006B18B7">
        <w:t xml:space="preserve"> firem (73 %) reportují</w:t>
      </w:r>
      <w:r w:rsidRPr="00DA1A14">
        <w:t xml:space="preserve"> o společenské odpovědnosti. </w:t>
      </w:r>
      <w:r w:rsidR="00B935E7" w:rsidRPr="00DA1A14">
        <w:t xml:space="preserve">Z tohoto výzkumu dále vyplývá, že míra reportování v České republice je velmi nízká. O společenské odpovědnosti reportuje pouze cca 40 % firem. Česká republika tak zaujímá 40. místo ze 45 sledovaných zemí. Předmětem šetření přitom byly veřejně dostupné informace obsažené ve výročních zprávách, zprávách o společenské odpovědnosti či na firemních webových stránkách. </w:t>
      </w:r>
      <w:r w:rsidR="00913CA3" w:rsidRPr="00DA1A14">
        <w:t>Nízkou úroveň reportování v České republice potvrzuje i Munzarová a kol. (2016), a to na základě výzkumu zaměřeného na reportování etické odpovědnosti na webových stránkách vybraných firem chemického průmyslu působících v České republice.</w:t>
      </w:r>
    </w:p>
    <w:p w:rsidR="000A6F27" w:rsidRPr="00DA1A14" w:rsidRDefault="000A6F27" w:rsidP="009F5CBC">
      <w:r w:rsidRPr="00DA1A14">
        <w:t xml:space="preserve">Z výzkumu realizovaného Kašparovou (2011), která hodnotila úroveň </w:t>
      </w:r>
      <w:r w:rsidR="009D2D20" w:rsidRPr="00DA1A14">
        <w:t xml:space="preserve">CSR </w:t>
      </w:r>
      <w:r w:rsidRPr="00DA1A14">
        <w:t>reportování</w:t>
      </w:r>
      <w:r w:rsidR="009D2D20" w:rsidRPr="00DA1A14">
        <w:t xml:space="preserve"> vybraných firem působících v České republice</w:t>
      </w:r>
      <w:r w:rsidRPr="00DA1A14">
        <w:t xml:space="preserve"> na základě obsahové analýzy </w:t>
      </w:r>
      <w:r w:rsidR="00335C90" w:rsidRPr="00DA1A14">
        <w:t>výročních zpráv</w:t>
      </w:r>
      <w:r w:rsidRPr="00DA1A14">
        <w:t xml:space="preserve">, vyplývá, že </w:t>
      </w:r>
      <w:r w:rsidR="00072B2E" w:rsidRPr="00DA1A14">
        <w:t xml:space="preserve">přístup podniků k CSR reportování </w:t>
      </w:r>
      <w:r w:rsidR="009D2D20" w:rsidRPr="00DA1A14">
        <w:t xml:space="preserve">v ČR </w:t>
      </w:r>
      <w:r w:rsidR="00072B2E" w:rsidRPr="00DA1A14">
        <w:t xml:space="preserve">lze hodnotit jako tzv. řízení dobrého jména. </w:t>
      </w:r>
      <w:r w:rsidR="009D2D20" w:rsidRPr="00DA1A14">
        <w:t>Podle</w:t>
      </w:r>
      <w:r w:rsidR="00072B2E" w:rsidRPr="00DA1A14">
        <w:t xml:space="preserve"> klasifikac</w:t>
      </w:r>
      <w:r w:rsidR="009D2D20" w:rsidRPr="00DA1A14">
        <w:t>e</w:t>
      </w:r>
      <w:r w:rsidR="00072B2E" w:rsidRPr="00DA1A14">
        <w:t xml:space="preserve"> KPMG se jedná o první stupeň vývoje reportů. Z daného výzkumu </w:t>
      </w:r>
      <w:r w:rsidR="00072B2E" w:rsidRPr="00DA1A14">
        <w:lastRenderedPageBreak/>
        <w:t xml:space="preserve">dále vyplývá, že výroční zprávy firem zahrnují témata obsahující všechny oblasti CSR v pojetí triple </w:t>
      </w:r>
      <w:proofErr w:type="spellStart"/>
      <w:r w:rsidR="00072B2E" w:rsidRPr="00DA1A14">
        <w:t>bottom</w:t>
      </w:r>
      <w:proofErr w:type="spellEnd"/>
      <w:r w:rsidR="00072B2E" w:rsidRPr="00DA1A14">
        <w:t xml:space="preserve"> line. Překvapivou skutečností</w:t>
      </w:r>
      <w:r w:rsidR="009D2D20" w:rsidRPr="00DA1A14">
        <w:t xml:space="preserve"> pak</w:t>
      </w:r>
      <w:r w:rsidR="00072B2E" w:rsidRPr="00DA1A14">
        <w:t xml:space="preserve"> je, že výskyt a míra detailnosti poskytovaných informací o firemní filantropii je velmi nízká.</w:t>
      </w:r>
    </w:p>
    <w:p w:rsidR="00B67E84" w:rsidRPr="00DA1A14" w:rsidRDefault="00B67E84" w:rsidP="00B67E84">
      <w:pPr>
        <w:pStyle w:val="Nadpis1"/>
        <w:spacing w:before="600"/>
        <w:ind w:left="0" w:firstLine="0"/>
        <w:rPr>
          <w:lang w:val="cs-CZ"/>
        </w:rPr>
      </w:pPr>
      <w:r w:rsidRPr="00DA1A14">
        <w:rPr>
          <w:lang w:val="cs-CZ"/>
        </w:rPr>
        <w:t>Metodika</w:t>
      </w:r>
    </w:p>
    <w:p w:rsidR="009570F1" w:rsidRPr="00DA1A14" w:rsidRDefault="009570F1" w:rsidP="009570F1">
      <w:r w:rsidRPr="00DA1A14">
        <w:t xml:space="preserve">Základem prezentovaného výzkumu byla literární rešerše, jejímž předmětem byly publikace z oblasti firemní filantropie, společenské odpovědnosti firem a </w:t>
      </w:r>
      <w:r w:rsidR="009D2D20" w:rsidRPr="00DA1A14">
        <w:t>jeho</w:t>
      </w:r>
      <w:r w:rsidRPr="00DA1A14">
        <w:t xml:space="preserve"> reportování. </w:t>
      </w:r>
      <w:r w:rsidR="009D2D20" w:rsidRPr="00DA1A14">
        <w:t>Jednalo</w:t>
      </w:r>
      <w:r w:rsidRPr="00DA1A14">
        <w:t xml:space="preserve"> se jak </w:t>
      </w:r>
      <w:r w:rsidR="009D2D20" w:rsidRPr="00DA1A14">
        <w:t xml:space="preserve">o </w:t>
      </w:r>
      <w:r w:rsidRPr="00DA1A14">
        <w:t>odborné knihy a časopisy, tak konferenční příspěvky, ale i materiály relevantních institucí. Výběr zdrojů byl ovlivněn aktuálností daných zdrojů a relevancí jejich vztahu k danému tématu.</w:t>
      </w:r>
    </w:p>
    <w:p w:rsidR="009570F1" w:rsidRPr="00DA1A14" w:rsidRDefault="009570F1" w:rsidP="009570F1">
      <w:r w:rsidRPr="00DA1A14">
        <w:t xml:space="preserve">Na literární rešerši navázal výzkum smíšeného typu (realizovaný od ledna do března 2017), který dle typologie </w:t>
      </w:r>
      <w:proofErr w:type="spellStart"/>
      <w:r w:rsidRPr="00DA1A14">
        <w:t>Maucha</w:t>
      </w:r>
      <w:proofErr w:type="spellEnd"/>
      <w:r w:rsidRPr="00DA1A14">
        <w:t xml:space="preserve"> a Parka (2003) kombinuje kvalitativní, kvantitativní a komparativní typ výzkumu. Jako metod vědecké práce bylo využito jednak specifické metody v podobě obsahové analýzy, jednak obecných metod v podobě analýzy, syntézy, komparace či dedukce. Co se týká obsahové analýzy, jednalo se o obsahovou analýz</w:t>
      </w:r>
      <w:r w:rsidR="00EB09F3" w:rsidRPr="00DA1A14">
        <w:t>u</w:t>
      </w:r>
      <w:r w:rsidRPr="00DA1A14">
        <w:t xml:space="preserve"> webových stránek firem</w:t>
      </w:r>
      <w:r w:rsidR="00EB09F3" w:rsidRPr="00DA1A14">
        <w:t>;</w:t>
      </w:r>
      <w:r w:rsidRPr="00DA1A14">
        <w:t xml:space="preserve"> v případě, že </w:t>
      </w:r>
      <w:r w:rsidR="00EB09F3" w:rsidRPr="00DA1A14">
        <w:t>sledované</w:t>
      </w:r>
      <w:r w:rsidRPr="00DA1A14">
        <w:t xml:space="preserve"> firmy měly na těchto stránkách přístupnou výroční zprávu, případně CSR zprávu, staly se taktéž předmětem </w:t>
      </w:r>
      <w:r w:rsidR="00EB09F3" w:rsidRPr="00DA1A14">
        <w:t>této</w:t>
      </w:r>
      <w:r w:rsidRPr="00DA1A14">
        <w:t xml:space="preserve"> analýzy. </w:t>
      </w:r>
      <w:r w:rsidR="009D2D20" w:rsidRPr="00DA1A14">
        <w:t>Tato specifická metoda byla zvolena s ohledem na</w:t>
      </w:r>
      <w:r w:rsidR="00EB09F3" w:rsidRPr="00DA1A14">
        <w:t xml:space="preserve"> v</w:t>
      </w:r>
      <w:r w:rsidRPr="00DA1A14">
        <w:t>ýhod</w:t>
      </w:r>
      <w:r w:rsidR="00EB09F3" w:rsidRPr="00DA1A14">
        <w:t>y</w:t>
      </w:r>
      <w:r w:rsidR="009D2D20" w:rsidRPr="00DA1A14">
        <w:t>, se kterými je spojena -</w:t>
      </w:r>
      <w:r w:rsidRPr="00DA1A14">
        <w:t xml:space="preserve"> adaptabil</w:t>
      </w:r>
      <w:r w:rsidR="009D2D20" w:rsidRPr="00DA1A14">
        <w:t>it</w:t>
      </w:r>
      <w:r w:rsidR="00E47860" w:rsidRPr="00DA1A14">
        <w:t>a</w:t>
      </w:r>
      <w:r w:rsidRPr="00DA1A14">
        <w:t>, systemati</w:t>
      </w:r>
      <w:r w:rsidR="00E47860" w:rsidRPr="00DA1A14">
        <w:t>čnost</w:t>
      </w:r>
      <w:r w:rsidRPr="00DA1A14">
        <w:t xml:space="preserve"> a objektiv</w:t>
      </w:r>
      <w:r w:rsidR="00E47860" w:rsidRPr="00DA1A14">
        <w:t>ita</w:t>
      </w:r>
      <w:r w:rsidRPr="00DA1A14">
        <w:t xml:space="preserve">, </w:t>
      </w:r>
      <w:r w:rsidR="00E47860" w:rsidRPr="00DA1A14">
        <w:t xml:space="preserve">kdy se </w:t>
      </w:r>
      <w:r w:rsidRPr="00DA1A14">
        <w:t>opírá o kvantitativní způsob zkoumání, ale současně obsahuje i kvalitativní postupy (Dvořáková, 2010).</w:t>
      </w:r>
    </w:p>
    <w:p w:rsidR="00AE309F" w:rsidRPr="00DA1A14" w:rsidRDefault="00E47860" w:rsidP="00AE309F">
      <w:r w:rsidRPr="00DA1A14">
        <w:t>Předmětem</w:t>
      </w:r>
      <w:r w:rsidR="00AE309F" w:rsidRPr="00DA1A14">
        <w:t xml:space="preserve"> prezentovan</w:t>
      </w:r>
      <w:r w:rsidRPr="00DA1A14">
        <w:t>ého</w:t>
      </w:r>
      <w:r w:rsidR="00AE309F" w:rsidRPr="00DA1A14">
        <w:t xml:space="preserve"> výzkum</w:t>
      </w:r>
      <w:r w:rsidRPr="00DA1A14">
        <w:t>u</w:t>
      </w:r>
      <w:r w:rsidR="00AE309F" w:rsidRPr="00DA1A14">
        <w:t xml:space="preserve"> </w:t>
      </w:r>
      <w:r w:rsidRPr="00DA1A14">
        <w:t>byla</w:t>
      </w:r>
      <w:r w:rsidR="00AE309F" w:rsidRPr="00DA1A14">
        <w:t> analýz</w:t>
      </w:r>
      <w:r w:rsidRPr="00DA1A14">
        <w:t>a</w:t>
      </w:r>
      <w:r w:rsidR="00AE309F" w:rsidRPr="00DA1A14">
        <w:t xml:space="preserve"> a </w:t>
      </w:r>
      <w:r w:rsidRPr="00DA1A14">
        <w:t>z</w:t>
      </w:r>
      <w:r w:rsidR="00AE309F" w:rsidRPr="00DA1A14">
        <w:t xml:space="preserve">hodnocení úrovně komunikování </w:t>
      </w:r>
      <w:r w:rsidRPr="00DA1A14">
        <w:t>dárcovských</w:t>
      </w:r>
      <w:r w:rsidR="00AE309F" w:rsidRPr="00DA1A14">
        <w:t xml:space="preserve"> aktivit vybranými firmami chemického průmyslu působícími v České republice, a to se zaměřením na komunikování těchto aktivit na jejich webových stránkách. Důvodem zaměření se na podniky chemického průmyslu byla skutečnost, že se jedná o podniky tzv. společensky citlivých odvětví </w:t>
      </w:r>
      <w:r w:rsidRPr="00DA1A14">
        <w:t>a</w:t>
      </w:r>
      <w:r w:rsidR="00AE309F" w:rsidRPr="00DA1A14">
        <w:t xml:space="preserve"> je otázkou, zda tyto podniky, na něž je zaměřena zvýšená pozornost odborné i laické veřejnosti, věnují dostatečnou pozornost realizaci a komunikování společensky odpovědných aktivit v podobě firemního dárcovství. </w:t>
      </w:r>
      <w:r w:rsidR="006C1B80" w:rsidRPr="00DA1A14">
        <w:t xml:space="preserve">Navíc, jak vyplývá z výzkumu KPMG (2015), míra CSR reportování podniky chemického průmyslu odpovídá průměrné míře reportování napříč všemi sektory. </w:t>
      </w:r>
      <w:r w:rsidR="00AE309F" w:rsidRPr="00DA1A14">
        <w:t xml:space="preserve">Důvodem zaměření se na nástroj komunikace v podobě webových stránek </w:t>
      </w:r>
      <w:r w:rsidR="00EB09F3" w:rsidRPr="00DA1A14">
        <w:t xml:space="preserve">pak </w:t>
      </w:r>
      <w:r w:rsidR="00AE309F" w:rsidRPr="00DA1A14">
        <w:t xml:space="preserve">byla skutečnost, že na rozdíl od zpráv o společenské odpovědnosti (které vypracovává a veřejně prezentuje minimum firem) a výročních zpráv (které zpracovává a veřejně zpřístupňuje jen určitá část firem), webové stránky jsou veřejně dostupné (až na výjimky) u všech firem. Navíc se jedná o přístup, který byl již </w:t>
      </w:r>
      <w:r w:rsidRPr="00DA1A14">
        <w:t xml:space="preserve">v minulosti </w:t>
      </w:r>
      <w:r w:rsidR="00AE309F" w:rsidRPr="00DA1A14">
        <w:t xml:space="preserve">ověřen v rámci výzkumů </w:t>
      </w:r>
      <w:r w:rsidRPr="00DA1A14">
        <w:t xml:space="preserve">realizovaných </w:t>
      </w:r>
      <w:r w:rsidR="00AE309F" w:rsidRPr="00DA1A14">
        <w:t xml:space="preserve">jak ve světě, např. (KPMG, 2015), tak v České republice, </w:t>
      </w:r>
      <w:r w:rsidR="00EB09F3" w:rsidRPr="00DA1A14">
        <w:t>např. (Munzarová a kol., 2016).</w:t>
      </w:r>
      <w:r w:rsidR="003A57CB" w:rsidRPr="00DA1A14">
        <w:t xml:space="preserve"> </w:t>
      </w:r>
    </w:p>
    <w:p w:rsidR="005F5647" w:rsidRPr="00DA1A14" w:rsidRDefault="000F139E" w:rsidP="003A57CB">
      <w:r w:rsidRPr="00DA1A14">
        <w:t xml:space="preserve">Zdrojem primárních dat </w:t>
      </w:r>
      <w:r w:rsidR="004975FC" w:rsidRPr="00DA1A14">
        <w:t>(výzkumný</w:t>
      </w:r>
      <w:r w:rsidR="00AE309F" w:rsidRPr="00DA1A14">
        <w:t>m vzor</w:t>
      </w:r>
      <w:r w:rsidR="004975FC" w:rsidRPr="00DA1A14">
        <w:t>k</w:t>
      </w:r>
      <w:r w:rsidR="00AE309F" w:rsidRPr="00DA1A14">
        <w:t>em</w:t>
      </w:r>
      <w:r w:rsidR="004975FC" w:rsidRPr="00DA1A14">
        <w:t xml:space="preserve">) </w:t>
      </w:r>
      <w:r w:rsidRPr="00DA1A14">
        <w:t>byly webové stránky výrobních firem Svazu chemického průmyslu ČR</w:t>
      </w:r>
      <w:r w:rsidR="00C601BE" w:rsidRPr="00DA1A14">
        <w:t xml:space="preserve">. Konkrétně se jednalo </w:t>
      </w:r>
      <w:r w:rsidR="00E7375F" w:rsidRPr="00DA1A14">
        <w:t xml:space="preserve">podle Klasifikace ekonomických činností (CZ-NACE) </w:t>
      </w:r>
      <w:r w:rsidR="00C601BE" w:rsidRPr="00DA1A14">
        <w:t xml:space="preserve">o firmy skupiny 19.2 </w:t>
      </w:r>
      <w:r w:rsidR="0026749B" w:rsidRPr="00DA1A14">
        <w:t xml:space="preserve">– Výroba rafinovaných ropných produktů </w:t>
      </w:r>
      <w:r w:rsidR="00C601BE" w:rsidRPr="00DA1A14">
        <w:t>a oddílů 20</w:t>
      </w:r>
      <w:r w:rsidR="0026749B" w:rsidRPr="00DA1A14">
        <w:t xml:space="preserve"> – Výroba chemických látek a chemických přípravků</w:t>
      </w:r>
      <w:r w:rsidR="00C601BE" w:rsidRPr="00DA1A14">
        <w:t>, 21</w:t>
      </w:r>
      <w:r w:rsidR="00FE3BA5" w:rsidRPr="00DA1A14">
        <w:t xml:space="preserve"> – Výroba základních farmaceutických výrobků a farmaceutických přípravků</w:t>
      </w:r>
      <w:r w:rsidR="00C601BE" w:rsidRPr="00DA1A14">
        <w:t xml:space="preserve"> a 22</w:t>
      </w:r>
      <w:r w:rsidR="00FE3BA5" w:rsidRPr="00DA1A14">
        <w:t xml:space="preserve"> – Výroba pryžových a plastových výrobků</w:t>
      </w:r>
      <w:r w:rsidR="00C601BE" w:rsidRPr="00DA1A14">
        <w:t xml:space="preserve"> </w:t>
      </w:r>
      <w:r w:rsidR="00FE3BA5" w:rsidRPr="00DA1A14">
        <w:t>(Český statistický úřad, 2017)</w:t>
      </w:r>
      <w:r w:rsidR="00E7375F" w:rsidRPr="00DA1A14">
        <w:t>. Firmy těchto oddílů a skupin</w:t>
      </w:r>
      <w:r w:rsidR="005F5647" w:rsidRPr="00DA1A14">
        <w:t>y</w:t>
      </w:r>
      <w:r w:rsidR="00E7375F" w:rsidRPr="00DA1A14">
        <w:t xml:space="preserve"> představují</w:t>
      </w:r>
      <w:r w:rsidR="004975FC" w:rsidRPr="00DA1A14">
        <w:t xml:space="preserve"> firmy chemického průmyslu v širším pojetí. Výběrový soubor přitom zahrnoval všechny členy Svazu chemického průmyslu ČR prezentované na stránkách Svazu k 1.</w:t>
      </w:r>
      <w:r w:rsidR="005F5647" w:rsidRPr="00DA1A14">
        <w:t xml:space="preserve"> </w:t>
      </w:r>
      <w:r w:rsidR="004975FC" w:rsidRPr="00DA1A14">
        <w:t>1.</w:t>
      </w:r>
      <w:r w:rsidR="005F5647" w:rsidRPr="00DA1A14">
        <w:t xml:space="preserve"> </w:t>
      </w:r>
      <w:r w:rsidR="004975FC" w:rsidRPr="00DA1A14">
        <w:t>2017</w:t>
      </w:r>
      <w:r w:rsidR="003A4F1E" w:rsidRPr="00DA1A14">
        <w:t xml:space="preserve"> (Svaz chemického průmyslu ČR, 2017a)</w:t>
      </w:r>
      <w:r w:rsidR="004975FC" w:rsidRPr="00DA1A14">
        <w:t>. Vyřazeny byly firmy, které nevyvíjí podnikatelskou činnost, dále nevýrobní firmy a jedna výrobní firma, která neměla dostupné webové stránky. Výzkumný vzorek tak tvořily webové stránky 55 firem</w:t>
      </w:r>
      <w:r w:rsidR="003A4F1E" w:rsidRPr="00DA1A14">
        <w:t xml:space="preserve">. Z databáze ARES Ministerstva financí ČR </w:t>
      </w:r>
      <w:r w:rsidR="009D76D5" w:rsidRPr="00DA1A14">
        <w:t xml:space="preserve">vyplývá, že </w:t>
      </w:r>
      <w:r w:rsidR="003A4F1E" w:rsidRPr="00DA1A14">
        <w:t xml:space="preserve">39 </w:t>
      </w:r>
      <w:r w:rsidR="009D76D5" w:rsidRPr="00DA1A14">
        <w:t xml:space="preserve">z těchto </w:t>
      </w:r>
      <w:r w:rsidR="003A4F1E" w:rsidRPr="00DA1A14">
        <w:t xml:space="preserve">firem </w:t>
      </w:r>
      <w:r w:rsidR="009D76D5" w:rsidRPr="00DA1A14">
        <w:t xml:space="preserve">vykonává činnosti spadající do </w:t>
      </w:r>
      <w:r w:rsidR="003A4F1E" w:rsidRPr="00DA1A14">
        <w:t xml:space="preserve">oddílu 20, 7 firem </w:t>
      </w:r>
      <w:r w:rsidR="009D76D5" w:rsidRPr="00DA1A14">
        <w:lastRenderedPageBreak/>
        <w:t>činnosti oddílů</w:t>
      </w:r>
      <w:r w:rsidR="003A4F1E" w:rsidRPr="00DA1A14">
        <w:t xml:space="preserve"> 20 a 22, 5 firem </w:t>
      </w:r>
      <w:r w:rsidR="009D76D5" w:rsidRPr="00DA1A14">
        <w:t xml:space="preserve">činnosti </w:t>
      </w:r>
      <w:r w:rsidR="003A4F1E" w:rsidRPr="00DA1A14">
        <w:t>oddíl</w:t>
      </w:r>
      <w:r w:rsidR="009D76D5" w:rsidRPr="00DA1A14">
        <w:t>ů</w:t>
      </w:r>
      <w:r w:rsidR="003A4F1E" w:rsidRPr="00DA1A14">
        <w:t xml:space="preserve"> 20 a 21, 3 firmy </w:t>
      </w:r>
      <w:r w:rsidR="009D76D5" w:rsidRPr="00DA1A14">
        <w:t xml:space="preserve">činnosti </w:t>
      </w:r>
      <w:r w:rsidR="003A4F1E" w:rsidRPr="00DA1A14">
        <w:t xml:space="preserve">oddílu 20 a skupiny 19.2 a 1 firma </w:t>
      </w:r>
      <w:r w:rsidR="009D76D5" w:rsidRPr="00DA1A14">
        <w:t xml:space="preserve">činnosti </w:t>
      </w:r>
      <w:r w:rsidR="003A4F1E" w:rsidRPr="00DA1A14">
        <w:t>oddílu 2</w:t>
      </w:r>
      <w:r w:rsidR="009D76D5" w:rsidRPr="00DA1A14">
        <w:t>2</w:t>
      </w:r>
      <w:r w:rsidR="004975FC" w:rsidRPr="00DA1A14">
        <w:t xml:space="preserve">. </w:t>
      </w:r>
      <w:r w:rsidR="009D76D5" w:rsidRPr="00DA1A14">
        <w:t>Z</w:t>
      </w:r>
      <w:r w:rsidR="00AE309F" w:rsidRPr="00DA1A14">
        <w:t xml:space="preserve"> této </w:t>
      </w:r>
      <w:r w:rsidR="009D76D5" w:rsidRPr="00DA1A14">
        <w:t xml:space="preserve">databáze dále vyplývá, že se jedná o webové stránky 1 drobné firmy (do 10 zaměstnanců), 8 malých firem (do 50 zaměstnanců), 25 středních firem (do 250 zaměstnanců) a 21 velkých firem (nad 250 zaměstnanců). </w:t>
      </w:r>
      <w:r w:rsidR="004975FC" w:rsidRPr="00DA1A14">
        <w:t>Důvodem orientace na firmy Svazu chemického průmyslu ČR byla skutečnost, že tento svaz sdružuje významnou část podniků chemického průmyslu působících v České republice</w:t>
      </w:r>
      <w:r w:rsidR="003A4F1E" w:rsidRPr="00DA1A14">
        <w:t xml:space="preserve">; </w:t>
      </w:r>
      <w:r w:rsidR="005F5647" w:rsidRPr="00DA1A14">
        <w:t>reprezentuje</w:t>
      </w:r>
      <w:r w:rsidR="004975FC" w:rsidRPr="00DA1A14">
        <w:t xml:space="preserve"> více než 60 % pracovníků a více než 70 % celkové výroby tohoto odvětví</w:t>
      </w:r>
      <w:r w:rsidR="003A4F1E" w:rsidRPr="00DA1A14">
        <w:t xml:space="preserve"> (Svaz chemického průmyslu ČR, 2017b).</w:t>
      </w:r>
      <w:r w:rsidR="00E561A7" w:rsidRPr="00DA1A14">
        <w:t xml:space="preserve"> </w:t>
      </w:r>
    </w:p>
    <w:p w:rsidR="003A57CB" w:rsidRPr="00DA1A14" w:rsidRDefault="006B18B7" w:rsidP="003A57CB">
      <w:r>
        <w:t xml:space="preserve">S využitím binární stupnice byly identifikovány realizované aktivity a další relevantní aspekty firemního dárcovství. </w:t>
      </w:r>
      <w:r w:rsidR="00E561A7" w:rsidRPr="00DA1A14">
        <w:t xml:space="preserve">Získaná primární data byla </w:t>
      </w:r>
      <w:r w:rsidR="005F5647" w:rsidRPr="00DA1A14">
        <w:t xml:space="preserve">následně </w:t>
      </w:r>
      <w:r w:rsidR="00E561A7" w:rsidRPr="00DA1A14">
        <w:t>zpracová</w:t>
      </w:r>
      <w:r w:rsidR="005F5647" w:rsidRPr="00DA1A14">
        <w:t>na s využitím nástrojů MS Excel</w:t>
      </w:r>
      <w:r>
        <w:t>, zhodnocena z kvantitativního i kvalitativního hlediska</w:t>
      </w:r>
      <w:r w:rsidR="005F5647" w:rsidRPr="00DA1A14">
        <w:t xml:space="preserve"> a komparována</w:t>
      </w:r>
      <w:r w:rsidR="003A57CB" w:rsidRPr="00DA1A14">
        <w:t xml:space="preserve"> s výsledky šetření realizovaného KPMG v roce 2014</w:t>
      </w:r>
      <w:r w:rsidR="005F5647" w:rsidRPr="00DA1A14">
        <w:t xml:space="preserve">. Předmětem šetření </w:t>
      </w:r>
      <w:r w:rsidR="00E24473">
        <w:t xml:space="preserve">KPMG </w:t>
      </w:r>
      <w:r w:rsidR="005F5647" w:rsidRPr="00DA1A14">
        <w:t>byla realizace aktivit firemní filantropie</w:t>
      </w:r>
      <w:r w:rsidR="00853347" w:rsidRPr="00DA1A14">
        <w:t xml:space="preserve"> 100 firem (sídlících po celém světě) z 10 odvětví, vč. chemického průmyslu. Zdrojem dat</w:t>
      </w:r>
      <w:r w:rsidR="005F5647" w:rsidRPr="00DA1A14">
        <w:t xml:space="preserve"> přitom</w:t>
      </w:r>
      <w:r w:rsidR="00853347" w:rsidRPr="00DA1A14">
        <w:t xml:space="preserve"> byly veřejně dostupné informace prezentované sledovanými firmami a jejich nadacemi především v podobě výročních zpráv či zpráv o společenské odpovědnosti/udržitelnosti. Blíže viz KPMG (2014).</w:t>
      </w:r>
    </w:p>
    <w:p w:rsidR="00EB09F3" w:rsidRPr="00DA1A14" w:rsidRDefault="00EB09F3" w:rsidP="00EB09F3">
      <w:r w:rsidRPr="00DA1A14">
        <w:t>S využitím výsledk</w:t>
      </w:r>
      <w:r w:rsidR="003A57CB" w:rsidRPr="00DA1A14">
        <w:t>ů</w:t>
      </w:r>
      <w:r w:rsidRPr="00DA1A14">
        <w:t xml:space="preserve"> provedeného šetření a poznatků, které vyplynuly z literární rešerše, v kombinaci s poznatky nabytými autorkou práce v rámci dalších realizovaných výzkumů v této oblasti,  </w:t>
      </w:r>
      <w:r w:rsidR="005F5647" w:rsidRPr="00DA1A14">
        <w:t>byla</w:t>
      </w:r>
      <w:r w:rsidRPr="00DA1A14">
        <w:t xml:space="preserve"> následně formulována doporučení, která by měla přispět ke zvýšení úrovně komunikování firemního dárcovství, nejen v České republice, ale i v dalších zemích s obdobnou úrovní CSR komunikování.</w:t>
      </w:r>
    </w:p>
    <w:p w:rsidR="00B67E84" w:rsidRPr="00DA1A14" w:rsidRDefault="00C97446" w:rsidP="00B67E84">
      <w:pPr>
        <w:pStyle w:val="Nadpis1"/>
        <w:spacing w:before="600"/>
        <w:ind w:left="0" w:firstLine="0"/>
        <w:rPr>
          <w:lang w:val="cs-CZ"/>
        </w:rPr>
      </w:pPr>
      <w:r w:rsidRPr="00DA1A14">
        <w:rPr>
          <w:lang w:val="cs-CZ"/>
        </w:rPr>
        <w:t>Výsledky a diskuse</w:t>
      </w:r>
    </w:p>
    <w:p w:rsidR="00263447" w:rsidRPr="00DA1A14" w:rsidRDefault="00E7375F" w:rsidP="00263447">
      <w:pPr>
        <w:pStyle w:val="Zkladntext"/>
        <w:rPr>
          <w:lang w:val="cs-CZ"/>
        </w:rPr>
      </w:pPr>
      <w:r w:rsidRPr="00DA1A14">
        <w:rPr>
          <w:lang w:val="cs-CZ"/>
        </w:rPr>
        <w:t xml:space="preserve">Z provedeného šetření vyplývá, že firemní dárcovství na svých webových stránkách prezentuje 22 z 55 sledovaných firem, tj. 40 %. </w:t>
      </w:r>
      <w:r w:rsidR="00853347" w:rsidRPr="00DA1A14">
        <w:rPr>
          <w:lang w:val="cs-CZ"/>
        </w:rPr>
        <w:t>Ve srovnání s výzkumem KPMG (2014) je tento podíl velmi nízký, neboť z této studie</w:t>
      </w:r>
      <w:r w:rsidR="006B18B7">
        <w:rPr>
          <w:lang w:val="cs-CZ"/>
        </w:rPr>
        <w:t>,</w:t>
      </w:r>
      <w:r w:rsidR="00853347" w:rsidRPr="00DA1A14">
        <w:rPr>
          <w:lang w:val="cs-CZ"/>
        </w:rPr>
        <w:t xml:space="preserve"> zachycující celosvětový pohled</w:t>
      </w:r>
      <w:r w:rsidR="006B18B7">
        <w:rPr>
          <w:lang w:val="cs-CZ"/>
        </w:rPr>
        <w:t>,</w:t>
      </w:r>
      <w:r w:rsidR="00853347" w:rsidRPr="00DA1A14">
        <w:rPr>
          <w:lang w:val="cs-CZ"/>
        </w:rPr>
        <w:t xml:space="preserve"> vyplývá, </w:t>
      </w:r>
      <w:r w:rsidR="00BA6218" w:rsidRPr="00DA1A14">
        <w:rPr>
          <w:lang w:val="cs-CZ"/>
        </w:rPr>
        <w:t xml:space="preserve">že firemní dárcovství reportuje 93 % firem. </w:t>
      </w:r>
      <w:r w:rsidR="00263447" w:rsidRPr="00DA1A14">
        <w:rPr>
          <w:lang w:val="cs-CZ"/>
        </w:rPr>
        <w:t xml:space="preserve">Zajímavou skutečností </w:t>
      </w:r>
      <w:r w:rsidR="00BA6218" w:rsidRPr="00DA1A14">
        <w:rPr>
          <w:lang w:val="cs-CZ"/>
        </w:rPr>
        <w:t xml:space="preserve">pak </w:t>
      </w:r>
      <w:r w:rsidR="00263447" w:rsidRPr="00DA1A14">
        <w:rPr>
          <w:lang w:val="cs-CZ"/>
        </w:rPr>
        <w:t>je, že tři z</w:t>
      </w:r>
      <w:r w:rsidR="00BA6218" w:rsidRPr="00DA1A14">
        <w:rPr>
          <w:lang w:val="cs-CZ"/>
        </w:rPr>
        <w:t> námi sledovaných</w:t>
      </w:r>
      <w:r w:rsidR="00263447" w:rsidRPr="00DA1A14">
        <w:rPr>
          <w:lang w:val="cs-CZ"/>
        </w:rPr>
        <w:t> firem ztotožňují firemní dárcovství se společenskou odpovědností; uvádí ho jako jedinou aktivitu jimi aplikovaného konceptu CSR.</w:t>
      </w:r>
    </w:p>
    <w:p w:rsidR="00FC446A" w:rsidRPr="00DA1A14" w:rsidRDefault="00263447" w:rsidP="005A35E3">
      <w:pPr>
        <w:pStyle w:val="Zkladntext"/>
        <w:rPr>
          <w:lang w:val="cs-CZ"/>
        </w:rPr>
      </w:pPr>
      <w:r w:rsidRPr="00DA1A14">
        <w:rPr>
          <w:lang w:val="cs-CZ"/>
        </w:rPr>
        <w:t>Co se týká sledovaných firem komunikujících firemní dárcovství, v</w:t>
      </w:r>
      <w:r w:rsidR="00E7375F" w:rsidRPr="00DA1A14">
        <w:rPr>
          <w:lang w:val="cs-CZ"/>
        </w:rPr>
        <w:t> </w:t>
      </w:r>
      <w:r w:rsidR="0054003E" w:rsidRPr="00DA1A14">
        <w:rPr>
          <w:lang w:val="cs-CZ"/>
        </w:rPr>
        <w:t>šestnácti</w:t>
      </w:r>
      <w:r w:rsidR="00E7375F" w:rsidRPr="00DA1A14">
        <w:rPr>
          <w:lang w:val="cs-CZ"/>
        </w:rPr>
        <w:t xml:space="preserve"> případech </w:t>
      </w:r>
      <w:r w:rsidRPr="00DA1A14">
        <w:rPr>
          <w:lang w:val="cs-CZ"/>
        </w:rPr>
        <w:br/>
      </w:r>
      <w:r w:rsidR="00FC446A" w:rsidRPr="00DA1A14">
        <w:rPr>
          <w:lang w:val="cs-CZ"/>
        </w:rPr>
        <w:t xml:space="preserve">(73 %) </w:t>
      </w:r>
      <w:r w:rsidR="00E7375F" w:rsidRPr="00DA1A14">
        <w:rPr>
          <w:lang w:val="cs-CZ"/>
        </w:rPr>
        <w:t xml:space="preserve">se jedná o firmy vyvíjející činnosti spadající do oddílu 20, </w:t>
      </w:r>
      <w:r w:rsidR="0054003E" w:rsidRPr="00DA1A14">
        <w:rPr>
          <w:lang w:val="cs-CZ"/>
        </w:rPr>
        <w:t xml:space="preserve">ve třech případech </w:t>
      </w:r>
      <w:r w:rsidR="00FC446A" w:rsidRPr="00DA1A14">
        <w:rPr>
          <w:lang w:val="cs-CZ"/>
        </w:rPr>
        <w:t xml:space="preserve">(14 %) </w:t>
      </w:r>
      <w:r w:rsidR="0054003E" w:rsidRPr="00DA1A14">
        <w:rPr>
          <w:lang w:val="cs-CZ"/>
        </w:rPr>
        <w:t xml:space="preserve">o firmy vyvíjející činnosti spadající do oddílů 20 a 22, ve dvou případech </w:t>
      </w:r>
      <w:r w:rsidR="00FC446A" w:rsidRPr="00DA1A14">
        <w:rPr>
          <w:lang w:val="cs-CZ"/>
        </w:rPr>
        <w:t xml:space="preserve">(9 %) </w:t>
      </w:r>
      <w:r w:rsidR="0054003E" w:rsidRPr="00DA1A14">
        <w:rPr>
          <w:lang w:val="cs-CZ"/>
        </w:rPr>
        <w:t xml:space="preserve">o firmy vyvíjející činnosti spadající do oddílů 20 a 21 a v jednom případě </w:t>
      </w:r>
      <w:r w:rsidR="00FC446A" w:rsidRPr="00DA1A14">
        <w:rPr>
          <w:lang w:val="cs-CZ"/>
        </w:rPr>
        <w:t xml:space="preserve">(4 %) </w:t>
      </w:r>
      <w:r w:rsidR="0054003E" w:rsidRPr="00DA1A14">
        <w:rPr>
          <w:lang w:val="cs-CZ"/>
        </w:rPr>
        <w:t>o firm</w:t>
      </w:r>
      <w:r w:rsidR="00FF6F18" w:rsidRPr="00DA1A14">
        <w:rPr>
          <w:lang w:val="cs-CZ"/>
        </w:rPr>
        <w:t>u</w:t>
      </w:r>
      <w:r w:rsidR="0054003E" w:rsidRPr="00DA1A14">
        <w:rPr>
          <w:lang w:val="cs-CZ"/>
        </w:rPr>
        <w:t xml:space="preserve"> vyvíjející činnosti spadající do oddílu 20 a skupiny 19.2. Firemní dárcovství na svých webových stránkách prezentují převážně firmy velké (12</w:t>
      </w:r>
      <w:r w:rsidR="00FC446A" w:rsidRPr="00DA1A14">
        <w:rPr>
          <w:lang w:val="cs-CZ"/>
        </w:rPr>
        <w:t>, tj. 54 %</w:t>
      </w:r>
      <w:r w:rsidR="0054003E" w:rsidRPr="00DA1A14">
        <w:rPr>
          <w:lang w:val="cs-CZ"/>
        </w:rPr>
        <w:t>), následované firmami středními (7</w:t>
      </w:r>
      <w:r w:rsidR="00FC446A" w:rsidRPr="00DA1A14">
        <w:rPr>
          <w:lang w:val="cs-CZ"/>
        </w:rPr>
        <w:t>, tj. 32 %</w:t>
      </w:r>
      <w:r w:rsidR="0054003E" w:rsidRPr="00DA1A14">
        <w:rPr>
          <w:lang w:val="cs-CZ"/>
        </w:rPr>
        <w:t>) a malými (3</w:t>
      </w:r>
      <w:r w:rsidR="00FC446A" w:rsidRPr="00DA1A14">
        <w:rPr>
          <w:lang w:val="cs-CZ"/>
        </w:rPr>
        <w:t>, tj. 14 %</w:t>
      </w:r>
      <w:r w:rsidR="0054003E" w:rsidRPr="00DA1A14">
        <w:rPr>
          <w:lang w:val="cs-CZ"/>
        </w:rPr>
        <w:t xml:space="preserve">). </w:t>
      </w:r>
      <w:r w:rsidR="00FC446A" w:rsidRPr="00DA1A14">
        <w:rPr>
          <w:lang w:val="cs-CZ"/>
        </w:rPr>
        <w:t>Z obsahu webových stránek sledovaných firem dále vyplývá, že dvě z těchto firem</w:t>
      </w:r>
      <w:r w:rsidR="00BA6218" w:rsidRPr="00DA1A14">
        <w:rPr>
          <w:lang w:val="cs-CZ"/>
        </w:rPr>
        <w:t xml:space="preserve"> (tj. 9 %)</w:t>
      </w:r>
      <w:r w:rsidR="00FC446A" w:rsidRPr="00DA1A14">
        <w:rPr>
          <w:lang w:val="cs-CZ"/>
        </w:rPr>
        <w:t xml:space="preserve"> zastřešují své dárcovské aktivity firemní nadací.</w:t>
      </w:r>
      <w:r w:rsidR="00FF6F18" w:rsidRPr="00DA1A14">
        <w:rPr>
          <w:lang w:val="cs-CZ"/>
        </w:rPr>
        <w:t xml:space="preserve"> Konkrétně se jedná o Nadaci AGROFERT</w:t>
      </w:r>
      <w:r w:rsidR="00FC446A" w:rsidRPr="00DA1A14">
        <w:rPr>
          <w:lang w:val="cs-CZ"/>
        </w:rPr>
        <w:t xml:space="preserve"> </w:t>
      </w:r>
      <w:r w:rsidR="00FF6F18" w:rsidRPr="00DA1A14">
        <w:rPr>
          <w:lang w:val="cs-CZ"/>
        </w:rPr>
        <w:t>a Nadaci CS CABOT.</w:t>
      </w:r>
      <w:r w:rsidR="00BA6218" w:rsidRPr="00DA1A14">
        <w:rPr>
          <w:lang w:val="cs-CZ"/>
        </w:rPr>
        <w:t xml:space="preserve"> Pro srovnání, z výzkumu KPMG vyplývá, že dárcovství prostřednictvím firemní nadace realizuje 26 % sledovaných firem.</w:t>
      </w:r>
    </w:p>
    <w:p w:rsidR="00263447" w:rsidRPr="00DA1A14" w:rsidRDefault="00263447" w:rsidP="005A35E3">
      <w:pPr>
        <w:pStyle w:val="Zkladntext"/>
        <w:rPr>
          <w:lang w:val="cs-CZ"/>
        </w:rPr>
      </w:pPr>
      <w:r w:rsidRPr="00DA1A14">
        <w:rPr>
          <w:lang w:val="cs-CZ"/>
        </w:rPr>
        <w:t xml:space="preserve">Všech 22 firem přitom na svých webových stránkách uvádí, že poskytuje dary finanční povahy. </w:t>
      </w:r>
      <w:r w:rsidR="00FF6F18" w:rsidRPr="00DA1A14">
        <w:rPr>
          <w:lang w:val="cs-CZ"/>
        </w:rPr>
        <w:t>Pouze j</w:t>
      </w:r>
      <w:r w:rsidRPr="00DA1A14">
        <w:rPr>
          <w:lang w:val="cs-CZ"/>
        </w:rPr>
        <w:t xml:space="preserve">edna firma dále uvádí, že také poskytuje dary věcné povahy, a to polyesterovou střiž pro výplň látkových panenek. </w:t>
      </w:r>
      <w:r w:rsidR="00F8748D" w:rsidRPr="00DA1A14">
        <w:rPr>
          <w:lang w:val="cs-CZ"/>
        </w:rPr>
        <w:t>Ve</w:t>
      </w:r>
      <w:r w:rsidR="00BA6218" w:rsidRPr="00DA1A14">
        <w:rPr>
          <w:lang w:val="cs-CZ"/>
        </w:rPr>
        <w:t xml:space="preserve"> výzkumu KPMG je to 46 % firem (KPMG, 2014). </w:t>
      </w:r>
      <w:r w:rsidRPr="00DA1A14">
        <w:rPr>
          <w:lang w:val="cs-CZ"/>
        </w:rPr>
        <w:t xml:space="preserve">Jedna firma pak prezentuje </w:t>
      </w:r>
      <w:r w:rsidR="00FF6F18" w:rsidRPr="00DA1A14">
        <w:rPr>
          <w:lang w:val="cs-CZ"/>
        </w:rPr>
        <w:t xml:space="preserve">rovněž </w:t>
      </w:r>
      <w:r w:rsidRPr="00DA1A14">
        <w:rPr>
          <w:lang w:val="cs-CZ"/>
        </w:rPr>
        <w:t xml:space="preserve">dárcovství v podobě zapůjčení svého majetku, a to konkrétně čistící a manipulační techniky pro údržbu a zvelebování obce. </w:t>
      </w:r>
      <w:r w:rsidR="00E7375F" w:rsidRPr="00DA1A14">
        <w:rPr>
          <w:lang w:val="cs-CZ"/>
        </w:rPr>
        <w:t>Dvě z</w:t>
      </w:r>
      <w:r w:rsidRPr="00DA1A14">
        <w:rPr>
          <w:lang w:val="cs-CZ"/>
        </w:rPr>
        <w:t> </w:t>
      </w:r>
      <w:r w:rsidR="00E7375F" w:rsidRPr="00DA1A14">
        <w:rPr>
          <w:lang w:val="cs-CZ"/>
        </w:rPr>
        <w:t>firem</w:t>
      </w:r>
      <w:r w:rsidRPr="00DA1A14">
        <w:rPr>
          <w:lang w:val="cs-CZ"/>
        </w:rPr>
        <w:t xml:space="preserve"> prezentují</w:t>
      </w:r>
      <w:r w:rsidR="0054003E" w:rsidRPr="00DA1A14">
        <w:rPr>
          <w:lang w:val="cs-CZ"/>
        </w:rPr>
        <w:t xml:space="preserve"> </w:t>
      </w:r>
      <w:r w:rsidRPr="00DA1A14">
        <w:rPr>
          <w:lang w:val="cs-CZ"/>
        </w:rPr>
        <w:t xml:space="preserve">nejen </w:t>
      </w:r>
      <w:r w:rsidR="0054003E" w:rsidRPr="00DA1A14">
        <w:rPr>
          <w:lang w:val="cs-CZ"/>
        </w:rPr>
        <w:t>firemní dárcovství</w:t>
      </w:r>
      <w:r w:rsidRPr="00DA1A14">
        <w:rPr>
          <w:lang w:val="cs-CZ"/>
        </w:rPr>
        <w:t xml:space="preserve"> zajišťované samotnou firmou</w:t>
      </w:r>
      <w:r w:rsidR="0054003E" w:rsidRPr="00DA1A14">
        <w:rPr>
          <w:lang w:val="cs-CZ"/>
        </w:rPr>
        <w:t>,</w:t>
      </w:r>
      <w:r w:rsidR="00E7375F" w:rsidRPr="00DA1A14">
        <w:rPr>
          <w:lang w:val="cs-CZ"/>
        </w:rPr>
        <w:t xml:space="preserve"> </w:t>
      </w:r>
      <w:r w:rsidRPr="00DA1A14">
        <w:rPr>
          <w:lang w:val="cs-CZ"/>
        </w:rPr>
        <w:t>ale</w:t>
      </w:r>
      <w:r w:rsidR="00E7375F" w:rsidRPr="00DA1A14">
        <w:rPr>
          <w:lang w:val="cs-CZ"/>
        </w:rPr>
        <w:t xml:space="preserve"> i společné dárcovství se svými zaměstnanci.</w:t>
      </w:r>
      <w:r w:rsidR="00BA6218" w:rsidRPr="00DA1A14">
        <w:rPr>
          <w:lang w:val="cs-CZ"/>
        </w:rPr>
        <w:t xml:space="preserve"> Podle výzkumu KPMG 26 % firem p</w:t>
      </w:r>
      <w:r w:rsidR="00F8748D" w:rsidRPr="00DA1A14">
        <w:rPr>
          <w:lang w:val="cs-CZ"/>
        </w:rPr>
        <w:t>odporuje dárcovství zaměstnanců a</w:t>
      </w:r>
      <w:r w:rsidR="00BA6218" w:rsidRPr="00DA1A14">
        <w:rPr>
          <w:lang w:val="cs-CZ"/>
        </w:rPr>
        <w:t xml:space="preserve"> 18 % přitom realizuje dárcovství v podobě </w:t>
      </w:r>
      <w:proofErr w:type="spellStart"/>
      <w:r w:rsidR="00BA6218" w:rsidRPr="00DA1A14">
        <w:rPr>
          <w:lang w:val="cs-CZ"/>
        </w:rPr>
        <w:t>matchingu</w:t>
      </w:r>
      <w:proofErr w:type="spellEnd"/>
      <w:r w:rsidR="00BA6218" w:rsidRPr="00DA1A14">
        <w:rPr>
          <w:lang w:val="cs-CZ"/>
        </w:rPr>
        <w:t xml:space="preserve"> (KPMG, 2014).</w:t>
      </w:r>
    </w:p>
    <w:p w:rsidR="00263447" w:rsidRPr="00DA1A14" w:rsidRDefault="00263447" w:rsidP="00263447">
      <w:pPr>
        <w:pStyle w:val="Zkladntext"/>
        <w:rPr>
          <w:lang w:val="cs-CZ"/>
        </w:rPr>
      </w:pPr>
      <w:r w:rsidRPr="00DA1A14">
        <w:rPr>
          <w:lang w:val="cs-CZ"/>
        </w:rPr>
        <w:lastRenderedPageBreak/>
        <w:t xml:space="preserve">Nejčastěji </w:t>
      </w:r>
      <w:r w:rsidR="000578C6" w:rsidRPr="00DA1A14">
        <w:rPr>
          <w:lang w:val="cs-CZ"/>
        </w:rPr>
        <w:t>lze</w:t>
      </w:r>
      <w:r w:rsidRPr="00DA1A14">
        <w:rPr>
          <w:lang w:val="cs-CZ"/>
        </w:rPr>
        <w:t xml:space="preserve"> informace o firemním dárcovství </w:t>
      </w:r>
      <w:r w:rsidR="000578C6" w:rsidRPr="00DA1A14">
        <w:rPr>
          <w:lang w:val="cs-CZ"/>
        </w:rPr>
        <w:t>dohledat</w:t>
      </w:r>
      <w:r w:rsidRPr="00DA1A14">
        <w:rPr>
          <w:lang w:val="cs-CZ"/>
        </w:rPr>
        <w:t xml:space="preserve"> </w:t>
      </w:r>
      <w:r w:rsidR="009F34C0" w:rsidRPr="00DA1A14">
        <w:rPr>
          <w:lang w:val="cs-CZ"/>
        </w:rPr>
        <w:t>v záložce</w:t>
      </w:r>
      <w:r w:rsidR="000578C6" w:rsidRPr="00DA1A14">
        <w:rPr>
          <w:lang w:val="cs-CZ"/>
        </w:rPr>
        <w:t xml:space="preserve"> společen</w:t>
      </w:r>
      <w:r w:rsidR="006F3136" w:rsidRPr="00DA1A14">
        <w:rPr>
          <w:lang w:val="cs-CZ"/>
        </w:rPr>
        <w:t xml:space="preserve">ská odpovědnost (udržitelnost), příp. </w:t>
      </w:r>
      <w:r w:rsidR="00393E6D" w:rsidRPr="00DA1A14">
        <w:rPr>
          <w:lang w:val="cs-CZ"/>
        </w:rPr>
        <w:t xml:space="preserve">v </w:t>
      </w:r>
      <w:r w:rsidR="009F34C0" w:rsidRPr="00DA1A14">
        <w:rPr>
          <w:lang w:val="cs-CZ"/>
        </w:rPr>
        <w:t>záložce</w:t>
      </w:r>
      <w:r w:rsidR="006F3136" w:rsidRPr="00DA1A14">
        <w:rPr>
          <w:lang w:val="cs-CZ"/>
        </w:rPr>
        <w:t xml:space="preserve"> „O společnosti</w:t>
      </w:r>
      <w:r w:rsidR="006B18B7">
        <w:rPr>
          <w:lang w:val="cs-CZ"/>
        </w:rPr>
        <w:t>/firmě</w:t>
      </w:r>
      <w:r w:rsidR="006F3136" w:rsidRPr="00DA1A14">
        <w:rPr>
          <w:lang w:val="cs-CZ"/>
        </w:rPr>
        <w:t>“</w:t>
      </w:r>
      <w:r w:rsidR="00FF6F18" w:rsidRPr="00DA1A14">
        <w:rPr>
          <w:lang w:val="cs-CZ"/>
        </w:rPr>
        <w:t>, což lze hodnotit pozitivně</w:t>
      </w:r>
      <w:r w:rsidR="006F3136" w:rsidRPr="00DA1A14">
        <w:rPr>
          <w:lang w:val="cs-CZ"/>
        </w:rPr>
        <w:t>. V některých případec</w:t>
      </w:r>
      <w:r w:rsidR="00D071C4" w:rsidRPr="00DA1A14">
        <w:rPr>
          <w:lang w:val="cs-CZ"/>
        </w:rPr>
        <w:t xml:space="preserve">h jsou </w:t>
      </w:r>
      <w:r w:rsidR="00FF6F18" w:rsidRPr="00DA1A14">
        <w:rPr>
          <w:lang w:val="cs-CZ"/>
        </w:rPr>
        <w:t xml:space="preserve">však </w:t>
      </w:r>
      <w:r w:rsidR="00D071C4" w:rsidRPr="00DA1A14">
        <w:rPr>
          <w:lang w:val="cs-CZ"/>
        </w:rPr>
        <w:t>tyto informace nevhodně umístěny v záložce</w:t>
      </w:r>
      <w:r w:rsidR="006F3136" w:rsidRPr="00DA1A14">
        <w:rPr>
          <w:lang w:val="cs-CZ"/>
        </w:rPr>
        <w:t xml:space="preserve"> média, aktuality či dokonce kariéra.</w:t>
      </w:r>
    </w:p>
    <w:p w:rsidR="00ED3293" w:rsidRPr="00DA1A14" w:rsidRDefault="00263447" w:rsidP="005A35E3">
      <w:pPr>
        <w:pStyle w:val="Zkladntext"/>
        <w:rPr>
          <w:lang w:val="cs-CZ"/>
        </w:rPr>
      </w:pPr>
      <w:r w:rsidRPr="00DA1A14">
        <w:rPr>
          <w:lang w:val="cs-CZ"/>
        </w:rPr>
        <w:t xml:space="preserve">Co se týká rozsahu uváděných informací, více než polovina sledovaných firem (13 z 22) uvádí pouze velmi strohou informaci o svém firemním dárcovství. Pouze tři firmy </w:t>
      </w:r>
      <w:r w:rsidR="00FF6F18" w:rsidRPr="00DA1A14">
        <w:rPr>
          <w:lang w:val="cs-CZ"/>
        </w:rPr>
        <w:t xml:space="preserve">(tj. 14 %) </w:t>
      </w:r>
      <w:r w:rsidRPr="00DA1A14">
        <w:rPr>
          <w:lang w:val="cs-CZ"/>
        </w:rPr>
        <w:t>uvádí podrobné informace o svých dárcovských aktivitách, včetně grantových schémat a kontaktů na relevantní osoby.</w:t>
      </w:r>
    </w:p>
    <w:p w:rsidR="006F3136" w:rsidRPr="00DA1A14" w:rsidRDefault="006F3136" w:rsidP="005A35E3">
      <w:pPr>
        <w:pStyle w:val="Zkladntext"/>
        <w:rPr>
          <w:lang w:val="cs-CZ"/>
        </w:rPr>
      </w:pPr>
      <w:r w:rsidRPr="00DA1A14">
        <w:rPr>
          <w:lang w:val="cs-CZ"/>
        </w:rPr>
        <w:t xml:space="preserve">Co se týká obsahu zveřejňovaných informací, všech 22 firem prezentuje na svých webových stránkách oblasti podpory. Více než polovina (13) firem pak prezentuje i konkrétní podporované projekty; v některých případech jsou však uváděny jen příklady konkrétních projektů. </w:t>
      </w:r>
      <w:proofErr w:type="spellStart"/>
      <w:r w:rsidRPr="00DA1A14">
        <w:rPr>
          <w:lang w:val="cs-CZ"/>
        </w:rPr>
        <w:t>Prolink</w:t>
      </w:r>
      <w:proofErr w:type="spellEnd"/>
      <w:r w:rsidRPr="00DA1A14">
        <w:rPr>
          <w:lang w:val="cs-CZ"/>
        </w:rPr>
        <w:t xml:space="preserve"> na podpořené neziskové organizace či projekty nabízí pouze cca třetina firem (8). Výši finančních darů specifikují na svých webových stránkách pouze 3 firmy</w:t>
      </w:r>
      <w:r w:rsidR="00F8748D" w:rsidRPr="00DA1A14">
        <w:rPr>
          <w:lang w:val="cs-CZ"/>
        </w:rPr>
        <w:t xml:space="preserve"> (tj. </w:t>
      </w:r>
      <w:r w:rsidR="00F8748D" w:rsidRPr="00DA1A14">
        <w:rPr>
          <w:lang w:val="cs-CZ"/>
        </w:rPr>
        <w:br/>
      </w:r>
      <w:r w:rsidR="00FF6F18" w:rsidRPr="00DA1A14">
        <w:rPr>
          <w:lang w:val="cs-CZ"/>
        </w:rPr>
        <w:t>14 %)</w:t>
      </w:r>
      <w:r w:rsidRPr="00DA1A14">
        <w:rPr>
          <w:lang w:val="cs-CZ"/>
        </w:rPr>
        <w:t>.</w:t>
      </w:r>
      <w:r w:rsidR="00BA6218" w:rsidRPr="00DA1A14">
        <w:rPr>
          <w:lang w:val="cs-CZ"/>
        </w:rPr>
        <w:t xml:space="preserve"> </w:t>
      </w:r>
      <w:r w:rsidR="00F5505A">
        <w:rPr>
          <w:lang w:val="cs-CZ"/>
        </w:rPr>
        <w:t>J</w:t>
      </w:r>
      <w:r w:rsidR="00BA6218" w:rsidRPr="00DA1A14">
        <w:rPr>
          <w:lang w:val="cs-CZ"/>
        </w:rPr>
        <w:t>de o velmi nízký podíl firem</w:t>
      </w:r>
      <w:r w:rsidR="00F5505A">
        <w:rPr>
          <w:lang w:val="cs-CZ"/>
        </w:rPr>
        <w:t xml:space="preserve">; </w:t>
      </w:r>
      <w:r w:rsidR="00BA6218" w:rsidRPr="00DA1A14">
        <w:rPr>
          <w:lang w:val="cs-CZ"/>
        </w:rPr>
        <w:t xml:space="preserve">z celosvětově realizovaného výzkumu KPMG vyplývá, že </w:t>
      </w:r>
      <w:r w:rsidR="00F8748D" w:rsidRPr="00DA1A14">
        <w:rPr>
          <w:lang w:val="cs-CZ"/>
        </w:rPr>
        <w:t>hodnotu</w:t>
      </w:r>
      <w:r w:rsidR="00BA6218" w:rsidRPr="00DA1A14">
        <w:rPr>
          <w:lang w:val="cs-CZ"/>
        </w:rPr>
        <w:t xml:space="preserve"> finančních darů reportuje 93 % firem</w:t>
      </w:r>
      <w:r w:rsidR="00C740A9" w:rsidRPr="00DA1A14">
        <w:rPr>
          <w:lang w:val="cs-CZ"/>
        </w:rPr>
        <w:t xml:space="preserve"> (KPMG, 2014)</w:t>
      </w:r>
      <w:r w:rsidR="00BA6218" w:rsidRPr="00DA1A14">
        <w:rPr>
          <w:lang w:val="cs-CZ"/>
        </w:rPr>
        <w:t>.</w:t>
      </w:r>
    </w:p>
    <w:p w:rsidR="00393E6D" w:rsidRPr="00DA1A14" w:rsidRDefault="00393E6D" w:rsidP="00393E6D">
      <w:pPr>
        <w:pStyle w:val="Zkladntext"/>
        <w:rPr>
          <w:lang w:val="cs-CZ"/>
        </w:rPr>
      </w:pPr>
      <w:r w:rsidRPr="00DA1A14">
        <w:rPr>
          <w:lang w:val="cs-CZ"/>
        </w:rPr>
        <w:t xml:space="preserve">Z tabulky 1 je patrné portfolio oblastí podporovaných jednotlivými chemickými firmami v rámci jejich firemního dárcovství. Specifikace je provedena </w:t>
      </w:r>
      <w:r w:rsidR="00F8748D" w:rsidRPr="00DA1A14">
        <w:rPr>
          <w:lang w:val="cs-CZ"/>
        </w:rPr>
        <w:t>za pomoci</w:t>
      </w:r>
      <w:r w:rsidRPr="00DA1A14">
        <w:rPr>
          <w:lang w:val="cs-CZ"/>
        </w:rPr>
        <w:t xml:space="preserve"> binární stupnice, kdy binární logický kód „1“ vyjadřuje skutečnost, že daná oblast je sledovanou firmou podporována.</w:t>
      </w:r>
      <w:r w:rsidR="00F8748D" w:rsidRPr="00DA1A14">
        <w:rPr>
          <w:lang w:val="cs-CZ"/>
        </w:rPr>
        <w:t xml:space="preserve"> (Sledované firmy jsou s ohledem na zachování anonymity označeny 1 – 22.)</w:t>
      </w:r>
    </w:p>
    <w:p w:rsidR="00393E6D" w:rsidRPr="00DA1A14" w:rsidRDefault="00393E6D" w:rsidP="00393E6D">
      <w:pPr>
        <w:pStyle w:val="Zkladntext"/>
        <w:rPr>
          <w:lang w:val="cs-CZ"/>
        </w:rPr>
      </w:pPr>
    </w:p>
    <w:p w:rsidR="00977A74" w:rsidRPr="00DA1A14" w:rsidRDefault="001E3D59" w:rsidP="001E3D59">
      <w:pPr>
        <w:pStyle w:val="TableSource"/>
        <w:ind w:firstLine="0"/>
        <w:rPr>
          <w:lang w:val="cs-CZ"/>
        </w:rPr>
      </w:pPr>
      <w:r w:rsidRPr="00DA1A14">
        <w:rPr>
          <w:lang w:val="cs-CZ"/>
        </w:rPr>
        <w:t>Tabulka 1: Oblasti podpory</w:t>
      </w:r>
    </w:p>
    <w:tbl>
      <w:tblPr>
        <w:tblStyle w:val="Mkatabulky"/>
        <w:tblW w:w="9072" w:type="dxa"/>
        <w:tblInd w:w="108" w:type="dxa"/>
        <w:tblLook w:val="04A0" w:firstRow="1" w:lastRow="0" w:firstColumn="1" w:lastColumn="0" w:noHBand="0" w:noVBand="1"/>
      </w:tblPr>
      <w:tblGrid>
        <w:gridCol w:w="2184"/>
        <w:gridCol w:w="231"/>
        <w:gridCol w:w="231"/>
        <w:gridCol w:w="230"/>
        <w:gridCol w:w="230"/>
        <w:gridCol w:w="230"/>
        <w:gridCol w:w="230"/>
        <w:gridCol w:w="230"/>
        <w:gridCol w:w="230"/>
        <w:gridCol w:w="230"/>
        <w:gridCol w:w="344"/>
        <w:gridCol w:w="344"/>
        <w:gridCol w:w="344"/>
        <w:gridCol w:w="344"/>
        <w:gridCol w:w="344"/>
        <w:gridCol w:w="344"/>
        <w:gridCol w:w="344"/>
        <w:gridCol w:w="344"/>
        <w:gridCol w:w="344"/>
        <w:gridCol w:w="344"/>
        <w:gridCol w:w="344"/>
        <w:gridCol w:w="344"/>
        <w:gridCol w:w="344"/>
        <w:gridCol w:w="344"/>
      </w:tblGrid>
      <w:tr w:rsidR="001E3D59" w:rsidRPr="00DA1A14" w:rsidTr="003D1FC7">
        <w:tc>
          <w:tcPr>
            <w:tcW w:w="1861" w:type="dxa"/>
            <w:tcBorders>
              <w:top w:val="single" w:sz="12" w:space="0" w:color="auto"/>
              <w:left w:val="single" w:sz="12" w:space="0" w:color="auto"/>
              <w:bottom w:val="single" w:sz="12" w:space="0" w:color="auto"/>
              <w:right w:val="single" w:sz="12" w:space="0" w:color="auto"/>
            </w:tcBorders>
          </w:tcPr>
          <w:p w:rsidR="00977A74" w:rsidRPr="00DA1A14" w:rsidRDefault="001E3D59" w:rsidP="001E3D59">
            <w:pPr>
              <w:ind w:right="-57" w:firstLine="0"/>
              <w:jc w:val="left"/>
              <w:rPr>
                <w:rFonts w:ascii="Times New Roman" w:hAnsi="Times New Roman"/>
                <w:i/>
                <w:szCs w:val="24"/>
              </w:rPr>
            </w:pPr>
            <w:r w:rsidRPr="00DA1A14">
              <w:rPr>
                <w:rFonts w:ascii="Times New Roman" w:hAnsi="Times New Roman"/>
                <w:i/>
                <w:szCs w:val="24"/>
              </w:rPr>
              <w:t>Oblast podpory</w:t>
            </w:r>
            <w:r w:rsidR="009F34C0" w:rsidRPr="00DA1A14">
              <w:rPr>
                <w:rFonts w:ascii="Times New Roman" w:hAnsi="Times New Roman"/>
                <w:i/>
                <w:szCs w:val="24"/>
              </w:rPr>
              <w:t>/Firma</w:t>
            </w:r>
          </w:p>
        </w:tc>
        <w:tc>
          <w:tcPr>
            <w:tcW w:w="256" w:type="dxa"/>
            <w:tcBorders>
              <w:top w:val="single" w:sz="12" w:space="0" w:color="auto"/>
              <w:left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w:t>
            </w:r>
          </w:p>
        </w:tc>
        <w:tc>
          <w:tcPr>
            <w:tcW w:w="256"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2</w:t>
            </w:r>
          </w:p>
        </w:tc>
        <w:tc>
          <w:tcPr>
            <w:tcW w:w="255"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3</w:t>
            </w:r>
          </w:p>
        </w:tc>
        <w:tc>
          <w:tcPr>
            <w:tcW w:w="255"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4</w:t>
            </w:r>
          </w:p>
        </w:tc>
        <w:tc>
          <w:tcPr>
            <w:tcW w:w="255"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5</w:t>
            </w:r>
          </w:p>
        </w:tc>
        <w:tc>
          <w:tcPr>
            <w:tcW w:w="255"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6</w:t>
            </w:r>
          </w:p>
        </w:tc>
        <w:tc>
          <w:tcPr>
            <w:tcW w:w="255"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7</w:t>
            </w:r>
          </w:p>
        </w:tc>
        <w:tc>
          <w:tcPr>
            <w:tcW w:w="255"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8</w:t>
            </w:r>
          </w:p>
        </w:tc>
        <w:tc>
          <w:tcPr>
            <w:tcW w:w="255"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9</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10</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11</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12</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13</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14</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15</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16</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17</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18</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19</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20</w:t>
            </w:r>
          </w:p>
        </w:tc>
        <w:tc>
          <w:tcPr>
            <w:tcW w:w="351" w:type="dxa"/>
            <w:tcBorders>
              <w:top w:val="single" w:sz="12" w:space="0" w:color="auto"/>
              <w:bottom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21</w:t>
            </w:r>
          </w:p>
        </w:tc>
        <w:tc>
          <w:tcPr>
            <w:tcW w:w="351" w:type="dxa"/>
            <w:tcBorders>
              <w:top w:val="single" w:sz="12" w:space="0" w:color="auto"/>
              <w:bottom w:val="single" w:sz="12" w:space="0" w:color="auto"/>
              <w:right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22</w:t>
            </w:r>
          </w:p>
        </w:tc>
        <w:tc>
          <w:tcPr>
            <w:tcW w:w="351" w:type="dxa"/>
            <w:tcBorders>
              <w:top w:val="single" w:sz="12" w:space="0" w:color="auto"/>
              <w:left w:val="single" w:sz="12" w:space="0" w:color="auto"/>
              <w:bottom w:val="single" w:sz="12" w:space="0" w:color="auto"/>
              <w:right w:val="single" w:sz="12" w:space="0" w:color="auto"/>
            </w:tcBorders>
          </w:tcPr>
          <w:p w:rsidR="00977A74" w:rsidRPr="00DA1A14" w:rsidRDefault="00977A74" w:rsidP="003D1FC7">
            <w:pPr>
              <w:ind w:left="-57" w:right="-57" w:firstLine="0"/>
              <w:jc w:val="center"/>
              <w:rPr>
                <w:rFonts w:ascii="Times New Roman" w:hAnsi="Times New Roman"/>
                <w:i/>
                <w:szCs w:val="24"/>
              </w:rPr>
            </w:pPr>
            <w:r w:rsidRPr="00DA1A14">
              <w:rPr>
                <w:rFonts w:ascii="Times New Roman" w:hAnsi="Times New Roman"/>
                <w:i/>
                <w:szCs w:val="24"/>
              </w:rPr>
              <w:t>∑</w:t>
            </w:r>
          </w:p>
        </w:tc>
      </w:tr>
      <w:tr w:rsidR="003D1FC7" w:rsidRPr="00DA1A14" w:rsidTr="003D1FC7">
        <w:tc>
          <w:tcPr>
            <w:tcW w:w="1861" w:type="dxa"/>
            <w:tcBorders>
              <w:top w:val="single" w:sz="12" w:space="0" w:color="auto"/>
              <w:left w:val="single" w:sz="12" w:space="0" w:color="auto"/>
              <w:right w:val="single" w:sz="12" w:space="0" w:color="auto"/>
            </w:tcBorders>
          </w:tcPr>
          <w:p w:rsidR="003D1FC7" w:rsidRPr="00DA1A14" w:rsidRDefault="003D1FC7"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Sport</w:t>
            </w:r>
          </w:p>
        </w:tc>
        <w:tc>
          <w:tcPr>
            <w:tcW w:w="256" w:type="dxa"/>
            <w:tcBorders>
              <w:top w:val="single" w:sz="12" w:space="0" w:color="auto"/>
              <w:lef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6"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12"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12" w:space="0" w:color="auto"/>
              <w:left w:val="single" w:sz="12"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15</w:t>
            </w:r>
          </w:p>
        </w:tc>
      </w:tr>
      <w:tr w:rsidR="004F15BD" w:rsidRPr="00DA1A14" w:rsidTr="001E3D59">
        <w:tc>
          <w:tcPr>
            <w:tcW w:w="1861" w:type="dxa"/>
            <w:tcBorders>
              <w:left w:val="single" w:sz="12" w:space="0" w:color="auto"/>
              <w:right w:val="single" w:sz="12" w:space="0" w:color="auto"/>
            </w:tcBorders>
          </w:tcPr>
          <w:p w:rsidR="001E3D59" w:rsidRPr="00DA1A14" w:rsidRDefault="001E3D59"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Kultura</w:t>
            </w:r>
          </w:p>
        </w:tc>
        <w:tc>
          <w:tcPr>
            <w:tcW w:w="256" w:type="dxa"/>
            <w:tcBorders>
              <w:lef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6"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right w:val="single" w:sz="12" w:space="0" w:color="auto"/>
            </w:tcBorders>
          </w:tcPr>
          <w:p w:rsidR="001E3D59" w:rsidRPr="00DA1A14" w:rsidRDefault="00F8748D"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left w:val="single" w:sz="12" w:space="0" w:color="auto"/>
              <w:righ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12</w:t>
            </w:r>
          </w:p>
        </w:tc>
      </w:tr>
      <w:tr w:rsidR="003D1FC7" w:rsidRPr="00DA1A14" w:rsidTr="006C1B80">
        <w:tc>
          <w:tcPr>
            <w:tcW w:w="1861" w:type="dxa"/>
            <w:tcBorders>
              <w:left w:val="single" w:sz="12" w:space="0" w:color="auto"/>
              <w:right w:val="single" w:sz="12" w:space="0" w:color="auto"/>
            </w:tcBorders>
          </w:tcPr>
          <w:p w:rsidR="003D1FC7" w:rsidRPr="00DA1A14" w:rsidRDefault="003D1FC7"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Děti a mládež</w:t>
            </w:r>
          </w:p>
        </w:tc>
        <w:tc>
          <w:tcPr>
            <w:tcW w:w="256" w:type="dxa"/>
            <w:tcBorders>
              <w:lef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6"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left w:val="single" w:sz="12"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11</w:t>
            </w:r>
          </w:p>
        </w:tc>
      </w:tr>
      <w:tr w:rsidR="003D1FC7" w:rsidRPr="00DA1A14" w:rsidTr="003D1FC7">
        <w:tc>
          <w:tcPr>
            <w:tcW w:w="1861" w:type="dxa"/>
            <w:tcBorders>
              <w:top w:val="single" w:sz="4" w:space="0" w:color="auto"/>
              <w:left w:val="single" w:sz="12" w:space="0" w:color="auto"/>
              <w:right w:val="single" w:sz="12" w:space="0" w:color="auto"/>
            </w:tcBorders>
          </w:tcPr>
          <w:p w:rsidR="003D1FC7" w:rsidRPr="00DA1A14" w:rsidRDefault="003D1FC7"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Vzdělání</w:t>
            </w:r>
          </w:p>
        </w:tc>
        <w:tc>
          <w:tcPr>
            <w:tcW w:w="256" w:type="dxa"/>
            <w:tcBorders>
              <w:top w:val="single" w:sz="4" w:space="0" w:color="auto"/>
              <w:lef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6"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left w:val="single" w:sz="12"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9</w:t>
            </w:r>
          </w:p>
        </w:tc>
      </w:tr>
      <w:tr w:rsidR="003D1FC7" w:rsidRPr="00DA1A14" w:rsidTr="006C1B80">
        <w:tc>
          <w:tcPr>
            <w:tcW w:w="1861" w:type="dxa"/>
            <w:tcBorders>
              <w:top w:val="single" w:sz="4" w:space="0" w:color="auto"/>
              <w:left w:val="single" w:sz="12" w:space="0" w:color="auto"/>
              <w:right w:val="single" w:sz="12" w:space="0" w:color="auto"/>
            </w:tcBorders>
          </w:tcPr>
          <w:p w:rsidR="003D1FC7" w:rsidRPr="00DA1A14" w:rsidRDefault="003D1FC7"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Zdraví</w:t>
            </w:r>
          </w:p>
        </w:tc>
        <w:tc>
          <w:tcPr>
            <w:tcW w:w="256" w:type="dxa"/>
            <w:tcBorders>
              <w:top w:val="single" w:sz="4" w:space="0" w:color="auto"/>
              <w:lef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6"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tcBorders>
          </w:tcPr>
          <w:p w:rsidR="003D1FC7" w:rsidRPr="00DA1A14" w:rsidRDefault="004F15BD"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top w:val="single" w:sz="4"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top w:val="single" w:sz="4" w:space="0" w:color="auto"/>
              <w:left w:val="single" w:sz="12"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7</w:t>
            </w:r>
          </w:p>
        </w:tc>
      </w:tr>
      <w:tr w:rsidR="004F15BD" w:rsidRPr="00DA1A14" w:rsidTr="001E3D59">
        <w:tc>
          <w:tcPr>
            <w:tcW w:w="1861" w:type="dxa"/>
            <w:tcBorders>
              <w:left w:val="single" w:sz="12" w:space="0" w:color="auto"/>
              <w:right w:val="single" w:sz="12" w:space="0" w:color="auto"/>
            </w:tcBorders>
          </w:tcPr>
          <w:p w:rsidR="001E3D59" w:rsidRPr="00DA1A14" w:rsidRDefault="001E3D59"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Region</w:t>
            </w:r>
          </w:p>
        </w:tc>
        <w:tc>
          <w:tcPr>
            <w:tcW w:w="256" w:type="dxa"/>
            <w:tcBorders>
              <w:lef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6"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righ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left w:val="single" w:sz="12" w:space="0" w:color="auto"/>
              <w:righ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7</w:t>
            </w:r>
          </w:p>
        </w:tc>
      </w:tr>
      <w:tr w:rsidR="003D1FC7" w:rsidRPr="00DA1A14" w:rsidTr="006C1B80">
        <w:tc>
          <w:tcPr>
            <w:tcW w:w="1861" w:type="dxa"/>
            <w:tcBorders>
              <w:left w:val="single" w:sz="12" w:space="0" w:color="auto"/>
              <w:right w:val="single" w:sz="12" w:space="0" w:color="auto"/>
            </w:tcBorders>
          </w:tcPr>
          <w:p w:rsidR="003D1FC7" w:rsidRPr="00DA1A14" w:rsidRDefault="003D1FC7"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Životní prostředí</w:t>
            </w:r>
          </w:p>
        </w:tc>
        <w:tc>
          <w:tcPr>
            <w:tcW w:w="256" w:type="dxa"/>
            <w:tcBorders>
              <w:lef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6"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left w:val="single" w:sz="12"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6</w:t>
            </w:r>
          </w:p>
        </w:tc>
      </w:tr>
      <w:tr w:rsidR="003D1FC7" w:rsidRPr="00DA1A14" w:rsidTr="006C1B80">
        <w:tc>
          <w:tcPr>
            <w:tcW w:w="1861" w:type="dxa"/>
            <w:tcBorders>
              <w:left w:val="single" w:sz="12" w:space="0" w:color="auto"/>
              <w:right w:val="single" w:sz="12" w:space="0" w:color="auto"/>
            </w:tcBorders>
          </w:tcPr>
          <w:p w:rsidR="003D1FC7" w:rsidRPr="00DA1A14" w:rsidRDefault="003D1FC7"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Hendikepovaní</w:t>
            </w:r>
          </w:p>
        </w:tc>
        <w:tc>
          <w:tcPr>
            <w:tcW w:w="256" w:type="dxa"/>
            <w:tcBorders>
              <w:lef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6"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left w:val="single" w:sz="12"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6</w:t>
            </w:r>
          </w:p>
        </w:tc>
      </w:tr>
      <w:tr w:rsidR="003D1FC7" w:rsidRPr="00DA1A14" w:rsidTr="003D1FC7">
        <w:tc>
          <w:tcPr>
            <w:tcW w:w="1861" w:type="dxa"/>
            <w:tcBorders>
              <w:left w:val="single" w:sz="12" w:space="0" w:color="auto"/>
              <w:bottom w:val="single" w:sz="4" w:space="0" w:color="auto"/>
              <w:right w:val="single" w:sz="12" w:space="0" w:color="auto"/>
            </w:tcBorders>
          </w:tcPr>
          <w:p w:rsidR="003D1FC7" w:rsidRPr="00DA1A14" w:rsidRDefault="003D1FC7"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Charita</w:t>
            </w:r>
          </w:p>
        </w:tc>
        <w:tc>
          <w:tcPr>
            <w:tcW w:w="256" w:type="dxa"/>
            <w:tcBorders>
              <w:left w:val="single" w:sz="12" w:space="0" w:color="auto"/>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6"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bottom w:val="single" w:sz="4"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left w:val="single" w:sz="12" w:space="0" w:color="auto"/>
              <w:bottom w:val="single" w:sz="4"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5</w:t>
            </w:r>
          </w:p>
        </w:tc>
      </w:tr>
      <w:tr w:rsidR="003D1FC7" w:rsidRPr="00DA1A14" w:rsidTr="006C1B80">
        <w:tc>
          <w:tcPr>
            <w:tcW w:w="1861" w:type="dxa"/>
            <w:tcBorders>
              <w:left w:val="single" w:sz="12" w:space="0" w:color="auto"/>
              <w:right w:val="single" w:sz="12" w:space="0" w:color="auto"/>
            </w:tcBorders>
          </w:tcPr>
          <w:p w:rsidR="003D1FC7" w:rsidRPr="00DA1A14" w:rsidRDefault="003D1FC7"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Senioři</w:t>
            </w:r>
          </w:p>
        </w:tc>
        <w:tc>
          <w:tcPr>
            <w:tcW w:w="256" w:type="dxa"/>
            <w:tcBorders>
              <w:lef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6"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left w:val="single" w:sz="12"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3</w:t>
            </w:r>
          </w:p>
        </w:tc>
      </w:tr>
      <w:tr w:rsidR="004F15BD" w:rsidRPr="00DA1A14" w:rsidTr="001E3D59">
        <w:tc>
          <w:tcPr>
            <w:tcW w:w="1861" w:type="dxa"/>
            <w:tcBorders>
              <w:left w:val="single" w:sz="12" w:space="0" w:color="auto"/>
              <w:right w:val="single" w:sz="12" w:space="0" w:color="auto"/>
            </w:tcBorders>
          </w:tcPr>
          <w:p w:rsidR="001E3D59" w:rsidRPr="00DA1A14" w:rsidRDefault="001E3D59"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Infrastruktura</w:t>
            </w:r>
          </w:p>
        </w:tc>
        <w:tc>
          <w:tcPr>
            <w:tcW w:w="256" w:type="dxa"/>
            <w:tcBorders>
              <w:lef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6"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righ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left w:val="single" w:sz="12" w:space="0" w:color="auto"/>
              <w:righ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2</w:t>
            </w:r>
          </w:p>
        </w:tc>
      </w:tr>
      <w:tr w:rsidR="003D1FC7" w:rsidRPr="00DA1A14" w:rsidTr="003D1FC7">
        <w:tc>
          <w:tcPr>
            <w:tcW w:w="1861" w:type="dxa"/>
            <w:tcBorders>
              <w:left w:val="single" w:sz="12" w:space="0" w:color="auto"/>
              <w:right w:val="single" w:sz="12" w:space="0" w:color="auto"/>
            </w:tcBorders>
          </w:tcPr>
          <w:p w:rsidR="001E3D59" w:rsidRPr="00DA1A14" w:rsidRDefault="001E3D59" w:rsidP="0066023B">
            <w:pPr>
              <w:pStyle w:val="Odstavecseseznamem"/>
              <w:numPr>
                <w:ilvl w:val="0"/>
                <w:numId w:val="4"/>
              </w:numPr>
              <w:ind w:left="283" w:right="-57" w:hanging="340"/>
              <w:jc w:val="left"/>
              <w:rPr>
                <w:rFonts w:ascii="Times New Roman" w:hAnsi="Times New Roman"/>
                <w:i/>
                <w:szCs w:val="24"/>
              </w:rPr>
            </w:pPr>
            <w:r w:rsidRPr="00DA1A14">
              <w:rPr>
                <w:rFonts w:ascii="Times New Roman" w:hAnsi="Times New Roman"/>
                <w:i/>
                <w:szCs w:val="24"/>
              </w:rPr>
              <w:t>Věda</w:t>
            </w:r>
          </w:p>
        </w:tc>
        <w:tc>
          <w:tcPr>
            <w:tcW w:w="256" w:type="dxa"/>
            <w:tcBorders>
              <w:lef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6"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255"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righ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0</w:t>
            </w:r>
          </w:p>
        </w:tc>
        <w:tc>
          <w:tcPr>
            <w:tcW w:w="351" w:type="dxa"/>
            <w:tcBorders>
              <w:left w:val="single" w:sz="12" w:space="0" w:color="auto"/>
              <w:right w:val="single" w:sz="12" w:space="0" w:color="auto"/>
            </w:tcBorders>
          </w:tcPr>
          <w:p w:rsidR="001E3D59" w:rsidRPr="00DA1A14" w:rsidRDefault="001E3D59" w:rsidP="003D1FC7">
            <w:pPr>
              <w:ind w:left="-57" w:right="-57" w:firstLine="0"/>
              <w:jc w:val="center"/>
              <w:rPr>
                <w:rFonts w:ascii="Times New Roman" w:hAnsi="Times New Roman"/>
                <w:szCs w:val="24"/>
              </w:rPr>
            </w:pPr>
            <w:r w:rsidRPr="00DA1A14">
              <w:rPr>
                <w:rFonts w:ascii="Times New Roman" w:hAnsi="Times New Roman"/>
                <w:szCs w:val="24"/>
              </w:rPr>
              <w:t>1</w:t>
            </w:r>
          </w:p>
        </w:tc>
      </w:tr>
      <w:tr w:rsidR="003D1FC7" w:rsidRPr="00DA1A14" w:rsidTr="003D1FC7">
        <w:tc>
          <w:tcPr>
            <w:tcW w:w="1861" w:type="dxa"/>
            <w:tcBorders>
              <w:left w:val="single" w:sz="12" w:space="0" w:color="auto"/>
              <w:bottom w:val="single" w:sz="12" w:space="0" w:color="auto"/>
              <w:right w:val="single" w:sz="12" w:space="0" w:color="auto"/>
            </w:tcBorders>
          </w:tcPr>
          <w:p w:rsidR="003D1FC7" w:rsidRPr="00DA1A14" w:rsidRDefault="003D1FC7" w:rsidP="001E3D59">
            <w:pPr>
              <w:ind w:right="-57" w:firstLine="0"/>
              <w:jc w:val="left"/>
              <w:rPr>
                <w:rFonts w:ascii="Times New Roman" w:hAnsi="Times New Roman"/>
                <w:i/>
                <w:szCs w:val="24"/>
              </w:rPr>
            </w:pPr>
            <w:r w:rsidRPr="00DA1A14">
              <w:rPr>
                <w:rFonts w:ascii="Times New Roman" w:hAnsi="Times New Roman"/>
                <w:i/>
                <w:szCs w:val="24"/>
              </w:rPr>
              <w:t>∑</w:t>
            </w:r>
          </w:p>
        </w:tc>
        <w:tc>
          <w:tcPr>
            <w:tcW w:w="256" w:type="dxa"/>
            <w:tcBorders>
              <w:left w:val="single" w:sz="12" w:space="0" w:color="auto"/>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4</w:t>
            </w:r>
          </w:p>
        </w:tc>
        <w:tc>
          <w:tcPr>
            <w:tcW w:w="256"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8</w:t>
            </w:r>
          </w:p>
        </w:tc>
        <w:tc>
          <w:tcPr>
            <w:tcW w:w="255"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9</w:t>
            </w:r>
          </w:p>
        </w:tc>
        <w:tc>
          <w:tcPr>
            <w:tcW w:w="255"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7</w:t>
            </w:r>
          </w:p>
        </w:tc>
        <w:tc>
          <w:tcPr>
            <w:tcW w:w="255"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2</w:t>
            </w:r>
          </w:p>
        </w:tc>
        <w:tc>
          <w:tcPr>
            <w:tcW w:w="255"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255"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3</w:t>
            </w:r>
          </w:p>
        </w:tc>
        <w:tc>
          <w:tcPr>
            <w:tcW w:w="255"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3</w:t>
            </w:r>
          </w:p>
        </w:tc>
        <w:tc>
          <w:tcPr>
            <w:tcW w:w="255"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5</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3</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3</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1</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5</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2</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3</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5</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3</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4</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3</w:t>
            </w:r>
          </w:p>
        </w:tc>
        <w:tc>
          <w:tcPr>
            <w:tcW w:w="351" w:type="dxa"/>
            <w:tcBorders>
              <w:bottom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5</w:t>
            </w:r>
          </w:p>
        </w:tc>
        <w:tc>
          <w:tcPr>
            <w:tcW w:w="351" w:type="dxa"/>
            <w:tcBorders>
              <w:bottom w:val="single" w:sz="12"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4</w:t>
            </w:r>
          </w:p>
        </w:tc>
        <w:tc>
          <w:tcPr>
            <w:tcW w:w="351" w:type="dxa"/>
            <w:tcBorders>
              <w:left w:val="single" w:sz="12" w:space="0" w:color="auto"/>
              <w:bottom w:val="single" w:sz="12" w:space="0" w:color="auto"/>
              <w:right w:val="single" w:sz="12" w:space="0" w:color="auto"/>
            </w:tcBorders>
          </w:tcPr>
          <w:p w:rsidR="003D1FC7" w:rsidRPr="00DA1A14" w:rsidRDefault="003D1FC7" w:rsidP="003D1FC7">
            <w:pPr>
              <w:ind w:left="-57" w:right="-57" w:firstLine="0"/>
              <w:jc w:val="center"/>
              <w:rPr>
                <w:rFonts w:ascii="Times New Roman" w:hAnsi="Times New Roman"/>
                <w:szCs w:val="24"/>
              </w:rPr>
            </w:pPr>
            <w:r w:rsidRPr="00DA1A14">
              <w:rPr>
                <w:rFonts w:ascii="Times New Roman" w:hAnsi="Times New Roman"/>
                <w:szCs w:val="24"/>
              </w:rPr>
              <w:t>x</w:t>
            </w:r>
          </w:p>
        </w:tc>
      </w:tr>
    </w:tbl>
    <w:p w:rsidR="00977A74" w:rsidRPr="00DA1A14" w:rsidRDefault="004F15BD" w:rsidP="001E3D59">
      <w:pPr>
        <w:pStyle w:val="TableSource"/>
        <w:ind w:firstLine="0"/>
        <w:rPr>
          <w:lang w:val="cs-CZ"/>
        </w:rPr>
      </w:pPr>
      <w:r w:rsidRPr="00DA1A14">
        <w:rPr>
          <w:lang w:val="cs-CZ"/>
        </w:rPr>
        <w:t>Zdroj: Vlastní zpracování na základě obsahové analýzy webových stránek sledovaných firem.</w:t>
      </w:r>
    </w:p>
    <w:p w:rsidR="00393E6D" w:rsidRPr="00DA1A14" w:rsidRDefault="00393E6D" w:rsidP="00393E6D">
      <w:pPr>
        <w:pStyle w:val="Zkladntext"/>
        <w:rPr>
          <w:lang w:val="cs-CZ"/>
        </w:rPr>
      </w:pPr>
    </w:p>
    <w:p w:rsidR="00393E6D" w:rsidRPr="00DA1A14" w:rsidRDefault="00393E6D" w:rsidP="00393E6D">
      <w:pPr>
        <w:pStyle w:val="Zkladntext"/>
        <w:rPr>
          <w:lang w:val="cs-CZ"/>
        </w:rPr>
      </w:pPr>
      <w:r w:rsidRPr="00DA1A14">
        <w:rPr>
          <w:lang w:val="cs-CZ"/>
        </w:rPr>
        <w:t>Z hlediska oblastí podpory sledované firmy nejvíce finančně podporují sport, kulturu a děti a mládež. Paradoxně směřování finančních prostředků na podporu životního prostředí, které je v případě chemických firem dominantním faktorem determinujícím jejich společenskou citlivost, není v České republice příliš preferováno. Pro srovnání</w:t>
      </w:r>
      <w:r w:rsidR="00853347" w:rsidRPr="00DA1A14">
        <w:rPr>
          <w:lang w:val="cs-CZ"/>
        </w:rPr>
        <w:t xml:space="preserve"> můžeme uvést výsledky </w:t>
      </w:r>
      <w:r w:rsidR="00D85C06" w:rsidRPr="00DA1A14">
        <w:rPr>
          <w:lang w:val="cs-CZ"/>
        </w:rPr>
        <w:t>studi</w:t>
      </w:r>
      <w:r w:rsidR="00853347" w:rsidRPr="00DA1A14">
        <w:rPr>
          <w:lang w:val="cs-CZ"/>
        </w:rPr>
        <w:t>e</w:t>
      </w:r>
      <w:r w:rsidR="003A57CB" w:rsidRPr="00DA1A14">
        <w:rPr>
          <w:lang w:val="cs-CZ"/>
        </w:rPr>
        <w:t xml:space="preserve"> KPMG (2014), ve které </w:t>
      </w:r>
      <w:r w:rsidR="00D85C06" w:rsidRPr="00DA1A14">
        <w:rPr>
          <w:lang w:val="cs-CZ"/>
        </w:rPr>
        <w:t>se dárcovské aktivity na podporu životního prostředí umístily v případě chemických firem na druhém místě</w:t>
      </w:r>
      <w:r w:rsidR="00853347" w:rsidRPr="00DA1A14">
        <w:rPr>
          <w:lang w:val="cs-CZ"/>
        </w:rPr>
        <w:t>, a to</w:t>
      </w:r>
      <w:r w:rsidR="00D85C06" w:rsidRPr="00DA1A14">
        <w:rPr>
          <w:lang w:val="cs-CZ"/>
        </w:rPr>
        <w:t xml:space="preserve"> spolu s podporou kultury a umění. Na prvním místě pak byla podpora vzdělání. Podpora sportu se v tomto výzkumu umístila až na osmém místě. Kategorie děti a mládež v tomto výzkumu sledována</w:t>
      </w:r>
      <w:r w:rsidR="00F5505A" w:rsidRPr="00F5505A">
        <w:rPr>
          <w:lang w:val="cs-CZ"/>
        </w:rPr>
        <w:t xml:space="preserve"> </w:t>
      </w:r>
      <w:r w:rsidR="00F5505A" w:rsidRPr="00DA1A14">
        <w:rPr>
          <w:lang w:val="cs-CZ"/>
        </w:rPr>
        <w:t>nebyla</w:t>
      </w:r>
      <w:r w:rsidR="00D85C06" w:rsidRPr="00DA1A14">
        <w:rPr>
          <w:lang w:val="cs-CZ"/>
        </w:rPr>
        <w:t>.</w:t>
      </w:r>
    </w:p>
    <w:p w:rsidR="00F83706" w:rsidRPr="00DA1A14" w:rsidRDefault="00CE1521" w:rsidP="00393E6D">
      <w:pPr>
        <w:pStyle w:val="Zkladntext"/>
        <w:rPr>
          <w:lang w:val="cs-CZ"/>
        </w:rPr>
      </w:pPr>
      <w:r w:rsidRPr="00DA1A14">
        <w:rPr>
          <w:lang w:val="cs-CZ"/>
        </w:rPr>
        <w:t>Z provedeného šetření vyplývá, že úroveň komunikování dárcovských aktivit sledovaných firem je velmi nízká. Jako účelné se tedy jev</w:t>
      </w:r>
      <w:r w:rsidR="00E37A57" w:rsidRPr="00DA1A14">
        <w:rPr>
          <w:lang w:val="cs-CZ"/>
        </w:rPr>
        <w:t>í přijmout následující opatření</w:t>
      </w:r>
      <w:r w:rsidR="00F83706" w:rsidRPr="00DA1A14">
        <w:rPr>
          <w:lang w:val="cs-CZ"/>
        </w:rPr>
        <w:t>.</w:t>
      </w:r>
    </w:p>
    <w:p w:rsidR="00F83706" w:rsidRPr="00DA1A14" w:rsidRDefault="00E37A57" w:rsidP="00393E6D">
      <w:pPr>
        <w:pStyle w:val="Zkladntext"/>
        <w:rPr>
          <w:lang w:val="cs-CZ"/>
        </w:rPr>
      </w:pPr>
      <w:r w:rsidRPr="00DA1A14">
        <w:rPr>
          <w:lang w:val="cs-CZ"/>
        </w:rPr>
        <w:lastRenderedPageBreak/>
        <w:t>V</w:t>
      </w:r>
      <w:r w:rsidR="00833520" w:rsidRPr="00DA1A14">
        <w:rPr>
          <w:lang w:val="cs-CZ"/>
        </w:rPr>
        <w:t xml:space="preserve">e snaze o </w:t>
      </w:r>
      <w:r w:rsidRPr="00DA1A14">
        <w:rPr>
          <w:lang w:val="cs-CZ"/>
        </w:rPr>
        <w:t> </w:t>
      </w:r>
      <w:r w:rsidR="00833520" w:rsidRPr="00DA1A14">
        <w:rPr>
          <w:lang w:val="cs-CZ"/>
        </w:rPr>
        <w:t>zvýšení úrovně reportování dárcovských aktivit, i CSR aktivit obecně, ale i ve snaze o</w:t>
      </w:r>
      <w:r w:rsidRPr="00DA1A14">
        <w:rPr>
          <w:lang w:val="cs-CZ"/>
        </w:rPr>
        <w:t xml:space="preserve"> rozš</w:t>
      </w:r>
      <w:r w:rsidR="00833520" w:rsidRPr="00DA1A14">
        <w:rPr>
          <w:lang w:val="cs-CZ"/>
        </w:rPr>
        <w:t xml:space="preserve">íření </w:t>
      </w:r>
      <w:r w:rsidRPr="00DA1A14">
        <w:rPr>
          <w:lang w:val="cs-CZ"/>
        </w:rPr>
        <w:t>spektra</w:t>
      </w:r>
      <w:r w:rsidR="00833520" w:rsidRPr="00DA1A14">
        <w:rPr>
          <w:lang w:val="cs-CZ"/>
        </w:rPr>
        <w:t xml:space="preserve"> realizovaných</w:t>
      </w:r>
      <w:r w:rsidRPr="00DA1A14">
        <w:rPr>
          <w:lang w:val="cs-CZ"/>
        </w:rPr>
        <w:t xml:space="preserve"> CSR aktivit (vč. dárcovství) je třeba rozvíjet partnerství s vysokými školami</w:t>
      </w:r>
      <w:r w:rsidR="00833520" w:rsidRPr="00DA1A14">
        <w:rPr>
          <w:lang w:val="cs-CZ"/>
        </w:rPr>
        <w:t>, které mohou být zdrojem cenných poznatků</w:t>
      </w:r>
      <w:r w:rsidR="00F83706" w:rsidRPr="00DA1A14">
        <w:rPr>
          <w:lang w:val="cs-CZ"/>
        </w:rPr>
        <w:t xml:space="preserve">. </w:t>
      </w:r>
      <w:r w:rsidR="00833520" w:rsidRPr="00DA1A14">
        <w:rPr>
          <w:lang w:val="cs-CZ"/>
        </w:rPr>
        <w:t>Efektivní cestou rozšíření poznání v této oblasti je i participace firem</w:t>
      </w:r>
      <w:r w:rsidRPr="00DA1A14">
        <w:rPr>
          <w:lang w:val="cs-CZ"/>
        </w:rPr>
        <w:t xml:space="preserve"> v odborných asociacích a svazech</w:t>
      </w:r>
      <w:r w:rsidR="00F83706" w:rsidRPr="00DA1A14">
        <w:rPr>
          <w:lang w:val="cs-CZ"/>
        </w:rPr>
        <w:t>. Opomenout nelze ani</w:t>
      </w:r>
      <w:r w:rsidRPr="00DA1A14">
        <w:rPr>
          <w:lang w:val="cs-CZ"/>
        </w:rPr>
        <w:t xml:space="preserve"> spolupr</w:t>
      </w:r>
      <w:r w:rsidR="00F83706" w:rsidRPr="00DA1A14">
        <w:rPr>
          <w:lang w:val="cs-CZ"/>
        </w:rPr>
        <w:t>áci</w:t>
      </w:r>
      <w:r w:rsidRPr="00DA1A14">
        <w:rPr>
          <w:lang w:val="cs-CZ"/>
        </w:rPr>
        <w:t xml:space="preserve"> s dalšími organizacemi specializující</w:t>
      </w:r>
      <w:r w:rsidR="00F83706" w:rsidRPr="00DA1A14">
        <w:rPr>
          <w:lang w:val="cs-CZ"/>
        </w:rPr>
        <w:t>mi</w:t>
      </w:r>
      <w:r w:rsidRPr="00DA1A14">
        <w:rPr>
          <w:lang w:val="cs-CZ"/>
        </w:rPr>
        <w:t xml:space="preserve"> se na problematiku CSR</w:t>
      </w:r>
      <w:r w:rsidR="00833520" w:rsidRPr="00DA1A14">
        <w:rPr>
          <w:lang w:val="cs-CZ"/>
        </w:rPr>
        <w:t>. V</w:t>
      </w:r>
      <w:r w:rsidRPr="00DA1A14">
        <w:rPr>
          <w:lang w:val="cs-CZ"/>
        </w:rPr>
        <w:t xml:space="preserve"> oblasti firemního dárcovství jde v České republice např. o organizaci Fórum dárců. </w:t>
      </w:r>
    </w:p>
    <w:p w:rsidR="00F83706" w:rsidRPr="00DA1A14" w:rsidRDefault="00E37A57" w:rsidP="00393E6D">
      <w:pPr>
        <w:pStyle w:val="Zkladntext"/>
        <w:rPr>
          <w:lang w:val="cs-CZ"/>
        </w:rPr>
      </w:pPr>
      <w:r w:rsidRPr="00DA1A14">
        <w:rPr>
          <w:lang w:val="cs-CZ"/>
        </w:rPr>
        <w:t xml:space="preserve">Jako účelné se </w:t>
      </w:r>
      <w:r w:rsidR="00833520" w:rsidRPr="00DA1A14">
        <w:rPr>
          <w:lang w:val="cs-CZ"/>
        </w:rPr>
        <w:t xml:space="preserve">také </w:t>
      </w:r>
      <w:r w:rsidRPr="00DA1A14">
        <w:rPr>
          <w:lang w:val="cs-CZ"/>
        </w:rPr>
        <w:t xml:space="preserve">jeví využívat nástrojů komunikování nejen v podobě výročních zpráv či CSR zpráv, ale především </w:t>
      </w:r>
      <w:r w:rsidR="00833520" w:rsidRPr="00DA1A14">
        <w:rPr>
          <w:lang w:val="cs-CZ"/>
        </w:rPr>
        <w:t xml:space="preserve">v podobě </w:t>
      </w:r>
      <w:r w:rsidRPr="00DA1A14">
        <w:rPr>
          <w:lang w:val="cs-CZ"/>
        </w:rPr>
        <w:t>firemních webových stránek</w:t>
      </w:r>
      <w:r w:rsidR="00F83706" w:rsidRPr="00DA1A14">
        <w:rPr>
          <w:lang w:val="cs-CZ"/>
        </w:rPr>
        <w:t>.</w:t>
      </w:r>
      <w:r w:rsidRPr="00DA1A14">
        <w:rPr>
          <w:lang w:val="cs-CZ"/>
        </w:rPr>
        <w:t xml:space="preserve"> </w:t>
      </w:r>
      <w:r w:rsidR="00F83706" w:rsidRPr="00DA1A14">
        <w:rPr>
          <w:lang w:val="cs-CZ"/>
        </w:rPr>
        <w:t xml:space="preserve">V dnešní době jsou </w:t>
      </w:r>
      <w:r w:rsidR="00833520" w:rsidRPr="00DA1A14">
        <w:rPr>
          <w:lang w:val="cs-CZ"/>
        </w:rPr>
        <w:t>pak nutnou</w:t>
      </w:r>
      <w:r w:rsidR="00F83706" w:rsidRPr="00DA1A14">
        <w:rPr>
          <w:lang w:val="cs-CZ"/>
        </w:rPr>
        <w:t xml:space="preserve"> cestou komunikace </w:t>
      </w:r>
      <w:r w:rsidR="00833520" w:rsidRPr="00DA1A14">
        <w:rPr>
          <w:lang w:val="cs-CZ"/>
        </w:rPr>
        <w:t>rovněž</w:t>
      </w:r>
      <w:r w:rsidRPr="00DA1A14">
        <w:rPr>
          <w:lang w:val="cs-CZ"/>
        </w:rPr>
        <w:t xml:space="preserve"> moderní</w:t>
      </w:r>
      <w:r w:rsidR="00F83706" w:rsidRPr="00DA1A14">
        <w:rPr>
          <w:lang w:val="cs-CZ"/>
        </w:rPr>
        <w:t xml:space="preserve"> komunikační</w:t>
      </w:r>
      <w:r w:rsidRPr="00DA1A14">
        <w:rPr>
          <w:lang w:val="cs-CZ"/>
        </w:rPr>
        <w:t xml:space="preserve"> prostředk</w:t>
      </w:r>
      <w:r w:rsidR="00F83706" w:rsidRPr="00DA1A14">
        <w:rPr>
          <w:lang w:val="cs-CZ"/>
        </w:rPr>
        <w:t>y</w:t>
      </w:r>
      <w:r w:rsidRPr="00DA1A14">
        <w:rPr>
          <w:lang w:val="cs-CZ"/>
        </w:rPr>
        <w:t xml:space="preserve">, </w:t>
      </w:r>
      <w:r w:rsidR="00F83706" w:rsidRPr="00DA1A14">
        <w:rPr>
          <w:lang w:val="cs-CZ"/>
        </w:rPr>
        <w:t xml:space="preserve">jakými jsou </w:t>
      </w:r>
      <w:r w:rsidRPr="00DA1A14">
        <w:rPr>
          <w:lang w:val="cs-CZ"/>
        </w:rPr>
        <w:t xml:space="preserve">např. </w:t>
      </w:r>
      <w:proofErr w:type="spellStart"/>
      <w:r w:rsidRPr="00DA1A14">
        <w:rPr>
          <w:lang w:val="cs-CZ"/>
        </w:rPr>
        <w:t>Facebook</w:t>
      </w:r>
      <w:proofErr w:type="spellEnd"/>
      <w:r w:rsidRPr="00DA1A14">
        <w:rPr>
          <w:lang w:val="cs-CZ"/>
        </w:rPr>
        <w:t xml:space="preserve">, </w:t>
      </w:r>
      <w:proofErr w:type="spellStart"/>
      <w:r w:rsidRPr="00DA1A14">
        <w:rPr>
          <w:lang w:val="cs-CZ"/>
        </w:rPr>
        <w:t>YouTube</w:t>
      </w:r>
      <w:proofErr w:type="spellEnd"/>
      <w:r w:rsidRPr="00DA1A14">
        <w:rPr>
          <w:lang w:val="cs-CZ"/>
        </w:rPr>
        <w:t xml:space="preserve">, </w:t>
      </w:r>
      <w:proofErr w:type="spellStart"/>
      <w:r w:rsidRPr="00DA1A14">
        <w:rPr>
          <w:lang w:val="cs-CZ"/>
        </w:rPr>
        <w:t>Twitter</w:t>
      </w:r>
      <w:proofErr w:type="spellEnd"/>
      <w:r w:rsidRPr="00DA1A14">
        <w:rPr>
          <w:lang w:val="cs-CZ"/>
        </w:rPr>
        <w:t xml:space="preserve"> či </w:t>
      </w:r>
      <w:proofErr w:type="spellStart"/>
      <w:r w:rsidRPr="00DA1A14">
        <w:rPr>
          <w:lang w:val="cs-CZ"/>
        </w:rPr>
        <w:t>Instagram</w:t>
      </w:r>
      <w:proofErr w:type="spellEnd"/>
      <w:r w:rsidRPr="00DA1A14">
        <w:rPr>
          <w:lang w:val="cs-CZ"/>
        </w:rPr>
        <w:t xml:space="preserve">. </w:t>
      </w:r>
    </w:p>
    <w:p w:rsidR="00F83706" w:rsidRPr="00DA1A14" w:rsidRDefault="001338DA" w:rsidP="00F83706">
      <w:pPr>
        <w:pStyle w:val="Zkladntext"/>
        <w:rPr>
          <w:lang w:val="cs-CZ"/>
        </w:rPr>
      </w:pPr>
      <w:r w:rsidRPr="00DA1A14">
        <w:rPr>
          <w:lang w:val="cs-CZ"/>
        </w:rPr>
        <w:t xml:space="preserve">Zásadním požadavkem je prezentovat kvalitní, pravdivé a nezkreslené informace, které by měly být pravidelně aktualizovány, tak aby mohl být sledován dlouhodobý vývoj základních charakteristik firemního dárcovství. Dle KPMG (2014) je třeba </w:t>
      </w:r>
      <w:r w:rsidR="00833520" w:rsidRPr="00DA1A14">
        <w:rPr>
          <w:lang w:val="cs-CZ"/>
        </w:rPr>
        <w:t>zainteresovaným stranám</w:t>
      </w:r>
      <w:r w:rsidRPr="00DA1A14">
        <w:rPr>
          <w:lang w:val="cs-CZ"/>
        </w:rPr>
        <w:t xml:space="preserve"> prezentovat vývoj v kategoriích vstupy, výstupy, výsledky a hodnota aktivit firemního dárcovství. </w:t>
      </w:r>
      <w:r w:rsidR="00DF3A59" w:rsidRPr="00DA1A14">
        <w:rPr>
          <w:lang w:val="cs-CZ"/>
        </w:rPr>
        <w:t>Rizikovým faktorem je přitom tzv. „</w:t>
      </w:r>
      <w:proofErr w:type="spellStart"/>
      <w:r w:rsidR="00DF3A59" w:rsidRPr="00DA1A14">
        <w:rPr>
          <w:lang w:val="cs-CZ"/>
        </w:rPr>
        <w:t>washing</w:t>
      </w:r>
      <w:proofErr w:type="spellEnd"/>
      <w:r w:rsidR="00DF3A59" w:rsidRPr="00DA1A14">
        <w:rPr>
          <w:lang w:val="cs-CZ"/>
        </w:rPr>
        <w:t xml:space="preserve">“, tj. </w:t>
      </w:r>
      <w:r w:rsidR="00945E7B" w:rsidRPr="00DA1A14">
        <w:rPr>
          <w:lang w:val="cs-CZ"/>
        </w:rPr>
        <w:t xml:space="preserve">poskytování </w:t>
      </w:r>
      <w:r w:rsidR="00AD1220" w:rsidRPr="00DA1A14">
        <w:rPr>
          <w:lang w:val="cs-CZ"/>
        </w:rPr>
        <w:t>zkreslených</w:t>
      </w:r>
      <w:r w:rsidR="00945E7B" w:rsidRPr="00DA1A14">
        <w:rPr>
          <w:lang w:val="cs-CZ"/>
        </w:rPr>
        <w:t xml:space="preserve"> </w:t>
      </w:r>
      <w:r w:rsidR="00DF3A59" w:rsidRPr="00DA1A14">
        <w:rPr>
          <w:lang w:val="cs-CZ"/>
        </w:rPr>
        <w:t xml:space="preserve">informací, které </w:t>
      </w:r>
      <w:r w:rsidR="00833520" w:rsidRPr="00DA1A14">
        <w:rPr>
          <w:lang w:val="cs-CZ"/>
        </w:rPr>
        <w:t>staví</w:t>
      </w:r>
      <w:r w:rsidR="00DF3A59" w:rsidRPr="00DA1A14">
        <w:rPr>
          <w:lang w:val="cs-CZ"/>
        </w:rPr>
        <w:t xml:space="preserve"> firmu </w:t>
      </w:r>
      <w:r w:rsidR="00AD1220" w:rsidRPr="00DA1A14">
        <w:rPr>
          <w:lang w:val="cs-CZ"/>
        </w:rPr>
        <w:t>do lepšího</w:t>
      </w:r>
      <w:r w:rsidR="00DF3A59" w:rsidRPr="00DA1A14">
        <w:rPr>
          <w:lang w:val="cs-CZ"/>
        </w:rPr>
        <w:t xml:space="preserve"> </w:t>
      </w:r>
      <w:r w:rsidR="00AD1220" w:rsidRPr="00DA1A14">
        <w:rPr>
          <w:lang w:val="cs-CZ"/>
        </w:rPr>
        <w:t>„</w:t>
      </w:r>
      <w:r w:rsidR="00945E7B" w:rsidRPr="00DA1A14">
        <w:rPr>
          <w:lang w:val="cs-CZ"/>
        </w:rPr>
        <w:t>světl</w:t>
      </w:r>
      <w:r w:rsidR="00AD1220" w:rsidRPr="00DA1A14">
        <w:rPr>
          <w:lang w:val="cs-CZ"/>
        </w:rPr>
        <w:t>a“, než tomu ve skutečnosti je</w:t>
      </w:r>
      <w:r w:rsidR="00945E7B" w:rsidRPr="00DA1A14">
        <w:rPr>
          <w:lang w:val="cs-CZ"/>
        </w:rPr>
        <w:t xml:space="preserve">. </w:t>
      </w:r>
      <w:r w:rsidR="00F83706" w:rsidRPr="00DA1A14">
        <w:rPr>
          <w:lang w:val="cs-CZ"/>
        </w:rPr>
        <w:t>Opomenout v daném kontextu nelze ani požadavek na nezávislé ověření reportovaných informací.</w:t>
      </w:r>
    </w:p>
    <w:p w:rsidR="00F5505A" w:rsidRPr="00DA1A14" w:rsidRDefault="00F5505A" w:rsidP="00F5505A">
      <w:pPr>
        <w:pStyle w:val="Zkladntext"/>
        <w:rPr>
          <w:lang w:val="cs-CZ"/>
        </w:rPr>
      </w:pPr>
      <w:r w:rsidRPr="00DA1A14">
        <w:rPr>
          <w:lang w:val="cs-CZ"/>
        </w:rPr>
        <w:t xml:space="preserve">Při vytváření reportů je třeba využívat mezinárodně uznávaných standardů reportování. Jde např. o GRI – </w:t>
      </w:r>
      <w:proofErr w:type="spellStart"/>
      <w:r w:rsidRPr="00DA1A14">
        <w:rPr>
          <w:lang w:val="cs-CZ"/>
        </w:rPr>
        <w:t>Global</w:t>
      </w:r>
      <w:proofErr w:type="spellEnd"/>
      <w:r w:rsidRPr="00DA1A14">
        <w:rPr>
          <w:lang w:val="cs-CZ"/>
        </w:rPr>
        <w:t xml:space="preserve"> Reporting </w:t>
      </w:r>
      <w:proofErr w:type="spellStart"/>
      <w:r w:rsidRPr="00DA1A14">
        <w:rPr>
          <w:lang w:val="cs-CZ"/>
        </w:rPr>
        <w:t>Initiative</w:t>
      </w:r>
      <w:proofErr w:type="spellEnd"/>
      <w:r w:rsidRPr="00DA1A14">
        <w:rPr>
          <w:lang w:val="cs-CZ"/>
        </w:rPr>
        <w:t>, OSN „</w:t>
      </w:r>
      <w:proofErr w:type="spellStart"/>
      <w:r w:rsidRPr="00DA1A14">
        <w:rPr>
          <w:lang w:val="cs-CZ"/>
        </w:rPr>
        <w:t>Global</w:t>
      </w:r>
      <w:proofErr w:type="spellEnd"/>
      <w:r w:rsidRPr="00DA1A14">
        <w:rPr>
          <w:lang w:val="cs-CZ"/>
        </w:rPr>
        <w:t xml:space="preserve"> </w:t>
      </w:r>
      <w:proofErr w:type="spellStart"/>
      <w:r w:rsidRPr="00DA1A14">
        <w:rPr>
          <w:lang w:val="cs-CZ"/>
        </w:rPr>
        <w:t>Compact</w:t>
      </w:r>
      <w:proofErr w:type="spellEnd"/>
      <w:r w:rsidRPr="00DA1A14">
        <w:rPr>
          <w:lang w:val="cs-CZ"/>
        </w:rPr>
        <w:t>“, směrnici OECD pro nadnárodní společnosti či ISO 26000.</w:t>
      </w:r>
    </w:p>
    <w:p w:rsidR="00E37A57" w:rsidRPr="00DA1A14" w:rsidRDefault="00AD1220" w:rsidP="00393E6D">
      <w:pPr>
        <w:pStyle w:val="Zkladntext"/>
        <w:rPr>
          <w:lang w:val="cs-CZ"/>
        </w:rPr>
      </w:pPr>
      <w:r w:rsidRPr="00DA1A14">
        <w:rPr>
          <w:lang w:val="cs-CZ"/>
        </w:rPr>
        <w:t>Nutností je p</w:t>
      </w:r>
      <w:r w:rsidR="000F541B" w:rsidRPr="00DA1A14">
        <w:rPr>
          <w:lang w:val="cs-CZ"/>
        </w:rPr>
        <w:t>oskytovat kombinaci informací kvalitativního i kvantitativního rázu a zajistit jejich transparentnost</w:t>
      </w:r>
      <w:r w:rsidR="00F83706" w:rsidRPr="00DA1A14">
        <w:rPr>
          <w:lang w:val="cs-CZ"/>
        </w:rPr>
        <w:t xml:space="preserve"> (KPMG, 2014). Transparentnost je </w:t>
      </w:r>
      <w:r w:rsidR="00DF3A59" w:rsidRPr="00DA1A14">
        <w:rPr>
          <w:lang w:val="cs-CZ"/>
        </w:rPr>
        <w:t xml:space="preserve">v případě firemního dárcovství </w:t>
      </w:r>
      <w:r w:rsidR="00F83706" w:rsidRPr="00DA1A14">
        <w:rPr>
          <w:lang w:val="cs-CZ"/>
        </w:rPr>
        <w:t>třeba zajistit zejména z pohledu</w:t>
      </w:r>
      <w:r w:rsidR="000F541B" w:rsidRPr="00DA1A14">
        <w:rPr>
          <w:lang w:val="cs-CZ"/>
        </w:rPr>
        <w:t xml:space="preserve"> podporovaných </w:t>
      </w:r>
      <w:r w:rsidR="00DF3A59" w:rsidRPr="00DA1A14">
        <w:rPr>
          <w:lang w:val="cs-CZ"/>
        </w:rPr>
        <w:t>aktivit a subjektů</w:t>
      </w:r>
      <w:r w:rsidR="00F83706" w:rsidRPr="00DA1A14">
        <w:rPr>
          <w:lang w:val="cs-CZ"/>
        </w:rPr>
        <w:t xml:space="preserve">. </w:t>
      </w:r>
      <w:r w:rsidRPr="00DA1A14">
        <w:rPr>
          <w:lang w:val="cs-CZ"/>
        </w:rPr>
        <w:t>Podporu</w:t>
      </w:r>
      <w:r w:rsidR="000F541B" w:rsidRPr="00DA1A14">
        <w:rPr>
          <w:lang w:val="cs-CZ"/>
        </w:rPr>
        <w:t xml:space="preserve"> je přitom účelné směřovat do oblastí řešící</w:t>
      </w:r>
      <w:r w:rsidRPr="00DA1A14">
        <w:rPr>
          <w:lang w:val="cs-CZ"/>
        </w:rPr>
        <w:t>ch</w:t>
      </w:r>
      <w:r w:rsidR="000F541B" w:rsidRPr="00DA1A14">
        <w:rPr>
          <w:lang w:val="cs-CZ"/>
        </w:rPr>
        <w:t xml:space="preserve"> problémy, jejichž zdrojem firma </w:t>
      </w:r>
      <w:r w:rsidRPr="00DA1A14">
        <w:rPr>
          <w:lang w:val="cs-CZ"/>
        </w:rPr>
        <w:t xml:space="preserve">je či </w:t>
      </w:r>
      <w:r w:rsidR="000F541B" w:rsidRPr="00DA1A14">
        <w:rPr>
          <w:lang w:val="cs-CZ"/>
        </w:rPr>
        <w:t xml:space="preserve">může být, např. v případě firem chemického průmyslu </w:t>
      </w:r>
      <w:r w:rsidRPr="00DA1A14">
        <w:rPr>
          <w:lang w:val="cs-CZ"/>
        </w:rPr>
        <w:t xml:space="preserve">do </w:t>
      </w:r>
      <w:r w:rsidR="000F541B" w:rsidRPr="00DA1A14">
        <w:rPr>
          <w:lang w:val="cs-CZ"/>
        </w:rPr>
        <w:t>ochran</w:t>
      </w:r>
      <w:r w:rsidRPr="00DA1A14">
        <w:rPr>
          <w:lang w:val="cs-CZ"/>
        </w:rPr>
        <w:t>y</w:t>
      </w:r>
      <w:r w:rsidR="000F541B" w:rsidRPr="00DA1A14">
        <w:rPr>
          <w:lang w:val="cs-CZ"/>
        </w:rPr>
        <w:t xml:space="preserve"> životního prostředí</w:t>
      </w:r>
      <w:r w:rsidR="00F83706" w:rsidRPr="00DA1A14">
        <w:rPr>
          <w:lang w:val="cs-CZ"/>
        </w:rPr>
        <w:t>. P</w:t>
      </w:r>
      <w:r w:rsidR="000F541B" w:rsidRPr="00DA1A14">
        <w:rPr>
          <w:lang w:val="cs-CZ"/>
        </w:rPr>
        <w:t>ozornost je třeba také zaměřit na prezentování netradičních forem</w:t>
      </w:r>
      <w:r w:rsidRPr="00DA1A14">
        <w:rPr>
          <w:lang w:val="cs-CZ"/>
        </w:rPr>
        <w:t xml:space="preserve"> dárcovství, jakými je</w:t>
      </w:r>
      <w:r w:rsidR="000F541B" w:rsidRPr="00DA1A14">
        <w:rPr>
          <w:lang w:val="cs-CZ"/>
        </w:rPr>
        <w:t xml:space="preserve"> např. společné dárcovství firmy a jejich zaměstnanců</w:t>
      </w:r>
      <w:r w:rsidR="00F83706" w:rsidRPr="00DA1A14">
        <w:rPr>
          <w:lang w:val="cs-CZ"/>
        </w:rPr>
        <w:t>.</w:t>
      </w:r>
      <w:r w:rsidR="000F541B" w:rsidRPr="00DA1A14">
        <w:rPr>
          <w:lang w:val="cs-CZ"/>
        </w:rPr>
        <w:t xml:space="preserve"> </w:t>
      </w:r>
      <w:r w:rsidR="00F83706" w:rsidRPr="00DA1A14">
        <w:rPr>
          <w:lang w:val="cs-CZ"/>
        </w:rPr>
        <w:t xml:space="preserve">Součástí zajištění transparentnosti je i prezentování </w:t>
      </w:r>
      <w:r w:rsidRPr="00DA1A14">
        <w:rPr>
          <w:lang w:val="cs-CZ"/>
        </w:rPr>
        <w:t xml:space="preserve">nejen objemu darovaných prostředků, ale i </w:t>
      </w:r>
      <w:r w:rsidR="000F541B" w:rsidRPr="00DA1A14">
        <w:rPr>
          <w:lang w:val="cs-CZ"/>
        </w:rPr>
        <w:t>poměru objemu darovaných prostředků k</w:t>
      </w:r>
      <w:r w:rsidRPr="00DA1A14">
        <w:rPr>
          <w:lang w:val="cs-CZ"/>
        </w:rPr>
        <w:t xml:space="preserve"> základním </w:t>
      </w:r>
      <w:r w:rsidR="000F541B" w:rsidRPr="00DA1A14">
        <w:rPr>
          <w:lang w:val="cs-CZ"/>
        </w:rPr>
        <w:t xml:space="preserve">finančním </w:t>
      </w:r>
      <w:r w:rsidRPr="00DA1A14">
        <w:rPr>
          <w:lang w:val="cs-CZ"/>
        </w:rPr>
        <w:t>metrikám</w:t>
      </w:r>
      <w:r w:rsidR="000F541B" w:rsidRPr="00DA1A14">
        <w:rPr>
          <w:lang w:val="cs-CZ"/>
        </w:rPr>
        <w:t xml:space="preserve"> podniku</w:t>
      </w:r>
      <w:r w:rsidR="00F83706" w:rsidRPr="00DA1A14">
        <w:rPr>
          <w:lang w:val="cs-CZ"/>
        </w:rPr>
        <w:t xml:space="preserve">, </w:t>
      </w:r>
      <w:r w:rsidR="000F541B" w:rsidRPr="00DA1A14">
        <w:rPr>
          <w:lang w:val="cs-CZ"/>
        </w:rPr>
        <w:t>např. zisku před zdaněním, zisku po zdanění či tržbám.</w:t>
      </w:r>
    </w:p>
    <w:p w:rsidR="00C97446" w:rsidRPr="00DA1A14" w:rsidRDefault="00C97446" w:rsidP="00C97446">
      <w:pPr>
        <w:pStyle w:val="Nadpis1"/>
        <w:spacing w:before="600"/>
        <w:ind w:left="0" w:firstLine="0"/>
        <w:rPr>
          <w:lang w:val="cs-CZ"/>
        </w:rPr>
      </w:pPr>
      <w:r w:rsidRPr="00DA1A14">
        <w:rPr>
          <w:lang w:val="cs-CZ"/>
        </w:rPr>
        <w:t>Závěr</w:t>
      </w:r>
    </w:p>
    <w:p w:rsidR="00ED3293" w:rsidRPr="00DA1A14" w:rsidRDefault="00FE2131" w:rsidP="00C740A9">
      <w:pPr>
        <w:pStyle w:val="Zkladntext"/>
        <w:rPr>
          <w:lang w:val="cs-CZ"/>
        </w:rPr>
      </w:pPr>
      <w:r w:rsidRPr="00DA1A14">
        <w:rPr>
          <w:lang w:val="cs-CZ"/>
        </w:rPr>
        <w:t>L</w:t>
      </w:r>
      <w:r w:rsidR="00C740A9" w:rsidRPr="00DA1A14">
        <w:rPr>
          <w:lang w:val="cs-CZ"/>
        </w:rPr>
        <w:t>ze konstatovat, že úroveň komunikování firemního dárcovství firmami chemického průmyslu působícími v České republice je velmi nízká. Tento fakt přitom ještě neznamená, že tyto firmy nerealizují přínosné a inspirativní dárcovské aktivity. Chtějí-li však sdílet přínosy s nimi spojené, musí nutně přijmout opatření, která povedou ke zvýšení úrovně jejich reportování.</w:t>
      </w:r>
      <w:r w:rsidR="00F83706" w:rsidRPr="00DA1A14">
        <w:rPr>
          <w:lang w:val="cs-CZ"/>
        </w:rPr>
        <w:t xml:space="preserve"> Předpokladem zvýšení úrovně CSR komunikování</w:t>
      </w:r>
      <w:r w:rsidR="00DF3A59" w:rsidRPr="00DA1A14">
        <w:rPr>
          <w:lang w:val="cs-CZ"/>
        </w:rPr>
        <w:t xml:space="preserve"> </w:t>
      </w:r>
      <w:r w:rsidR="00F5505A" w:rsidRPr="00DA1A14">
        <w:rPr>
          <w:lang w:val="cs-CZ"/>
        </w:rPr>
        <w:t xml:space="preserve">obecně </w:t>
      </w:r>
      <w:r w:rsidR="00DF3A59" w:rsidRPr="00DA1A14">
        <w:rPr>
          <w:lang w:val="cs-CZ"/>
        </w:rPr>
        <w:t>a specificky úrovně komunikování firemního dárcovství</w:t>
      </w:r>
      <w:r w:rsidR="00F83706" w:rsidRPr="00DA1A14">
        <w:rPr>
          <w:lang w:val="cs-CZ"/>
        </w:rPr>
        <w:t xml:space="preserve"> přitom je rozvíjení partnerství</w:t>
      </w:r>
      <w:r w:rsidR="00DF3A59" w:rsidRPr="00DA1A14">
        <w:rPr>
          <w:lang w:val="cs-CZ"/>
        </w:rPr>
        <w:t xml:space="preserve"> jako</w:t>
      </w:r>
      <w:r w:rsidR="00F83706" w:rsidRPr="00DA1A14">
        <w:rPr>
          <w:lang w:val="cs-CZ"/>
        </w:rPr>
        <w:t xml:space="preserve"> zdroje know-how, využívání klasických i moderních nástrojů komunikování</w:t>
      </w:r>
      <w:r w:rsidR="00DF3A59" w:rsidRPr="00DA1A14">
        <w:rPr>
          <w:lang w:val="cs-CZ"/>
        </w:rPr>
        <w:t>, poskytování aktuálních, úplných, kvalitních, nezkreslených a zajímavých informací, dokumentujících vývoj v oblasti CSR aktivit firmy</w:t>
      </w:r>
      <w:r w:rsidR="00F5505A">
        <w:rPr>
          <w:lang w:val="cs-CZ"/>
        </w:rPr>
        <w:t xml:space="preserve"> a v neposlední řadě </w:t>
      </w:r>
      <w:r w:rsidR="00F5505A" w:rsidRPr="00DA1A14">
        <w:rPr>
          <w:lang w:val="cs-CZ"/>
        </w:rPr>
        <w:t>aplikace mezinárodně uznávaných standardů reportování</w:t>
      </w:r>
      <w:r w:rsidR="00DF3A59" w:rsidRPr="00DA1A14">
        <w:rPr>
          <w:lang w:val="cs-CZ"/>
        </w:rPr>
        <w:t>.</w:t>
      </w:r>
    </w:p>
    <w:p w:rsidR="00C740A9" w:rsidRDefault="00CE1521" w:rsidP="00C740A9">
      <w:pPr>
        <w:pStyle w:val="Zkladntext"/>
        <w:rPr>
          <w:lang w:val="cs-CZ"/>
        </w:rPr>
      </w:pPr>
      <w:r w:rsidRPr="00DA1A14">
        <w:rPr>
          <w:lang w:val="cs-CZ"/>
        </w:rPr>
        <w:t xml:space="preserve">Limitujícím faktorem předloženého článku </w:t>
      </w:r>
      <w:r w:rsidR="00F5505A">
        <w:rPr>
          <w:lang w:val="cs-CZ"/>
        </w:rPr>
        <w:t>je</w:t>
      </w:r>
      <w:r w:rsidRPr="00DA1A14">
        <w:rPr>
          <w:lang w:val="cs-CZ"/>
        </w:rPr>
        <w:t xml:space="preserve"> skutečnost, že p</w:t>
      </w:r>
      <w:r w:rsidR="00C740A9" w:rsidRPr="00DA1A14">
        <w:rPr>
          <w:lang w:val="cs-CZ"/>
        </w:rPr>
        <w:t xml:space="preserve">ředložená studie prezentuje výsledky šetření </w:t>
      </w:r>
      <w:r w:rsidRPr="00DA1A14">
        <w:rPr>
          <w:lang w:val="cs-CZ"/>
        </w:rPr>
        <w:t>problematiky</w:t>
      </w:r>
      <w:r w:rsidR="00C740A9" w:rsidRPr="00DA1A14">
        <w:rPr>
          <w:lang w:val="cs-CZ"/>
        </w:rPr>
        <w:t xml:space="preserve"> firemního dárcovství z pohledu vybraného odvětví (chemický průmysl) </w:t>
      </w:r>
      <w:r w:rsidRPr="00DA1A14">
        <w:rPr>
          <w:lang w:val="cs-CZ"/>
        </w:rPr>
        <w:t>malé postkomunistické ekonomiky – České republiky. Článek však přináší řadu originálních poznatků, které mohou přispět k rozšíření poznání v této oblasti.</w:t>
      </w:r>
    </w:p>
    <w:p w:rsidR="00F5505A" w:rsidRPr="00DA1A14" w:rsidRDefault="00F5505A" w:rsidP="00C740A9">
      <w:pPr>
        <w:pStyle w:val="Zkladntext"/>
        <w:rPr>
          <w:lang w:val="cs-CZ"/>
        </w:rPr>
      </w:pPr>
    </w:p>
    <w:p w:rsidR="007E164C" w:rsidRPr="000D69EE" w:rsidRDefault="00D6302C" w:rsidP="00F47D36">
      <w:pPr>
        <w:pStyle w:val="References"/>
        <w:spacing w:before="480"/>
        <w:rPr>
          <w:lang w:val="cs-CZ"/>
        </w:rPr>
      </w:pPr>
      <w:r w:rsidRPr="000D69EE">
        <w:rPr>
          <w:lang w:val="cs-CZ"/>
        </w:rPr>
        <w:lastRenderedPageBreak/>
        <w:t>Literatura</w:t>
      </w:r>
    </w:p>
    <w:p w:rsidR="00077706" w:rsidRPr="00077706" w:rsidRDefault="00077706" w:rsidP="00077706">
      <w:pPr>
        <w:pStyle w:val="BibItem"/>
        <w:ind w:left="454" w:hanging="454"/>
        <w:rPr>
          <w:lang w:val="cs-CZ"/>
        </w:rPr>
      </w:pPr>
      <w:r w:rsidRPr="00077706">
        <w:rPr>
          <w:lang w:val="cs-CZ"/>
        </w:rPr>
        <w:t>Byznys pro společnost</w:t>
      </w:r>
      <w:r>
        <w:rPr>
          <w:lang w:val="cs-CZ"/>
        </w:rPr>
        <w:t>.,</w:t>
      </w:r>
      <w:r w:rsidRPr="00077706">
        <w:rPr>
          <w:lang w:val="cs-CZ"/>
        </w:rPr>
        <w:t xml:space="preserve"> 2011. </w:t>
      </w:r>
      <w:r w:rsidRPr="00F34B64">
        <w:rPr>
          <w:i/>
          <w:lang w:val="cs-CZ"/>
        </w:rPr>
        <w:t>Jak podpořit zapojování zaměstnanců do veřejně prospěšných projektů a činností: Manuál pro firmy i neziskové organizace.</w:t>
      </w:r>
      <w:r w:rsidRPr="00077706">
        <w:rPr>
          <w:lang w:val="cs-CZ"/>
        </w:rPr>
        <w:t xml:space="preserve"> http://www.byznysprospolecnost.cz/aktuality/134/v-ramci-platformy-vznikla-nova-brozura-k-firemnimu-dobrovolnictvi.html</w:t>
      </w:r>
      <w:r>
        <w:rPr>
          <w:lang w:val="cs-CZ"/>
        </w:rPr>
        <w:t>,</w:t>
      </w:r>
      <w:r w:rsidRPr="00077706">
        <w:rPr>
          <w:lang w:val="cs-CZ"/>
        </w:rPr>
        <w:t xml:space="preserve"> [cit</w:t>
      </w:r>
      <w:r>
        <w:rPr>
          <w:lang w:val="cs-CZ"/>
        </w:rPr>
        <w:t>ováno</w:t>
      </w:r>
      <w:r w:rsidRPr="00077706">
        <w:rPr>
          <w:lang w:val="cs-CZ"/>
        </w:rPr>
        <w:t xml:space="preserve"> </w:t>
      </w:r>
      <w:proofErr w:type="gramStart"/>
      <w:r>
        <w:rPr>
          <w:lang w:val="cs-CZ"/>
        </w:rPr>
        <w:t>1.2.2017</w:t>
      </w:r>
      <w:proofErr w:type="gramEnd"/>
      <w:r w:rsidRPr="00077706">
        <w:rPr>
          <w:lang w:val="cs-CZ"/>
        </w:rPr>
        <w:t>].</w:t>
      </w:r>
    </w:p>
    <w:p w:rsidR="00D37CBF" w:rsidRPr="00A11637" w:rsidRDefault="00D37CBF" w:rsidP="000651D9">
      <w:pPr>
        <w:pStyle w:val="BibItem"/>
        <w:ind w:left="454" w:hanging="454"/>
        <w:rPr>
          <w:lang w:val="en-GB"/>
        </w:rPr>
      </w:pPr>
      <w:r w:rsidRPr="00A11637">
        <w:rPr>
          <w:lang w:val="en-GB"/>
        </w:rPr>
        <w:t xml:space="preserve">Carroll, A. B., 1999. Corporate Social Responsibility – Evolution of a Definitional Construct. </w:t>
      </w:r>
      <w:r w:rsidRPr="00A11637">
        <w:rPr>
          <w:i/>
          <w:lang w:val="en-GB"/>
        </w:rPr>
        <w:t>Business and Society</w:t>
      </w:r>
      <w:r w:rsidRPr="00A11637">
        <w:rPr>
          <w:lang w:val="en-GB"/>
        </w:rPr>
        <w:t xml:space="preserve">. </w:t>
      </w:r>
      <w:r w:rsidR="00A11637" w:rsidRPr="00A11637">
        <w:rPr>
          <w:lang w:val="en-GB"/>
        </w:rPr>
        <w:t>Vol</w:t>
      </w:r>
      <w:r w:rsidRPr="00A11637">
        <w:rPr>
          <w:lang w:val="en-GB"/>
        </w:rPr>
        <w:t xml:space="preserve">. 38, </w:t>
      </w:r>
      <w:r w:rsidR="00A11637" w:rsidRPr="00A11637">
        <w:rPr>
          <w:lang w:val="en-GB"/>
        </w:rPr>
        <w:t>Issue</w:t>
      </w:r>
      <w:r w:rsidRPr="00A11637">
        <w:rPr>
          <w:lang w:val="en-GB"/>
        </w:rPr>
        <w:t xml:space="preserve"> 3, </w:t>
      </w:r>
      <w:r w:rsidR="00A11637" w:rsidRPr="00A11637">
        <w:rPr>
          <w:lang w:val="en-GB"/>
        </w:rPr>
        <w:t>pp</w:t>
      </w:r>
      <w:r w:rsidRPr="00A11637">
        <w:rPr>
          <w:lang w:val="en-GB"/>
        </w:rPr>
        <w:t>. 268–295. ISSN 0007-6503</w:t>
      </w:r>
      <w:r w:rsidR="00A35803" w:rsidRPr="00A11637">
        <w:rPr>
          <w:lang w:val="en-GB"/>
        </w:rPr>
        <w:t>.</w:t>
      </w:r>
    </w:p>
    <w:p w:rsidR="00D37CBF" w:rsidRPr="00A11637" w:rsidRDefault="00D37CBF" w:rsidP="000651D9">
      <w:pPr>
        <w:pStyle w:val="BibItem"/>
        <w:ind w:left="454" w:hanging="454"/>
        <w:rPr>
          <w:lang w:val="en-GB"/>
        </w:rPr>
      </w:pPr>
      <w:r w:rsidRPr="00A11637">
        <w:rPr>
          <w:lang w:val="en-GB"/>
        </w:rPr>
        <w:t>Carroll, A. B.</w:t>
      </w:r>
      <w:r w:rsidR="00A35803" w:rsidRPr="00A11637">
        <w:rPr>
          <w:lang w:val="en-GB"/>
        </w:rPr>
        <w:t>,</w:t>
      </w:r>
      <w:r w:rsidRPr="00A11637">
        <w:rPr>
          <w:lang w:val="en-GB"/>
        </w:rPr>
        <w:t xml:space="preserve"> 1979. A Three-Dimensional Conceptual Model of Corporate Performance. </w:t>
      </w:r>
      <w:r w:rsidRPr="00A11637">
        <w:rPr>
          <w:i/>
          <w:lang w:val="en-GB"/>
        </w:rPr>
        <w:t>The Academy of Management Review</w:t>
      </w:r>
      <w:r w:rsidR="00A35803" w:rsidRPr="00A11637">
        <w:rPr>
          <w:lang w:val="en-GB"/>
        </w:rPr>
        <w:t>.</w:t>
      </w:r>
      <w:r w:rsidRPr="00A11637">
        <w:rPr>
          <w:lang w:val="en-GB"/>
        </w:rPr>
        <w:t xml:space="preserve"> </w:t>
      </w:r>
      <w:r w:rsidR="00A11637" w:rsidRPr="00A11637">
        <w:rPr>
          <w:lang w:val="en-GB"/>
        </w:rPr>
        <w:t>Vol</w:t>
      </w:r>
      <w:r w:rsidR="000651D9" w:rsidRPr="00A11637">
        <w:rPr>
          <w:lang w:val="en-GB"/>
        </w:rPr>
        <w:t>.</w:t>
      </w:r>
      <w:r w:rsidRPr="00A11637">
        <w:rPr>
          <w:lang w:val="en-GB"/>
        </w:rPr>
        <w:t xml:space="preserve"> 4,</w:t>
      </w:r>
      <w:r w:rsidR="00A11637" w:rsidRPr="00A11637">
        <w:rPr>
          <w:lang w:val="en-GB"/>
        </w:rPr>
        <w:t xml:space="preserve"> Issue</w:t>
      </w:r>
      <w:r w:rsidRPr="00A11637">
        <w:rPr>
          <w:lang w:val="en-GB"/>
        </w:rPr>
        <w:t xml:space="preserve"> 4, </w:t>
      </w:r>
      <w:r w:rsidR="00A11637" w:rsidRPr="00A11637">
        <w:rPr>
          <w:lang w:val="en-GB"/>
        </w:rPr>
        <w:t>pp</w:t>
      </w:r>
      <w:r w:rsidRPr="00A11637">
        <w:rPr>
          <w:lang w:val="en-GB"/>
        </w:rPr>
        <w:t>. 497–505. ISSN 0363-7425</w:t>
      </w:r>
      <w:r w:rsidR="00A35803" w:rsidRPr="00A11637">
        <w:rPr>
          <w:lang w:val="en-GB"/>
        </w:rPr>
        <w:t>.</w:t>
      </w:r>
    </w:p>
    <w:p w:rsidR="00FE3BA5" w:rsidRPr="00FE3BA5" w:rsidRDefault="00FE3BA5" w:rsidP="00FE3BA5">
      <w:pPr>
        <w:pStyle w:val="BibItem"/>
        <w:ind w:left="454" w:hanging="454"/>
        <w:rPr>
          <w:lang w:val="cs-CZ"/>
        </w:rPr>
      </w:pPr>
      <w:r w:rsidRPr="00FE3BA5">
        <w:rPr>
          <w:lang w:val="cs-CZ"/>
        </w:rPr>
        <w:t>Český statistický úřad</w:t>
      </w:r>
      <w:r>
        <w:rPr>
          <w:lang w:val="cs-CZ"/>
        </w:rPr>
        <w:t>.</w:t>
      </w:r>
      <w:r w:rsidRPr="00FE3BA5">
        <w:rPr>
          <w:lang w:val="cs-CZ"/>
        </w:rPr>
        <w:t>, 2017</w:t>
      </w:r>
      <w:r>
        <w:rPr>
          <w:lang w:val="cs-CZ"/>
        </w:rPr>
        <w:t xml:space="preserve">. </w:t>
      </w:r>
      <w:r w:rsidRPr="00FE3BA5">
        <w:rPr>
          <w:i/>
          <w:lang w:val="cs-CZ"/>
        </w:rPr>
        <w:t>Klasifikace ekonomických činností (CZ-NACE)</w:t>
      </w:r>
      <w:r>
        <w:rPr>
          <w:i/>
          <w:lang w:val="cs-CZ"/>
        </w:rPr>
        <w:t>.</w:t>
      </w:r>
      <w:r w:rsidRPr="00FE3BA5">
        <w:rPr>
          <w:lang w:val="cs-CZ"/>
        </w:rPr>
        <w:t xml:space="preserve"> https://www.czso.cz/csu/czso/klasifikace_ekonomickych_cinnosti_cz_nace</w:t>
      </w:r>
      <w:r>
        <w:rPr>
          <w:lang w:val="cs-CZ"/>
        </w:rPr>
        <w:t>,</w:t>
      </w:r>
      <w:r w:rsidRPr="00077706">
        <w:rPr>
          <w:lang w:val="cs-CZ"/>
        </w:rPr>
        <w:t xml:space="preserve"> [cit</w:t>
      </w:r>
      <w:r>
        <w:rPr>
          <w:lang w:val="cs-CZ"/>
        </w:rPr>
        <w:t>ováno</w:t>
      </w:r>
      <w:r w:rsidRPr="00077706">
        <w:rPr>
          <w:lang w:val="cs-CZ"/>
        </w:rPr>
        <w:t xml:space="preserve"> </w:t>
      </w:r>
      <w:proofErr w:type="gramStart"/>
      <w:r>
        <w:rPr>
          <w:lang w:val="cs-CZ"/>
        </w:rPr>
        <w:t>11.3.2017</w:t>
      </w:r>
      <w:proofErr w:type="gramEnd"/>
      <w:r w:rsidRPr="00077706">
        <w:rPr>
          <w:lang w:val="cs-CZ"/>
        </w:rPr>
        <w:t>]</w:t>
      </w:r>
      <w:r>
        <w:rPr>
          <w:lang w:val="cs-CZ"/>
        </w:rPr>
        <w:t>.</w:t>
      </w:r>
    </w:p>
    <w:p w:rsidR="005D5875" w:rsidRPr="003A25EC" w:rsidRDefault="005D5875" w:rsidP="005D5875">
      <w:pPr>
        <w:pStyle w:val="BibItem"/>
        <w:ind w:left="454" w:hanging="454"/>
        <w:rPr>
          <w:lang w:val="cs-CZ"/>
        </w:rPr>
      </w:pPr>
      <w:r w:rsidRPr="003A25EC">
        <w:rPr>
          <w:lang w:val="cs-CZ"/>
        </w:rPr>
        <w:t>Dvořáková, I.</w:t>
      </w:r>
      <w:r w:rsidR="003A25EC" w:rsidRPr="003A25EC">
        <w:rPr>
          <w:lang w:val="cs-CZ"/>
        </w:rPr>
        <w:t>, 2010.</w:t>
      </w:r>
      <w:r w:rsidRPr="003A25EC">
        <w:rPr>
          <w:lang w:val="cs-CZ"/>
        </w:rPr>
        <w:t xml:space="preserve"> Obsahová analýza/formální obsahová analýza/kvantitativní obsahová analýza. </w:t>
      </w:r>
      <w:proofErr w:type="spellStart"/>
      <w:r w:rsidR="003A25EC" w:rsidRPr="003A25EC">
        <w:rPr>
          <w:i/>
          <w:lang w:val="cs-CZ"/>
        </w:rPr>
        <w:t>AntropoWebzin</w:t>
      </w:r>
      <w:proofErr w:type="spellEnd"/>
      <w:r w:rsidR="003A25EC">
        <w:rPr>
          <w:lang w:val="cs-CZ"/>
        </w:rPr>
        <w:t xml:space="preserve">, Vol. </w:t>
      </w:r>
      <w:r w:rsidRPr="003A25EC">
        <w:rPr>
          <w:lang w:val="cs-CZ"/>
        </w:rPr>
        <w:t>2010</w:t>
      </w:r>
      <w:r w:rsidR="003A25EC">
        <w:rPr>
          <w:lang w:val="cs-CZ"/>
        </w:rPr>
        <w:t>, No. 2,</w:t>
      </w:r>
      <w:r w:rsidRPr="003A25EC">
        <w:rPr>
          <w:lang w:val="cs-CZ"/>
        </w:rPr>
        <w:t xml:space="preserve"> </w:t>
      </w:r>
      <w:r w:rsidR="003A25EC">
        <w:rPr>
          <w:lang w:val="cs-CZ"/>
        </w:rPr>
        <w:t>pp</w:t>
      </w:r>
      <w:r w:rsidRPr="003A25EC">
        <w:rPr>
          <w:lang w:val="cs-CZ"/>
        </w:rPr>
        <w:t>. 95-99.</w:t>
      </w:r>
      <w:r w:rsidR="003A25EC" w:rsidRPr="003A25EC">
        <w:rPr>
          <w:lang w:val="cs-CZ"/>
        </w:rPr>
        <w:t xml:space="preserve"> ISSN 1801-8807</w:t>
      </w:r>
    </w:p>
    <w:p w:rsidR="00B67E84" w:rsidRPr="00B67E84" w:rsidRDefault="00B67E84" w:rsidP="00B67E84">
      <w:pPr>
        <w:pStyle w:val="BibItem"/>
        <w:ind w:left="454" w:hanging="454"/>
        <w:rPr>
          <w:lang w:val="cs-CZ"/>
        </w:rPr>
      </w:pPr>
      <w:proofErr w:type="spellStart"/>
      <w:r w:rsidRPr="00B67E84">
        <w:rPr>
          <w:lang w:val="cs-CZ"/>
        </w:rPr>
        <w:t>Gray</w:t>
      </w:r>
      <w:proofErr w:type="spellEnd"/>
      <w:r>
        <w:rPr>
          <w:lang w:val="cs-CZ"/>
        </w:rPr>
        <w:t>,</w:t>
      </w:r>
      <w:r w:rsidRPr="00B67E84">
        <w:rPr>
          <w:lang w:val="cs-CZ"/>
        </w:rPr>
        <w:t xml:space="preserve"> R.</w:t>
      </w:r>
      <w:r>
        <w:rPr>
          <w:lang w:val="cs-CZ"/>
        </w:rPr>
        <w:t xml:space="preserve"> </w:t>
      </w:r>
      <w:r w:rsidRPr="000D69EE">
        <w:rPr>
          <w:lang w:val="cs-CZ"/>
        </w:rPr>
        <w:t>–</w:t>
      </w:r>
      <w:r w:rsidRPr="00B67E84">
        <w:rPr>
          <w:lang w:val="cs-CZ"/>
        </w:rPr>
        <w:t xml:space="preserve"> </w:t>
      </w:r>
      <w:proofErr w:type="spellStart"/>
      <w:r w:rsidRPr="00B67E84">
        <w:rPr>
          <w:lang w:val="cs-CZ"/>
        </w:rPr>
        <w:t>Owen</w:t>
      </w:r>
      <w:proofErr w:type="spellEnd"/>
      <w:r>
        <w:rPr>
          <w:lang w:val="cs-CZ"/>
        </w:rPr>
        <w:t>,</w:t>
      </w:r>
      <w:r w:rsidRPr="00B67E84">
        <w:rPr>
          <w:lang w:val="cs-CZ"/>
        </w:rPr>
        <w:t xml:space="preserve"> D.</w:t>
      </w:r>
      <w:r>
        <w:rPr>
          <w:lang w:val="cs-CZ"/>
        </w:rPr>
        <w:t xml:space="preserve"> </w:t>
      </w:r>
      <w:r w:rsidRPr="000D69EE">
        <w:rPr>
          <w:lang w:val="cs-CZ"/>
        </w:rPr>
        <w:t>–</w:t>
      </w:r>
      <w:r w:rsidRPr="00B67E84">
        <w:rPr>
          <w:lang w:val="cs-CZ"/>
        </w:rPr>
        <w:t xml:space="preserve"> </w:t>
      </w:r>
      <w:proofErr w:type="spellStart"/>
      <w:r w:rsidRPr="00B67E84">
        <w:rPr>
          <w:lang w:val="cs-CZ"/>
        </w:rPr>
        <w:t>Maunders</w:t>
      </w:r>
      <w:proofErr w:type="spellEnd"/>
      <w:r>
        <w:rPr>
          <w:lang w:val="cs-CZ"/>
        </w:rPr>
        <w:t>,</w:t>
      </w:r>
      <w:r w:rsidRPr="00B67E84">
        <w:rPr>
          <w:lang w:val="cs-CZ"/>
        </w:rPr>
        <w:t xml:space="preserve"> K.</w:t>
      </w:r>
      <w:r>
        <w:rPr>
          <w:lang w:val="cs-CZ"/>
        </w:rPr>
        <w:t xml:space="preserve">, </w:t>
      </w:r>
      <w:r w:rsidRPr="00B67E84">
        <w:rPr>
          <w:lang w:val="cs-CZ"/>
        </w:rPr>
        <w:t>1987</w:t>
      </w:r>
      <w:r>
        <w:rPr>
          <w:lang w:val="cs-CZ"/>
        </w:rPr>
        <w:t xml:space="preserve">. </w:t>
      </w:r>
      <w:r w:rsidRPr="00B67E84">
        <w:rPr>
          <w:i/>
          <w:lang w:val="en-GB"/>
        </w:rPr>
        <w:t xml:space="preserve">Corporate Social Reporting: </w:t>
      </w:r>
      <w:r w:rsidRPr="00B67E84">
        <w:rPr>
          <w:i/>
          <w:lang w:val="en"/>
        </w:rPr>
        <w:t>Accounting and Accountability</w:t>
      </w:r>
      <w:r w:rsidRPr="00B67E84">
        <w:rPr>
          <w:i/>
          <w:lang w:val="en-GB"/>
        </w:rPr>
        <w:t xml:space="preserve">. </w:t>
      </w:r>
      <w:r w:rsidRPr="00B67E84">
        <w:rPr>
          <w:lang w:val="en-GB"/>
        </w:rPr>
        <w:t>Englewood Cliffs: Prentice</w:t>
      </w:r>
      <w:r>
        <w:rPr>
          <w:lang w:val="en-GB"/>
        </w:rPr>
        <w:t xml:space="preserve"> </w:t>
      </w:r>
      <w:r w:rsidRPr="00B67E84">
        <w:rPr>
          <w:lang w:val="en-GB"/>
        </w:rPr>
        <w:t>Hall</w:t>
      </w:r>
      <w:r w:rsidRPr="00B67E84">
        <w:rPr>
          <w:lang w:val="cs-CZ"/>
        </w:rPr>
        <w:t>.</w:t>
      </w:r>
      <w:r>
        <w:rPr>
          <w:lang w:val="cs-CZ"/>
        </w:rPr>
        <w:t xml:space="preserve"> ISBN</w:t>
      </w:r>
      <w:r w:rsidRPr="00B67E84">
        <w:rPr>
          <w:lang w:val="en"/>
        </w:rPr>
        <w:t xml:space="preserve"> </w:t>
      </w:r>
      <w:r>
        <w:rPr>
          <w:lang w:val="en"/>
        </w:rPr>
        <w:t>978-0-1317-5456-0.</w:t>
      </w:r>
    </w:p>
    <w:p w:rsidR="00F34B64" w:rsidRDefault="00F34B64" w:rsidP="00F34B64">
      <w:pPr>
        <w:pStyle w:val="BibItem"/>
        <w:ind w:left="454" w:hanging="454"/>
        <w:rPr>
          <w:lang w:val="cs-CZ"/>
        </w:rPr>
      </w:pPr>
      <w:r>
        <w:rPr>
          <w:lang w:val="cs-CZ"/>
        </w:rPr>
        <w:t xml:space="preserve">GRI., 2017. </w:t>
      </w:r>
      <w:r w:rsidRPr="00F34B64">
        <w:rPr>
          <w:i/>
          <w:lang w:val="cs-CZ"/>
        </w:rPr>
        <w:t>About Sustainability Reporting</w:t>
      </w:r>
      <w:r>
        <w:rPr>
          <w:lang w:val="cs-CZ"/>
        </w:rPr>
        <w:t xml:space="preserve">. </w:t>
      </w:r>
      <w:r w:rsidRPr="00F34B64">
        <w:rPr>
          <w:lang w:val="cs-CZ"/>
        </w:rPr>
        <w:t>https://www.globalreporting.org/</w:t>
      </w:r>
      <w:r w:rsidR="00FE2131">
        <w:rPr>
          <w:lang w:val="cs-CZ"/>
        </w:rPr>
        <w:t xml:space="preserve"> </w:t>
      </w:r>
      <w:proofErr w:type="spellStart"/>
      <w:r w:rsidRPr="00F34B64">
        <w:rPr>
          <w:lang w:val="cs-CZ"/>
        </w:rPr>
        <w:t>information</w:t>
      </w:r>
      <w:proofErr w:type="spellEnd"/>
      <w:r w:rsidRPr="00F34B64">
        <w:rPr>
          <w:lang w:val="cs-CZ"/>
        </w:rPr>
        <w:t>/</w:t>
      </w:r>
      <w:proofErr w:type="spellStart"/>
      <w:r w:rsidRPr="00F34B64">
        <w:rPr>
          <w:lang w:val="cs-CZ"/>
        </w:rPr>
        <w:t>sustainability</w:t>
      </w:r>
      <w:proofErr w:type="spellEnd"/>
      <w:r w:rsidRPr="00F34B64">
        <w:rPr>
          <w:lang w:val="cs-CZ"/>
        </w:rPr>
        <w:t>-reporting/</w:t>
      </w:r>
      <w:proofErr w:type="spellStart"/>
      <w:r w:rsidRPr="00F34B64">
        <w:rPr>
          <w:lang w:val="cs-CZ"/>
        </w:rPr>
        <w:t>Pages</w:t>
      </w:r>
      <w:proofErr w:type="spellEnd"/>
      <w:r w:rsidRPr="00F34B64">
        <w:rPr>
          <w:lang w:val="cs-CZ"/>
        </w:rPr>
        <w:t>/default.aspx</w:t>
      </w:r>
      <w:r>
        <w:rPr>
          <w:lang w:val="cs-CZ"/>
        </w:rPr>
        <w:t xml:space="preserve">, </w:t>
      </w:r>
      <w:r w:rsidRPr="00077706">
        <w:rPr>
          <w:lang w:val="cs-CZ"/>
        </w:rPr>
        <w:t>[cit</w:t>
      </w:r>
      <w:r>
        <w:rPr>
          <w:lang w:val="cs-CZ"/>
        </w:rPr>
        <w:t>ováno</w:t>
      </w:r>
      <w:r w:rsidRPr="00077706">
        <w:rPr>
          <w:lang w:val="cs-CZ"/>
        </w:rPr>
        <w:t xml:space="preserve"> </w:t>
      </w:r>
      <w:proofErr w:type="gramStart"/>
      <w:r>
        <w:rPr>
          <w:lang w:val="cs-CZ"/>
        </w:rPr>
        <w:t>9.3.2017</w:t>
      </w:r>
      <w:proofErr w:type="gramEnd"/>
      <w:r w:rsidRPr="00077706">
        <w:rPr>
          <w:lang w:val="cs-CZ"/>
        </w:rPr>
        <w:t>].</w:t>
      </w:r>
    </w:p>
    <w:p w:rsidR="00411FF5" w:rsidRPr="000D69EE" w:rsidRDefault="00411FF5" w:rsidP="00411FF5">
      <w:pPr>
        <w:pStyle w:val="BibItem"/>
        <w:ind w:left="454" w:hanging="454"/>
        <w:rPr>
          <w:lang w:val="cs-CZ"/>
        </w:rPr>
      </w:pPr>
      <w:r w:rsidRPr="000D69EE">
        <w:rPr>
          <w:lang w:val="cs-CZ"/>
        </w:rPr>
        <w:t>Hubinková, Z.</w:t>
      </w:r>
      <w:r w:rsidR="00913CA3">
        <w:rPr>
          <w:lang w:val="cs-CZ"/>
        </w:rPr>
        <w:t xml:space="preserve">, </w:t>
      </w:r>
      <w:proofErr w:type="spellStart"/>
      <w:r w:rsidR="00913CA3">
        <w:rPr>
          <w:lang w:val="cs-CZ"/>
        </w:rPr>
        <w:t>Bakić-Tomić</w:t>
      </w:r>
      <w:proofErr w:type="spellEnd"/>
      <w:r w:rsidR="00913CA3">
        <w:rPr>
          <w:lang w:val="cs-CZ"/>
        </w:rPr>
        <w:t xml:space="preserve">, L., </w:t>
      </w:r>
      <w:proofErr w:type="spellStart"/>
      <w:r w:rsidR="00913CA3">
        <w:rPr>
          <w:lang w:val="cs-CZ"/>
        </w:rPr>
        <w:t>Surynek</w:t>
      </w:r>
      <w:proofErr w:type="spellEnd"/>
      <w:r w:rsidR="00913CA3">
        <w:rPr>
          <w:lang w:val="cs-CZ"/>
        </w:rPr>
        <w:t>, A.</w:t>
      </w:r>
      <w:r w:rsidRPr="000D69EE">
        <w:rPr>
          <w:lang w:val="cs-CZ"/>
        </w:rPr>
        <w:t xml:space="preserve">, 2008. </w:t>
      </w:r>
      <w:r w:rsidRPr="000D69EE">
        <w:rPr>
          <w:i/>
          <w:lang w:val="cs-CZ"/>
        </w:rPr>
        <w:t>Psychologie a sociologie ekonomického chování</w:t>
      </w:r>
      <w:r w:rsidRPr="000D69EE">
        <w:rPr>
          <w:lang w:val="cs-CZ"/>
        </w:rPr>
        <w:t xml:space="preserve">. Praha: </w:t>
      </w:r>
      <w:proofErr w:type="spellStart"/>
      <w:r w:rsidRPr="000D69EE">
        <w:rPr>
          <w:lang w:val="cs-CZ"/>
        </w:rPr>
        <w:t>Grada</w:t>
      </w:r>
      <w:proofErr w:type="spellEnd"/>
      <w:r w:rsidRPr="000D69EE">
        <w:rPr>
          <w:lang w:val="cs-CZ"/>
        </w:rPr>
        <w:t xml:space="preserve"> </w:t>
      </w:r>
      <w:proofErr w:type="spellStart"/>
      <w:r w:rsidRPr="000D69EE">
        <w:rPr>
          <w:lang w:val="cs-CZ"/>
        </w:rPr>
        <w:t>Publishing</w:t>
      </w:r>
      <w:proofErr w:type="spellEnd"/>
      <w:r w:rsidRPr="000D69EE">
        <w:rPr>
          <w:lang w:val="cs-CZ"/>
        </w:rPr>
        <w:t>. ISBN 978-80-247-1593-3</w:t>
      </w:r>
    </w:p>
    <w:p w:rsidR="00335C90" w:rsidRPr="00335C90" w:rsidRDefault="00335C90" w:rsidP="00292CB8">
      <w:pPr>
        <w:pStyle w:val="BibItem"/>
        <w:ind w:left="454" w:hanging="454"/>
        <w:rPr>
          <w:lang w:val="cs-CZ"/>
        </w:rPr>
      </w:pPr>
      <w:r w:rsidRPr="00335C90">
        <w:rPr>
          <w:lang w:val="cs-CZ"/>
        </w:rPr>
        <w:t xml:space="preserve">Kašparová, K., 2011. </w:t>
      </w:r>
      <w:r w:rsidRPr="00335C90">
        <w:rPr>
          <w:i/>
          <w:lang w:val="cs-CZ"/>
        </w:rPr>
        <w:t>Reportování o společenské odpovědnosti podniku</w:t>
      </w:r>
      <w:r>
        <w:rPr>
          <w:lang w:val="cs-CZ"/>
        </w:rPr>
        <w:t>. Brno: Masarykova univerzita</w:t>
      </w:r>
      <w:r w:rsidRPr="00335C90">
        <w:rPr>
          <w:lang w:val="cs-CZ"/>
        </w:rPr>
        <w:t xml:space="preserve">. ISBN </w:t>
      </w:r>
      <w:r>
        <w:rPr>
          <w:lang w:val="cs-CZ"/>
        </w:rPr>
        <w:t>978-80-210-5694-7.</w:t>
      </w:r>
    </w:p>
    <w:p w:rsidR="00B935E7" w:rsidRPr="00830361" w:rsidRDefault="00B935E7" w:rsidP="00B935E7">
      <w:pPr>
        <w:pStyle w:val="BibItem"/>
        <w:ind w:left="454" w:hanging="454"/>
        <w:rPr>
          <w:lang w:val="en-GB"/>
        </w:rPr>
      </w:pPr>
      <w:proofErr w:type="gramStart"/>
      <w:r w:rsidRPr="00B935E7">
        <w:rPr>
          <w:lang w:val="en-GB"/>
        </w:rPr>
        <w:t>KPMG.,</w:t>
      </w:r>
      <w:proofErr w:type="gramEnd"/>
      <w:r w:rsidRPr="00B935E7">
        <w:rPr>
          <w:lang w:val="en-GB"/>
        </w:rPr>
        <w:t xml:space="preserve"> 2015. </w:t>
      </w:r>
      <w:r w:rsidRPr="00B935E7">
        <w:rPr>
          <w:i/>
          <w:lang w:val="en-GB"/>
        </w:rPr>
        <w:t>Currents of Change. The KPMG Survey of Corporate Responsibility Reporting 2015.</w:t>
      </w:r>
      <w:r w:rsidRPr="00B935E7">
        <w:rPr>
          <w:lang w:val="en-GB"/>
        </w:rPr>
        <w:t xml:space="preserve"> https://home.kpmg.com/content/dam/kpmg/pdf/2015/12/KPMG-survey-of-CR-reporting-2015.pdf</w:t>
      </w:r>
      <w:r>
        <w:rPr>
          <w:lang w:val="cs-CZ"/>
        </w:rPr>
        <w:t>,</w:t>
      </w:r>
      <w:r w:rsidRPr="00077706">
        <w:rPr>
          <w:lang w:val="cs-CZ"/>
        </w:rPr>
        <w:t xml:space="preserve"> [cit</w:t>
      </w:r>
      <w:r>
        <w:rPr>
          <w:lang w:val="cs-CZ"/>
        </w:rPr>
        <w:t>ováno</w:t>
      </w:r>
      <w:r w:rsidRPr="00077706">
        <w:rPr>
          <w:lang w:val="cs-CZ"/>
        </w:rPr>
        <w:t xml:space="preserve"> </w:t>
      </w:r>
      <w:r>
        <w:rPr>
          <w:lang w:val="cs-CZ"/>
        </w:rPr>
        <w:t>10.3.2017</w:t>
      </w:r>
      <w:r w:rsidRPr="00077706">
        <w:rPr>
          <w:lang w:val="cs-CZ"/>
        </w:rPr>
        <w:t>].</w:t>
      </w:r>
    </w:p>
    <w:p w:rsidR="00830361" w:rsidRPr="00830361" w:rsidRDefault="00830361" w:rsidP="00830361">
      <w:pPr>
        <w:pStyle w:val="BibItem"/>
        <w:ind w:left="454" w:hanging="454"/>
        <w:rPr>
          <w:lang w:val="en-GB"/>
        </w:rPr>
      </w:pPr>
      <w:proofErr w:type="gramStart"/>
      <w:r w:rsidRPr="00830361">
        <w:rPr>
          <w:lang w:val="en-GB"/>
        </w:rPr>
        <w:t>KPMG.,</w:t>
      </w:r>
      <w:proofErr w:type="gramEnd"/>
      <w:r w:rsidRPr="00830361">
        <w:rPr>
          <w:lang w:val="en-GB"/>
        </w:rPr>
        <w:t xml:space="preserve"> 2014. </w:t>
      </w:r>
      <w:r w:rsidRPr="00830361">
        <w:rPr>
          <w:i/>
          <w:lang w:val="en-GB"/>
        </w:rPr>
        <w:t>Sustainable Insight. Unlocking the Value of Social Investment</w:t>
      </w:r>
      <w:r w:rsidRPr="00830361">
        <w:rPr>
          <w:lang w:val="en-GB"/>
        </w:rPr>
        <w:t>. https://assets.kpmg.com/content/dam/kpmg/pdf/2014/05/unlocking-value-social-investment.pdf, [</w:t>
      </w:r>
      <w:r w:rsidRPr="00830361">
        <w:rPr>
          <w:lang w:val="cs-CZ"/>
        </w:rPr>
        <w:t>citováno</w:t>
      </w:r>
      <w:r w:rsidRPr="00830361">
        <w:rPr>
          <w:lang w:val="en-GB"/>
        </w:rPr>
        <w:t xml:space="preserve"> 12.3.2017].</w:t>
      </w:r>
    </w:p>
    <w:p w:rsidR="00292CB8" w:rsidRPr="00292CB8" w:rsidRDefault="00292CB8" w:rsidP="00292CB8">
      <w:pPr>
        <w:pStyle w:val="BibItem"/>
        <w:ind w:left="454" w:hanging="454"/>
        <w:rPr>
          <w:lang w:val="en-GB"/>
        </w:rPr>
      </w:pPr>
      <w:r w:rsidRPr="00292CB8">
        <w:rPr>
          <w:lang w:val="en-GB"/>
        </w:rPr>
        <w:t>Kunz</w:t>
      </w:r>
      <w:r>
        <w:rPr>
          <w:lang w:val="en-GB"/>
        </w:rPr>
        <w:t>,</w:t>
      </w:r>
      <w:r w:rsidRPr="00292CB8">
        <w:rPr>
          <w:lang w:val="en-GB"/>
        </w:rPr>
        <w:t xml:space="preserve"> V. – </w:t>
      </w:r>
      <w:proofErr w:type="spellStart"/>
      <w:r w:rsidRPr="00292CB8">
        <w:rPr>
          <w:lang w:val="en-GB"/>
        </w:rPr>
        <w:t>Hronov</w:t>
      </w:r>
      <w:r>
        <w:rPr>
          <w:lang w:val="en-GB"/>
        </w:rPr>
        <w:t>á</w:t>
      </w:r>
      <w:proofErr w:type="spellEnd"/>
      <w:r>
        <w:rPr>
          <w:lang w:val="en-GB"/>
        </w:rPr>
        <w:t>,</w:t>
      </w:r>
      <w:r w:rsidRPr="00292CB8">
        <w:rPr>
          <w:lang w:val="en-GB"/>
        </w:rPr>
        <w:t xml:space="preserve"> </w:t>
      </w:r>
      <w:proofErr w:type="gramStart"/>
      <w:r>
        <w:rPr>
          <w:lang w:val="en-GB"/>
        </w:rPr>
        <w:t>Š</w:t>
      </w:r>
      <w:r w:rsidRPr="00292CB8">
        <w:rPr>
          <w:lang w:val="en-GB"/>
        </w:rPr>
        <w:t>.,</w:t>
      </w:r>
      <w:proofErr w:type="gramEnd"/>
      <w:r w:rsidRPr="00292CB8">
        <w:rPr>
          <w:lang w:val="en-GB"/>
        </w:rPr>
        <w:t xml:space="preserve"> 2016. In </w:t>
      </w:r>
      <w:r w:rsidRPr="00292CB8">
        <w:rPr>
          <w:i/>
          <w:lang w:val="en-GB"/>
        </w:rPr>
        <w:t>Proceedings of the 4th International Conference on Innovation Management, Entrepreneurship and Corporate Sustainability “IMECS 2016”</w:t>
      </w:r>
      <w:r>
        <w:rPr>
          <w:lang w:val="en-GB"/>
        </w:rPr>
        <w:t>.</w:t>
      </w:r>
      <w:r w:rsidRPr="00292CB8">
        <w:rPr>
          <w:lang w:val="en-GB"/>
        </w:rPr>
        <w:t xml:space="preserve"> </w:t>
      </w:r>
      <w:r w:rsidR="006040FB">
        <w:rPr>
          <w:lang w:val="cs-CZ"/>
        </w:rPr>
        <w:t>Czech Republic</w:t>
      </w:r>
      <w:r w:rsidRPr="00FC1078">
        <w:rPr>
          <w:lang w:val="cs-CZ"/>
        </w:rPr>
        <w:t xml:space="preserve">, </w:t>
      </w:r>
      <w:r>
        <w:rPr>
          <w:lang w:val="cs-CZ"/>
        </w:rPr>
        <w:t>Praha:</w:t>
      </w:r>
      <w:r w:rsidRPr="00292CB8">
        <w:rPr>
          <w:lang w:val="en-GB"/>
        </w:rPr>
        <w:t xml:space="preserve"> </w:t>
      </w:r>
      <w:proofErr w:type="spellStart"/>
      <w:r w:rsidRPr="00292CB8">
        <w:rPr>
          <w:lang w:val="en-GB"/>
        </w:rPr>
        <w:t>Oeconomica</w:t>
      </w:r>
      <w:proofErr w:type="spellEnd"/>
      <w:r>
        <w:rPr>
          <w:lang w:val="en-GB"/>
        </w:rPr>
        <w:t>,</w:t>
      </w:r>
      <w:r>
        <w:rPr>
          <w:lang w:val="cs-CZ"/>
        </w:rPr>
        <w:t xml:space="preserve"> </w:t>
      </w:r>
      <w:r w:rsidR="00A11637">
        <w:rPr>
          <w:lang w:val="cs-CZ"/>
        </w:rPr>
        <w:t>pp</w:t>
      </w:r>
      <w:r>
        <w:rPr>
          <w:lang w:val="en-GB"/>
        </w:rPr>
        <w:t>. 384</w:t>
      </w:r>
      <w:r w:rsidRPr="000D69EE">
        <w:rPr>
          <w:lang w:val="cs-CZ"/>
        </w:rPr>
        <w:t>–</w:t>
      </w:r>
      <w:r>
        <w:rPr>
          <w:lang w:val="en-GB"/>
        </w:rPr>
        <w:t>394. ISBN 978-80-245-2153-4</w:t>
      </w:r>
    </w:p>
    <w:p w:rsidR="00B749E5" w:rsidRPr="00A11637" w:rsidRDefault="00B749E5" w:rsidP="000651D9">
      <w:pPr>
        <w:pStyle w:val="BibItem"/>
        <w:ind w:left="454" w:hanging="454"/>
        <w:rPr>
          <w:lang w:val="en-GB"/>
        </w:rPr>
      </w:pPr>
      <w:r w:rsidRPr="00A11637">
        <w:rPr>
          <w:lang w:val="en-GB"/>
        </w:rPr>
        <w:t xml:space="preserve">Levitt, T., 2016. </w:t>
      </w:r>
      <w:r w:rsidRPr="00A11637">
        <w:rPr>
          <w:i/>
          <w:lang w:val="en-GB"/>
        </w:rPr>
        <w:t>Partners for Good: Business, Government and the Third Sector</w:t>
      </w:r>
      <w:r w:rsidR="00FE2131">
        <w:rPr>
          <w:lang w:val="en-GB"/>
        </w:rPr>
        <w:t>. New Yo</w:t>
      </w:r>
      <w:r w:rsidRPr="00A11637">
        <w:rPr>
          <w:lang w:val="en-GB"/>
        </w:rPr>
        <w:t>rk: Routledge. ISBN 978-1-4094-3437-5.</w:t>
      </w:r>
    </w:p>
    <w:p w:rsidR="00050E66" w:rsidRDefault="00050E66" w:rsidP="00050E66">
      <w:pPr>
        <w:pStyle w:val="BibItem"/>
        <w:ind w:left="454" w:hanging="454"/>
        <w:rPr>
          <w:lang w:val="en-GB"/>
        </w:rPr>
      </w:pPr>
      <w:proofErr w:type="spellStart"/>
      <w:r w:rsidRPr="002A3AA2">
        <w:rPr>
          <w:lang w:val="en-GB"/>
        </w:rPr>
        <w:t>Luthe</w:t>
      </w:r>
      <w:proofErr w:type="spellEnd"/>
      <w:r w:rsidRPr="002A3AA2">
        <w:rPr>
          <w:lang w:val="en-GB"/>
        </w:rPr>
        <w:t xml:space="preserve">, T. </w:t>
      </w:r>
      <w:r w:rsidRPr="00292CB8">
        <w:rPr>
          <w:lang w:val="en-GB"/>
        </w:rPr>
        <w:t>–</w:t>
      </w:r>
      <w:r>
        <w:rPr>
          <w:lang w:val="en-GB"/>
        </w:rPr>
        <w:t xml:space="preserve"> </w:t>
      </w:r>
      <w:proofErr w:type="spellStart"/>
      <w:r w:rsidRPr="002A3AA2">
        <w:rPr>
          <w:lang w:val="en-GB"/>
        </w:rPr>
        <w:t>Schuckert</w:t>
      </w:r>
      <w:proofErr w:type="spellEnd"/>
      <w:r w:rsidRPr="002A3AA2">
        <w:rPr>
          <w:lang w:val="en-GB"/>
        </w:rPr>
        <w:t xml:space="preserve">, M., 2011. Socially Responsible Investing – Implications for Leveraging Sustainable Development. In </w:t>
      </w:r>
      <w:proofErr w:type="spellStart"/>
      <w:r w:rsidRPr="002A3AA2">
        <w:rPr>
          <w:lang w:val="en-GB"/>
        </w:rPr>
        <w:t>Conrady</w:t>
      </w:r>
      <w:proofErr w:type="spellEnd"/>
      <w:r w:rsidRPr="002A3AA2">
        <w:rPr>
          <w:lang w:val="en-GB"/>
        </w:rPr>
        <w:t>, R. –</w:t>
      </w:r>
      <w:r>
        <w:rPr>
          <w:lang w:val="en-GB"/>
        </w:rPr>
        <w:t xml:space="preserve"> </w:t>
      </w:r>
      <w:r w:rsidRPr="002A3AA2">
        <w:rPr>
          <w:lang w:val="en-GB"/>
        </w:rPr>
        <w:t xml:space="preserve">Buck, M. (eds.) </w:t>
      </w:r>
      <w:r w:rsidRPr="00143A03">
        <w:rPr>
          <w:i/>
          <w:lang w:val="en-GB"/>
        </w:rPr>
        <w:t>Trends and Issues in Global Tourism 2011</w:t>
      </w:r>
      <w:r>
        <w:rPr>
          <w:lang w:val="en-GB"/>
        </w:rPr>
        <w:t xml:space="preserve">. </w:t>
      </w:r>
      <w:r w:rsidRPr="002A3AA2">
        <w:rPr>
          <w:lang w:val="en-GB"/>
        </w:rPr>
        <w:t xml:space="preserve">Heidelberg: Springer, pp. </w:t>
      </w:r>
      <w:r>
        <w:rPr>
          <w:lang w:val="en-GB"/>
        </w:rPr>
        <w:t>315</w:t>
      </w:r>
      <w:r w:rsidRPr="002A3AA2">
        <w:rPr>
          <w:lang w:val="en-GB"/>
        </w:rPr>
        <w:t>–</w:t>
      </w:r>
      <w:r>
        <w:rPr>
          <w:lang w:val="en-GB"/>
        </w:rPr>
        <w:t xml:space="preserve">321. </w:t>
      </w:r>
      <w:r w:rsidRPr="002A3AA2">
        <w:rPr>
          <w:lang w:val="en-GB"/>
        </w:rPr>
        <w:t>ISBN 978-3-642-17766-8</w:t>
      </w:r>
      <w:r>
        <w:rPr>
          <w:lang w:val="en-GB"/>
        </w:rPr>
        <w:t>.</w:t>
      </w:r>
    </w:p>
    <w:p w:rsidR="006746DC" w:rsidRPr="006746DC" w:rsidRDefault="006746DC" w:rsidP="006746DC">
      <w:pPr>
        <w:pStyle w:val="BibItem"/>
        <w:ind w:left="454" w:hanging="454"/>
        <w:rPr>
          <w:lang w:val="en-GB"/>
        </w:rPr>
      </w:pPr>
      <w:proofErr w:type="spellStart"/>
      <w:r w:rsidRPr="006746DC">
        <w:rPr>
          <w:lang w:val="en-GB"/>
        </w:rPr>
        <w:t>Mauch</w:t>
      </w:r>
      <w:proofErr w:type="spellEnd"/>
      <w:r w:rsidRPr="006746DC">
        <w:rPr>
          <w:lang w:val="en-GB"/>
        </w:rPr>
        <w:t>, J. E., Park, N.</w:t>
      </w:r>
      <w:r>
        <w:rPr>
          <w:lang w:val="en-GB"/>
        </w:rPr>
        <w:t>,</w:t>
      </w:r>
      <w:r w:rsidRPr="006746DC">
        <w:rPr>
          <w:lang w:val="en-GB"/>
        </w:rPr>
        <w:t xml:space="preserve"> 2003. </w:t>
      </w:r>
      <w:r w:rsidRPr="00FE2131">
        <w:rPr>
          <w:i/>
          <w:lang w:val="en-GB"/>
        </w:rPr>
        <w:t>Guide to the Successful Thesis and Dissertation</w:t>
      </w:r>
      <w:r w:rsidRPr="006746DC">
        <w:rPr>
          <w:lang w:val="en-GB"/>
        </w:rPr>
        <w:t>. New York: Marcel Dekker.</w:t>
      </w:r>
      <w:r>
        <w:rPr>
          <w:lang w:val="en-GB"/>
        </w:rPr>
        <w:t xml:space="preserve"> ISBN 0-8247-4288-5</w:t>
      </w:r>
      <w:r w:rsidR="00FE2131">
        <w:rPr>
          <w:lang w:val="en-GB"/>
        </w:rPr>
        <w:t>.</w:t>
      </w:r>
    </w:p>
    <w:p w:rsidR="00A11637" w:rsidRPr="00A11637" w:rsidRDefault="00A11637" w:rsidP="00A11637">
      <w:pPr>
        <w:pStyle w:val="BibItem"/>
        <w:ind w:left="454" w:hanging="454"/>
        <w:rPr>
          <w:lang w:val="en-GB"/>
        </w:rPr>
      </w:pPr>
      <w:proofErr w:type="spellStart"/>
      <w:r w:rsidRPr="00DA1A14">
        <w:rPr>
          <w:lang w:val="en-GB"/>
        </w:rPr>
        <w:lastRenderedPageBreak/>
        <w:t>Munzarová</w:t>
      </w:r>
      <w:proofErr w:type="spellEnd"/>
      <w:r w:rsidRPr="00DA1A14">
        <w:rPr>
          <w:lang w:val="en-GB"/>
        </w:rPr>
        <w:t>,</w:t>
      </w:r>
      <w:r w:rsidR="002A13BB" w:rsidRPr="00DA1A14">
        <w:rPr>
          <w:lang w:val="en-GB"/>
        </w:rPr>
        <w:t xml:space="preserve"> S. </w:t>
      </w:r>
      <w:r w:rsidR="001A6E5E">
        <w:rPr>
          <w:lang w:val="cs-CZ"/>
        </w:rPr>
        <w:t xml:space="preserve">a </w:t>
      </w:r>
      <w:proofErr w:type="gramStart"/>
      <w:r w:rsidR="001A6E5E">
        <w:rPr>
          <w:lang w:val="cs-CZ"/>
        </w:rPr>
        <w:t>kol.</w:t>
      </w:r>
      <w:r w:rsidRPr="00DA1A14">
        <w:rPr>
          <w:lang w:val="en-GB"/>
        </w:rPr>
        <w:t>,</w:t>
      </w:r>
      <w:proofErr w:type="gramEnd"/>
      <w:r w:rsidRPr="00DA1A14">
        <w:rPr>
          <w:lang w:val="en-GB"/>
        </w:rPr>
        <w:t xml:space="preserve"> 2016.</w:t>
      </w:r>
      <w:r>
        <w:rPr>
          <w:lang w:val="en-GB"/>
        </w:rPr>
        <w:t xml:space="preserve"> </w:t>
      </w:r>
      <w:r w:rsidRPr="00A11637">
        <w:rPr>
          <w:lang w:val="en-GB"/>
        </w:rPr>
        <w:t xml:space="preserve">Code of Ethics in the </w:t>
      </w:r>
      <w:r>
        <w:rPr>
          <w:lang w:val="en-GB"/>
        </w:rPr>
        <w:t>R</w:t>
      </w:r>
      <w:r w:rsidRPr="00A11637">
        <w:rPr>
          <w:lang w:val="en-GB"/>
        </w:rPr>
        <w:t xml:space="preserve">eporting of </w:t>
      </w:r>
      <w:r>
        <w:rPr>
          <w:lang w:val="en-GB"/>
        </w:rPr>
        <w:t>C</w:t>
      </w:r>
      <w:r w:rsidRPr="00A11637">
        <w:rPr>
          <w:lang w:val="en-GB"/>
        </w:rPr>
        <w:t xml:space="preserve">orporate </w:t>
      </w:r>
      <w:r>
        <w:rPr>
          <w:lang w:val="en-GB"/>
        </w:rPr>
        <w:t>S</w:t>
      </w:r>
      <w:r w:rsidRPr="00A11637">
        <w:rPr>
          <w:lang w:val="en-GB"/>
        </w:rPr>
        <w:t xml:space="preserve">ocial </w:t>
      </w:r>
      <w:r>
        <w:rPr>
          <w:lang w:val="en-GB"/>
        </w:rPr>
        <w:t>R</w:t>
      </w:r>
      <w:r w:rsidRPr="00A11637">
        <w:rPr>
          <w:lang w:val="en-GB"/>
        </w:rPr>
        <w:t xml:space="preserve">esponsibility </w:t>
      </w:r>
      <w:r>
        <w:rPr>
          <w:lang w:val="en-GB"/>
        </w:rPr>
        <w:t>A</w:t>
      </w:r>
      <w:r w:rsidRPr="00A11637">
        <w:rPr>
          <w:lang w:val="en-GB"/>
        </w:rPr>
        <w:t xml:space="preserve">ctivities, the </w:t>
      </w:r>
      <w:r>
        <w:rPr>
          <w:lang w:val="en-GB"/>
        </w:rPr>
        <w:t>E</w:t>
      </w:r>
      <w:r w:rsidRPr="00A11637">
        <w:rPr>
          <w:lang w:val="en-GB"/>
        </w:rPr>
        <w:t xml:space="preserve">vidence from the </w:t>
      </w:r>
      <w:r>
        <w:rPr>
          <w:lang w:val="en-GB"/>
        </w:rPr>
        <w:t>C</w:t>
      </w:r>
      <w:r w:rsidRPr="00A11637">
        <w:rPr>
          <w:lang w:val="en-GB"/>
        </w:rPr>
        <w:t xml:space="preserve">zech </w:t>
      </w:r>
      <w:r>
        <w:rPr>
          <w:lang w:val="en-GB"/>
        </w:rPr>
        <w:t>C</w:t>
      </w:r>
      <w:r w:rsidRPr="00A11637">
        <w:rPr>
          <w:lang w:val="en-GB"/>
        </w:rPr>
        <w:t xml:space="preserve">hemical </w:t>
      </w:r>
      <w:r>
        <w:rPr>
          <w:lang w:val="en-GB"/>
        </w:rPr>
        <w:t>C</w:t>
      </w:r>
      <w:r w:rsidRPr="00A11637">
        <w:rPr>
          <w:lang w:val="en-GB"/>
        </w:rPr>
        <w:t xml:space="preserve">ompanies. </w:t>
      </w:r>
      <w:r>
        <w:rPr>
          <w:lang w:val="en-GB"/>
        </w:rPr>
        <w:t xml:space="preserve">In </w:t>
      </w:r>
      <w:r w:rsidRPr="00A11637">
        <w:rPr>
          <w:i/>
          <w:lang w:val="en-GB"/>
        </w:rPr>
        <w:t>Proceedings of the 3rd International Multidisciplinary Scientific Conference on Social Sciences &amp; Arts</w:t>
      </w:r>
      <w:r w:rsidRPr="00A11637">
        <w:rPr>
          <w:lang w:val="en-GB"/>
        </w:rPr>
        <w:t xml:space="preserve"> </w:t>
      </w:r>
      <w:r w:rsidRPr="00015B15">
        <w:rPr>
          <w:i/>
          <w:lang w:val="en-GB"/>
        </w:rPr>
        <w:t>“SGEM 201</w:t>
      </w:r>
      <w:r>
        <w:rPr>
          <w:i/>
          <w:lang w:val="en-GB"/>
        </w:rPr>
        <w:t>6</w:t>
      </w:r>
      <w:r w:rsidRPr="00015B15">
        <w:rPr>
          <w:i/>
          <w:lang w:val="en-GB"/>
        </w:rPr>
        <w:t>”</w:t>
      </w:r>
      <w:r w:rsidRPr="00015B15">
        <w:rPr>
          <w:lang w:val="en-GB"/>
        </w:rPr>
        <w:t>.</w:t>
      </w:r>
      <w:r w:rsidRPr="00A11637">
        <w:rPr>
          <w:lang w:val="en-GB"/>
        </w:rPr>
        <w:t xml:space="preserve"> </w:t>
      </w:r>
      <w:r w:rsidRPr="00015B15">
        <w:rPr>
          <w:lang w:val="en-GB"/>
        </w:rPr>
        <w:t>Bul</w:t>
      </w:r>
      <w:r>
        <w:rPr>
          <w:lang w:val="en-GB"/>
        </w:rPr>
        <w:t>garia</w:t>
      </w:r>
      <w:r w:rsidR="006040FB">
        <w:rPr>
          <w:lang w:val="en-GB"/>
        </w:rPr>
        <w:t>, Sofia</w:t>
      </w:r>
      <w:r w:rsidRPr="00015B15">
        <w:rPr>
          <w:lang w:val="en-GB"/>
        </w:rPr>
        <w:t xml:space="preserve">: SGEM, </w:t>
      </w:r>
      <w:r>
        <w:rPr>
          <w:lang w:val="en-GB"/>
        </w:rPr>
        <w:t>Book 2,</w:t>
      </w:r>
      <w:r w:rsidRPr="00A11637">
        <w:rPr>
          <w:lang w:val="en-GB"/>
        </w:rPr>
        <w:t xml:space="preserve"> Vol. </w:t>
      </w:r>
      <w:r>
        <w:rPr>
          <w:lang w:val="en-GB"/>
        </w:rPr>
        <w:t>3</w:t>
      </w:r>
      <w:r w:rsidRPr="00A11637">
        <w:rPr>
          <w:lang w:val="en-GB"/>
        </w:rPr>
        <w:t xml:space="preserve">, </w:t>
      </w:r>
      <w:r>
        <w:rPr>
          <w:lang w:val="en-GB"/>
        </w:rPr>
        <w:t>pp</w:t>
      </w:r>
      <w:r w:rsidRPr="00A11637">
        <w:rPr>
          <w:lang w:val="en-GB"/>
        </w:rPr>
        <w:t>. 761</w:t>
      </w:r>
      <w:r w:rsidRPr="000D69EE">
        <w:rPr>
          <w:lang w:val="cs-CZ"/>
        </w:rPr>
        <w:t>–</w:t>
      </w:r>
      <w:r w:rsidRPr="00A11637">
        <w:rPr>
          <w:lang w:val="en-GB"/>
        </w:rPr>
        <w:t xml:space="preserve">768. </w:t>
      </w:r>
      <w:proofErr w:type="spellStart"/>
      <w:proofErr w:type="gramStart"/>
      <w:r>
        <w:rPr>
          <w:lang w:val="en-GB"/>
        </w:rPr>
        <w:t>doi</w:t>
      </w:r>
      <w:proofErr w:type="spellEnd"/>
      <w:proofErr w:type="gramEnd"/>
      <w:r>
        <w:rPr>
          <w:lang w:val="en-GB"/>
        </w:rPr>
        <w:t>: 10.5593/sgemsocial2016B23.</w:t>
      </w:r>
      <w:r w:rsidRPr="00A11637">
        <w:rPr>
          <w:lang w:val="en-GB"/>
        </w:rPr>
        <w:t xml:space="preserve"> ISBN 978-619-7105-74-2. ISSN 2367-5659.</w:t>
      </w:r>
    </w:p>
    <w:p w:rsidR="000651D9" w:rsidRPr="00A11637" w:rsidRDefault="000651D9" w:rsidP="000651D9">
      <w:pPr>
        <w:pStyle w:val="BibItem"/>
        <w:ind w:left="454" w:hanging="454"/>
        <w:rPr>
          <w:lang w:val="en-GB"/>
        </w:rPr>
      </w:pPr>
      <w:r w:rsidRPr="00A11637">
        <w:rPr>
          <w:lang w:val="en-GB"/>
        </w:rPr>
        <w:t xml:space="preserve">Porter, M. E. – Kramer, M. R., 2002. The Competitive Advantage of Corporate Philanthropy. </w:t>
      </w:r>
      <w:r w:rsidRPr="00A11637">
        <w:rPr>
          <w:i/>
          <w:lang w:val="en-GB"/>
        </w:rPr>
        <w:t>Harvard Business Review</w:t>
      </w:r>
      <w:r w:rsidRPr="00A11637">
        <w:rPr>
          <w:lang w:val="en-GB"/>
        </w:rPr>
        <w:t xml:space="preserve">. </w:t>
      </w:r>
      <w:r w:rsidR="00A11637" w:rsidRPr="00A11637">
        <w:rPr>
          <w:lang w:val="en-GB"/>
        </w:rPr>
        <w:t>Vol</w:t>
      </w:r>
      <w:r w:rsidRPr="00A11637">
        <w:rPr>
          <w:lang w:val="en-GB"/>
        </w:rPr>
        <w:t xml:space="preserve">. 80, </w:t>
      </w:r>
      <w:r w:rsidR="00A11637" w:rsidRPr="00A11637">
        <w:rPr>
          <w:lang w:val="en-GB"/>
        </w:rPr>
        <w:t>Issue</w:t>
      </w:r>
      <w:r w:rsidRPr="00A11637">
        <w:rPr>
          <w:lang w:val="en-GB"/>
        </w:rPr>
        <w:t xml:space="preserve"> 12, </w:t>
      </w:r>
      <w:r w:rsidR="00A11637" w:rsidRPr="00A11637">
        <w:rPr>
          <w:lang w:val="en-GB"/>
        </w:rPr>
        <w:t>pp</w:t>
      </w:r>
      <w:r w:rsidRPr="00A11637">
        <w:rPr>
          <w:lang w:val="en-GB"/>
        </w:rPr>
        <w:t>. 56–69. ISSN 0017-8012.</w:t>
      </w:r>
    </w:p>
    <w:p w:rsidR="002A13BB" w:rsidRPr="002A13BB" w:rsidRDefault="002A13BB" w:rsidP="002A13BB">
      <w:pPr>
        <w:pStyle w:val="BibItem"/>
        <w:ind w:left="454" w:hanging="454"/>
        <w:rPr>
          <w:lang w:val="cs-CZ"/>
        </w:rPr>
      </w:pPr>
      <w:proofErr w:type="spellStart"/>
      <w:r w:rsidRPr="002A13BB">
        <w:rPr>
          <w:lang w:val="cs-CZ"/>
        </w:rPr>
        <w:t>Prskavcová</w:t>
      </w:r>
      <w:proofErr w:type="spellEnd"/>
      <w:r>
        <w:rPr>
          <w:lang w:val="cs-CZ"/>
        </w:rPr>
        <w:t>,</w:t>
      </w:r>
      <w:r w:rsidRPr="002A13BB">
        <w:rPr>
          <w:lang w:val="cs-CZ"/>
        </w:rPr>
        <w:t xml:space="preserve"> M. </w:t>
      </w:r>
      <w:r w:rsidR="001A6E5E">
        <w:rPr>
          <w:lang w:val="cs-CZ"/>
        </w:rPr>
        <w:t>a kol.</w:t>
      </w:r>
      <w:r>
        <w:rPr>
          <w:lang w:val="cs-CZ"/>
        </w:rPr>
        <w:t>,</w:t>
      </w:r>
      <w:r w:rsidRPr="002A13BB">
        <w:rPr>
          <w:lang w:val="cs-CZ"/>
        </w:rPr>
        <w:t xml:space="preserve"> 2008.</w:t>
      </w:r>
      <w:r>
        <w:rPr>
          <w:lang w:val="cs-CZ"/>
        </w:rPr>
        <w:t xml:space="preserve"> </w:t>
      </w:r>
      <w:r w:rsidRPr="002A13BB">
        <w:rPr>
          <w:i/>
          <w:lang w:val="cs-CZ"/>
        </w:rPr>
        <w:t>Společenská odpovědnost firem, lidský kapitál, rovné příležitosti a environmentální management s využitím zahraničních zkušeností.</w:t>
      </w:r>
      <w:r w:rsidRPr="002A13BB">
        <w:rPr>
          <w:lang w:val="cs-CZ"/>
        </w:rPr>
        <w:t xml:space="preserve"> Liberec: Technická univerzita v Liberci. ISBN 978-80-7372-436-8.</w:t>
      </w:r>
    </w:p>
    <w:p w:rsidR="00A35803" w:rsidRPr="00A11637" w:rsidRDefault="002A13BB" w:rsidP="000651D9">
      <w:pPr>
        <w:pStyle w:val="BibItem"/>
        <w:ind w:left="454" w:hanging="454"/>
        <w:rPr>
          <w:lang w:val="en-GB"/>
        </w:rPr>
      </w:pPr>
      <w:r>
        <w:rPr>
          <w:lang w:val="en-GB"/>
        </w:rPr>
        <w:t>Qin, Z. – Huang,</w:t>
      </w:r>
      <w:r w:rsidR="00A35803" w:rsidRPr="00A11637">
        <w:rPr>
          <w:lang w:val="en-GB"/>
        </w:rPr>
        <w:t xml:space="preserve"> M. – Cheng, W., 2014. </w:t>
      </w:r>
      <w:r w:rsidR="00A35803" w:rsidRPr="00A11637">
        <w:rPr>
          <w:i/>
          <w:lang w:val="en-GB"/>
        </w:rPr>
        <w:t>Corporate Philanthropy in China: A Case of Doing Well by Doing Good?</w:t>
      </w:r>
      <w:r w:rsidR="00A35803" w:rsidRPr="00A11637">
        <w:rPr>
          <w:lang w:val="en-GB"/>
        </w:rPr>
        <w:t xml:space="preserve"> Melbourne: Monash University. Discussion Paper 46/14. ISSN 1441-5429.</w:t>
      </w:r>
    </w:p>
    <w:p w:rsidR="008F3BA3" w:rsidRPr="00A11637" w:rsidRDefault="008F3BA3" w:rsidP="008F3BA3">
      <w:pPr>
        <w:pStyle w:val="BibItem"/>
        <w:ind w:left="454" w:hanging="454"/>
        <w:rPr>
          <w:lang w:val="en-GB"/>
        </w:rPr>
      </w:pPr>
      <w:r w:rsidRPr="00A11637">
        <w:rPr>
          <w:lang w:val="en-GB"/>
        </w:rPr>
        <w:t>Romney-Alexander</w:t>
      </w:r>
      <w:r w:rsidR="002A13BB">
        <w:rPr>
          <w:lang w:val="en-GB"/>
        </w:rPr>
        <w:t>,</w:t>
      </w:r>
      <w:r w:rsidRPr="00A11637">
        <w:rPr>
          <w:lang w:val="en-GB"/>
        </w:rPr>
        <w:t xml:space="preserve"> D., 2002. Payroll Giving in the UK: Donor Incentives and Influences on Giving Behaviour. </w:t>
      </w:r>
      <w:r w:rsidRPr="00A11637">
        <w:rPr>
          <w:i/>
          <w:lang w:val="en-GB"/>
        </w:rPr>
        <w:t xml:space="preserve">International Journal of </w:t>
      </w:r>
      <w:proofErr w:type="spellStart"/>
      <w:r w:rsidRPr="00A11637">
        <w:rPr>
          <w:i/>
          <w:lang w:val="en-GB"/>
        </w:rPr>
        <w:t>Nonprofit</w:t>
      </w:r>
      <w:proofErr w:type="spellEnd"/>
      <w:r w:rsidRPr="00A11637">
        <w:rPr>
          <w:i/>
          <w:lang w:val="en-GB"/>
        </w:rPr>
        <w:t xml:space="preserve"> and Voluntary Sector Marketing.</w:t>
      </w:r>
      <w:r w:rsidRPr="00A11637">
        <w:rPr>
          <w:lang w:val="en-GB"/>
        </w:rPr>
        <w:t xml:space="preserve"> </w:t>
      </w:r>
      <w:r w:rsidR="00A11637" w:rsidRPr="00A11637">
        <w:rPr>
          <w:lang w:val="en-GB"/>
        </w:rPr>
        <w:t>Vol</w:t>
      </w:r>
      <w:r w:rsidRPr="00A11637">
        <w:rPr>
          <w:lang w:val="en-GB"/>
        </w:rPr>
        <w:t xml:space="preserve">. 7, </w:t>
      </w:r>
      <w:r w:rsidR="00A11637" w:rsidRPr="00A11637">
        <w:rPr>
          <w:lang w:val="en-GB"/>
        </w:rPr>
        <w:t>Issue</w:t>
      </w:r>
      <w:r w:rsidRPr="00A11637">
        <w:rPr>
          <w:lang w:val="en-GB"/>
        </w:rPr>
        <w:t xml:space="preserve"> 1, </w:t>
      </w:r>
      <w:r w:rsidR="00A11637" w:rsidRPr="00A11637">
        <w:rPr>
          <w:lang w:val="en-GB"/>
        </w:rPr>
        <w:t>pp</w:t>
      </w:r>
      <w:r w:rsidRPr="00A11637">
        <w:rPr>
          <w:lang w:val="en-GB"/>
        </w:rPr>
        <w:t>. 84–92. ISSN 1479-103X.</w:t>
      </w:r>
    </w:p>
    <w:p w:rsidR="00015B15" w:rsidRPr="00015B15" w:rsidRDefault="00015B15" w:rsidP="000651D9">
      <w:pPr>
        <w:pStyle w:val="BibItem"/>
        <w:ind w:left="454" w:hanging="454"/>
        <w:rPr>
          <w:lang w:val="cs-CZ"/>
        </w:rPr>
      </w:pPr>
      <w:r w:rsidRPr="00015B15">
        <w:rPr>
          <w:lang w:val="cs-CZ"/>
        </w:rPr>
        <w:t>Směrnice Evropského parlamentu a rady 2014/95/EU ze dne 22. října 2014, kterou se mění směrnice 2013/34/EU, pokud jde o uvádění nefinančních informací a informací týkajících se rozmanitosti některými velkými podniky a skupinami.</w:t>
      </w:r>
    </w:p>
    <w:p w:rsidR="00A35803" w:rsidRPr="000D69EE" w:rsidRDefault="00A35803" w:rsidP="000651D9">
      <w:pPr>
        <w:pStyle w:val="BibItem"/>
        <w:ind w:left="454" w:hanging="454"/>
        <w:rPr>
          <w:lang w:val="cs-CZ"/>
        </w:rPr>
      </w:pPr>
      <w:r w:rsidRPr="000D69EE">
        <w:rPr>
          <w:lang w:val="cs-CZ"/>
        </w:rPr>
        <w:t xml:space="preserve">Steinerová, M. – </w:t>
      </w:r>
      <w:proofErr w:type="spellStart"/>
      <w:r w:rsidRPr="000D69EE">
        <w:rPr>
          <w:lang w:val="cs-CZ"/>
        </w:rPr>
        <w:t>Makovski</w:t>
      </w:r>
      <w:proofErr w:type="spellEnd"/>
      <w:r w:rsidRPr="000D69EE">
        <w:rPr>
          <w:lang w:val="cs-CZ"/>
        </w:rPr>
        <w:t xml:space="preserve">, D., 2008. </w:t>
      </w:r>
      <w:r w:rsidRPr="000D69EE">
        <w:rPr>
          <w:i/>
          <w:lang w:val="cs-CZ"/>
        </w:rPr>
        <w:t>Koncept CSR v praxi: průvodce odpovědným podnikáním</w:t>
      </w:r>
      <w:r w:rsidRPr="000D69EE">
        <w:rPr>
          <w:lang w:val="cs-CZ"/>
        </w:rPr>
        <w:t>. Praha: ASPRA a.s.</w:t>
      </w:r>
    </w:p>
    <w:p w:rsidR="003A4F1E" w:rsidRDefault="003A4F1E" w:rsidP="000651D9">
      <w:pPr>
        <w:pStyle w:val="BibItem"/>
        <w:ind w:left="454" w:hanging="454"/>
        <w:rPr>
          <w:lang w:val="cs-CZ"/>
        </w:rPr>
      </w:pPr>
      <w:r w:rsidRPr="003A4F1E">
        <w:rPr>
          <w:lang w:val="cs-CZ"/>
        </w:rPr>
        <w:t xml:space="preserve">Svaz chemického průmyslu ČR., 2017a. </w:t>
      </w:r>
      <w:r w:rsidRPr="003A4F1E">
        <w:rPr>
          <w:i/>
          <w:lang w:val="cs-CZ"/>
        </w:rPr>
        <w:t>Katalog členů SCHP ČR.</w:t>
      </w:r>
      <w:r w:rsidRPr="003A4F1E">
        <w:rPr>
          <w:lang w:val="cs-CZ"/>
        </w:rPr>
        <w:t xml:space="preserve"> http://www.schp.cz/katalog.html</w:t>
      </w:r>
      <w:r>
        <w:rPr>
          <w:lang w:val="cs-CZ"/>
        </w:rPr>
        <w:t>,</w:t>
      </w:r>
      <w:r w:rsidRPr="00077706">
        <w:rPr>
          <w:lang w:val="cs-CZ"/>
        </w:rPr>
        <w:t xml:space="preserve"> [cit</w:t>
      </w:r>
      <w:r>
        <w:rPr>
          <w:lang w:val="cs-CZ"/>
        </w:rPr>
        <w:t>ováno</w:t>
      </w:r>
      <w:r w:rsidRPr="00077706">
        <w:rPr>
          <w:lang w:val="cs-CZ"/>
        </w:rPr>
        <w:t xml:space="preserve"> </w:t>
      </w:r>
      <w:proofErr w:type="gramStart"/>
      <w:r>
        <w:rPr>
          <w:lang w:val="cs-CZ"/>
        </w:rPr>
        <w:t>10.3.2017</w:t>
      </w:r>
      <w:proofErr w:type="gramEnd"/>
      <w:r w:rsidRPr="00077706">
        <w:rPr>
          <w:lang w:val="cs-CZ"/>
        </w:rPr>
        <w:t>].</w:t>
      </w:r>
    </w:p>
    <w:p w:rsidR="003A4F1E" w:rsidRPr="003A4F1E" w:rsidRDefault="003A4F1E" w:rsidP="000651D9">
      <w:pPr>
        <w:pStyle w:val="BibItem"/>
        <w:ind w:left="454" w:hanging="454"/>
        <w:rPr>
          <w:lang w:val="cs-CZ"/>
        </w:rPr>
      </w:pPr>
      <w:r w:rsidRPr="003A4F1E">
        <w:rPr>
          <w:lang w:val="cs-CZ"/>
        </w:rPr>
        <w:t xml:space="preserve">Svaz chemického průmyslu ČR., 2017b. </w:t>
      </w:r>
      <w:r w:rsidRPr="003A4F1E">
        <w:rPr>
          <w:i/>
          <w:lang w:val="cs-CZ"/>
        </w:rPr>
        <w:t>Svaz chemického průmyslu ČR.</w:t>
      </w:r>
      <w:r w:rsidRPr="003A4F1E">
        <w:rPr>
          <w:lang w:val="cs-CZ"/>
        </w:rPr>
        <w:t xml:space="preserve"> http://www.schp.cz/schp.html</w:t>
      </w:r>
      <w:r>
        <w:rPr>
          <w:lang w:val="cs-CZ"/>
        </w:rPr>
        <w:t>,</w:t>
      </w:r>
      <w:r w:rsidRPr="00077706">
        <w:rPr>
          <w:lang w:val="cs-CZ"/>
        </w:rPr>
        <w:t xml:space="preserve"> [cit</w:t>
      </w:r>
      <w:r>
        <w:rPr>
          <w:lang w:val="cs-CZ"/>
        </w:rPr>
        <w:t>ováno</w:t>
      </w:r>
      <w:r w:rsidRPr="00077706">
        <w:rPr>
          <w:lang w:val="cs-CZ"/>
        </w:rPr>
        <w:t xml:space="preserve"> </w:t>
      </w:r>
      <w:proofErr w:type="gramStart"/>
      <w:r>
        <w:rPr>
          <w:lang w:val="cs-CZ"/>
        </w:rPr>
        <w:t>10.3.2017</w:t>
      </w:r>
      <w:proofErr w:type="gramEnd"/>
      <w:r w:rsidRPr="00077706">
        <w:rPr>
          <w:lang w:val="cs-CZ"/>
        </w:rPr>
        <w:t>].</w:t>
      </w:r>
    </w:p>
    <w:p w:rsidR="00F5505A" w:rsidRPr="00F5505A" w:rsidRDefault="00F5505A" w:rsidP="00F5505A">
      <w:pPr>
        <w:pStyle w:val="BibItem"/>
        <w:ind w:left="454" w:hanging="454"/>
        <w:rPr>
          <w:lang w:val="cs-CZ"/>
        </w:rPr>
      </w:pPr>
      <w:r w:rsidRPr="00F5505A">
        <w:rPr>
          <w:lang w:val="cs-CZ"/>
        </w:rPr>
        <w:t xml:space="preserve">Svoboda, V., 2009. </w:t>
      </w:r>
      <w:r w:rsidRPr="00F5505A">
        <w:rPr>
          <w:i/>
          <w:lang w:val="cs-CZ"/>
        </w:rPr>
        <w:t xml:space="preserve">Public Relations – moderně a účinně. </w:t>
      </w:r>
      <w:r w:rsidRPr="00F5505A">
        <w:rPr>
          <w:lang w:val="cs-CZ"/>
        </w:rPr>
        <w:t xml:space="preserve">Praha: </w:t>
      </w:r>
      <w:proofErr w:type="spellStart"/>
      <w:r w:rsidRPr="00F5505A">
        <w:rPr>
          <w:lang w:val="cs-CZ"/>
        </w:rPr>
        <w:t>Grada</w:t>
      </w:r>
      <w:proofErr w:type="spellEnd"/>
      <w:r w:rsidRPr="00F5505A">
        <w:rPr>
          <w:lang w:val="cs-CZ"/>
        </w:rPr>
        <w:t xml:space="preserve"> </w:t>
      </w:r>
      <w:proofErr w:type="spellStart"/>
      <w:r w:rsidRPr="00F5505A">
        <w:rPr>
          <w:lang w:val="cs-CZ"/>
        </w:rPr>
        <w:t>Publishing</w:t>
      </w:r>
      <w:proofErr w:type="spellEnd"/>
      <w:r w:rsidRPr="00F5505A">
        <w:rPr>
          <w:lang w:val="cs-CZ"/>
        </w:rPr>
        <w:t>. ISBN 978-80-247-2866-7.</w:t>
      </w:r>
    </w:p>
    <w:p w:rsidR="00A35803" w:rsidRDefault="00A35803" w:rsidP="000651D9">
      <w:pPr>
        <w:pStyle w:val="BibItem"/>
        <w:ind w:left="454" w:hanging="454"/>
        <w:rPr>
          <w:lang w:val="cs-CZ"/>
        </w:rPr>
      </w:pPr>
      <w:proofErr w:type="spellStart"/>
      <w:r w:rsidRPr="00015B15">
        <w:rPr>
          <w:lang w:val="en-GB"/>
        </w:rPr>
        <w:t>Tetřevová</w:t>
      </w:r>
      <w:proofErr w:type="spellEnd"/>
      <w:r w:rsidRPr="00015B15">
        <w:rPr>
          <w:lang w:val="en-GB"/>
        </w:rPr>
        <w:t xml:space="preserve">, L., 2015. Corporate Volunteering – the Theoretical Basis and Practical Consequences. In </w:t>
      </w:r>
      <w:r w:rsidRPr="00015B15">
        <w:rPr>
          <w:i/>
          <w:lang w:val="en-GB"/>
        </w:rPr>
        <w:t>Proceedings of the 2nd International Multidisciplinary Scientific Conferences on Social Sciences and Arts “SGEM 2015”</w:t>
      </w:r>
      <w:r w:rsidRPr="00015B15">
        <w:rPr>
          <w:lang w:val="en-GB"/>
        </w:rPr>
        <w:t>. Bul</w:t>
      </w:r>
      <w:r w:rsidR="00A11637">
        <w:rPr>
          <w:lang w:val="en-GB"/>
        </w:rPr>
        <w:t>garia</w:t>
      </w:r>
      <w:r w:rsidRPr="00015B15">
        <w:rPr>
          <w:lang w:val="en-GB"/>
        </w:rPr>
        <w:t xml:space="preserve">, </w:t>
      </w:r>
      <w:r w:rsidR="000651D9" w:rsidRPr="00015B15">
        <w:rPr>
          <w:lang w:val="en-GB"/>
        </w:rPr>
        <w:t>Sofi</w:t>
      </w:r>
      <w:r w:rsidR="006040FB">
        <w:rPr>
          <w:lang w:val="en-GB"/>
        </w:rPr>
        <w:t>a</w:t>
      </w:r>
      <w:r w:rsidR="000651D9" w:rsidRPr="00015B15">
        <w:rPr>
          <w:lang w:val="en-GB"/>
        </w:rPr>
        <w:t>:</w:t>
      </w:r>
      <w:r w:rsidRPr="00015B15">
        <w:rPr>
          <w:lang w:val="en-GB"/>
        </w:rPr>
        <w:t xml:space="preserve"> SGEM, </w:t>
      </w:r>
      <w:r w:rsidR="000651D9" w:rsidRPr="00015B15">
        <w:rPr>
          <w:lang w:val="en-GB"/>
        </w:rPr>
        <w:t>B</w:t>
      </w:r>
      <w:r w:rsidRPr="00015B15">
        <w:rPr>
          <w:lang w:val="en-GB"/>
        </w:rPr>
        <w:t>ook</w:t>
      </w:r>
      <w:r w:rsidRPr="000D69EE">
        <w:rPr>
          <w:lang w:val="cs-CZ"/>
        </w:rPr>
        <w:t xml:space="preserve"> 2, Vol. 2, </w:t>
      </w:r>
      <w:r w:rsidR="00A11637">
        <w:rPr>
          <w:lang w:val="cs-CZ"/>
        </w:rPr>
        <w:t>pp</w:t>
      </w:r>
      <w:r w:rsidRPr="000D69EE">
        <w:rPr>
          <w:lang w:val="cs-CZ"/>
        </w:rPr>
        <w:t xml:space="preserve">. 637–644. </w:t>
      </w:r>
      <w:proofErr w:type="spellStart"/>
      <w:r w:rsidRPr="000D69EE">
        <w:rPr>
          <w:lang w:val="cs-CZ"/>
        </w:rPr>
        <w:t>doi</w:t>
      </w:r>
      <w:proofErr w:type="spellEnd"/>
      <w:r w:rsidRPr="000D69EE">
        <w:rPr>
          <w:lang w:val="cs-CZ"/>
        </w:rPr>
        <w:t>: 10.5593/SGEMSOCIAL2015/B22/S7.082. ISBN 978-619-7105-47-6</w:t>
      </w:r>
      <w:r w:rsidR="00A11637">
        <w:rPr>
          <w:lang w:val="cs-CZ"/>
        </w:rPr>
        <w:t xml:space="preserve">. </w:t>
      </w:r>
      <w:r w:rsidRPr="000D69EE">
        <w:rPr>
          <w:lang w:val="cs-CZ"/>
        </w:rPr>
        <w:t>ISSN 2367-5659.</w:t>
      </w:r>
    </w:p>
    <w:p w:rsidR="000651D9" w:rsidRPr="00A11637" w:rsidRDefault="000651D9" w:rsidP="000651D9">
      <w:pPr>
        <w:pStyle w:val="BibItem"/>
        <w:ind w:left="454" w:hanging="454"/>
        <w:rPr>
          <w:lang w:val="en-GB"/>
        </w:rPr>
      </w:pPr>
      <w:proofErr w:type="spellStart"/>
      <w:r w:rsidRPr="00A11637">
        <w:rPr>
          <w:lang w:val="en-GB"/>
        </w:rPr>
        <w:t>Tetřevová</w:t>
      </w:r>
      <w:proofErr w:type="spellEnd"/>
      <w:r w:rsidRPr="00A11637">
        <w:rPr>
          <w:lang w:val="en-GB"/>
        </w:rPr>
        <w:t xml:space="preserve">, L., 2011. Corporate Social Responsibility in the Czech Gambling Industry. </w:t>
      </w:r>
      <w:r w:rsidRPr="00A11637">
        <w:rPr>
          <w:i/>
          <w:lang w:val="en-GB"/>
        </w:rPr>
        <w:t>Economics and Management</w:t>
      </w:r>
      <w:r w:rsidRPr="00A11637">
        <w:rPr>
          <w:lang w:val="en-GB"/>
        </w:rPr>
        <w:t xml:space="preserve">. </w:t>
      </w:r>
      <w:r w:rsidR="00A11637" w:rsidRPr="00A11637">
        <w:rPr>
          <w:lang w:val="en-GB"/>
        </w:rPr>
        <w:t>Vol</w:t>
      </w:r>
      <w:r w:rsidRPr="00A11637">
        <w:rPr>
          <w:lang w:val="en-GB"/>
        </w:rPr>
        <w:t xml:space="preserve">. 16, </w:t>
      </w:r>
      <w:r w:rsidR="00A11637" w:rsidRPr="00A11637">
        <w:rPr>
          <w:lang w:val="en-GB"/>
        </w:rPr>
        <w:t>Issue</w:t>
      </w:r>
      <w:r w:rsidRPr="00A11637">
        <w:rPr>
          <w:lang w:val="en-GB"/>
        </w:rPr>
        <w:t xml:space="preserve"> 1, </w:t>
      </w:r>
      <w:r w:rsidR="00A11637" w:rsidRPr="00A11637">
        <w:rPr>
          <w:lang w:val="en-GB"/>
        </w:rPr>
        <w:t>pp</w:t>
      </w:r>
      <w:r w:rsidRPr="00A11637">
        <w:rPr>
          <w:lang w:val="en-GB"/>
        </w:rPr>
        <w:t>. 612–620. ISSN 1822-6515.</w:t>
      </w:r>
    </w:p>
    <w:p w:rsidR="000651D9" w:rsidRPr="000D69EE" w:rsidRDefault="000651D9" w:rsidP="000651D9">
      <w:pPr>
        <w:pStyle w:val="BibItem"/>
        <w:ind w:left="454" w:hanging="454"/>
        <w:rPr>
          <w:lang w:val="cs-CZ"/>
        </w:rPr>
      </w:pPr>
      <w:proofErr w:type="spellStart"/>
      <w:r w:rsidRPr="000D69EE">
        <w:rPr>
          <w:lang w:val="cs-CZ"/>
        </w:rPr>
        <w:t>Tetřevová</w:t>
      </w:r>
      <w:proofErr w:type="spellEnd"/>
      <w:r w:rsidRPr="000D69EE">
        <w:rPr>
          <w:lang w:val="cs-CZ"/>
        </w:rPr>
        <w:t>, L.</w:t>
      </w:r>
      <w:r w:rsidR="00913CA3">
        <w:rPr>
          <w:lang w:val="cs-CZ"/>
        </w:rPr>
        <w:t xml:space="preserve"> </w:t>
      </w:r>
      <w:r w:rsidR="00913CA3" w:rsidRPr="000D69EE">
        <w:rPr>
          <w:lang w:val="cs-CZ"/>
        </w:rPr>
        <w:t>–</w:t>
      </w:r>
      <w:r w:rsidR="00913CA3">
        <w:rPr>
          <w:lang w:val="cs-CZ"/>
        </w:rPr>
        <w:t xml:space="preserve"> Vávra, J. </w:t>
      </w:r>
      <w:r w:rsidR="00913CA3" w:rsidRPr="000D69EE">
        <w:rPr>
          <w:lang w:val="cs-CZ"/>
        </w:rPr>
        <w:t>–</w:t>
      </w:r>
      <w:r w:rsidR="00913CA3">
        <w:rPr>
          <w:lang w:val="cs-CZ"/>
        </w:rPr>
        <w:t xml:space="preserve"> Bednaříková, M. </w:t>
      </w:r>
      <w:r w:rsidR="00913CA3" w:rsidRPr="000D69EE">
        <w:rPr>
          <w:lang w:val="cs-CZ"/>
        </w:rPr>
        <w:t>–</w:t>
      </w:r>
      <w:r w:rsidR="00913CA3">
        <w:rPr>
          <w:lang w:val="cs-CZ"/>
        </w:rPr>
        <w:t xml:space="preserve"> Munzarová, S. </w:t>
      </w:r>
      <w:r w:rsidR="00913CA3" w:rsidRPr="000D69EE">
        <w:rPr>
          <w:lang w:val="cs-CZ"/>
        </w:rPr>
        <w:t>–</w:t>
      </w:r>
      <w:r w:rsidR="00913CA3">
        <w:rPr>
          <w:lang w:val="cs-CZ"/>
        </w:rPr>
        <w:t xml:space="preserve"> Košťálová, J.</w:t>
      </w:r>
      <w:r w:rsidRPr="000D69EE">
        <w:rPr>
          <w:lang w:val="cs-CZ"/>
        </w:rPr>
        <w:t xml:space="preserve">, 2017. </w:t>
      </w:r>
      <w:r w:rsidRPr="000D69EE">
        <w:rPr>
          <w:i/>
          <w:lang w:val="cs-CZ"/>
        </w:rPr>
        <w:t>Společenská odpovědnost firem společensky citlivých odvětví</w:t>
      </w:r>
      <w:r w:rsidRPr="000D69EE">
        <w:rPr>
          <w:lang w:val="cs-CZ"/>
        </w:rPr>
        <w:t xml:space="preserve">. Praha: </w:t>
      </w:r>
      <w:proofErr w:type="spellStart"/>
      <w:r w:rsidRPr="000D69EE">
        <w:rPr>
          <w:lang w:val="cs-CZ"/>
        </w:rPr>
        <w:t>Grada</w:t>
      </w:r>
      <w:proofErr w:type="spellEnd"/>
      <w:r w:rsidRPr="000D69EE">
        <w:rPr>
          <w:lang w:val="cs-CZ"/>
        </w:rPr>
        <w:t xml:space="preserve"> </w:t>
      </w:r>
      <w:proofErr w:type="spellStart"/>
      <w:r w:rsidRPr="000D69EE">
        <w:rPr>
          <w:lang w:val="cs-CZ"/>
        </w:rPr>
        <w:t>Publishing</w:t>
      </w:r>
      <w:proofErr w:type="spellEnd"/>
      <w:r w:rsidRPr="000D69EE">
        <w:rPr>
          <w:lang w:val="cs-CZ"/>
        </w:rPr>
        <w:t>. ISBN 978-80-271-0285-3</w:t>
      </w:r>
      <w:r w:rsidR="00DA1A14">
        <w:rPr>
          <w:lang w:val="cs-CZ"/>
        </w:rPr>
        <w:t>.</w:t>
      </w:r>
    </w:p>
    <w:p w:rsidR="00F5505A" w:rsidRPr="00F5505A" w:rsidRDefault="00F5505A" w:rsidP="00F5505A">
      <w:pPr>
        <w:pStyle w:val="BibItem"/>
        <w:ind w:left="454" w:hanging="454"/>
        <w:rPr>
          <w:lang w:val="cs-CZ"/>
        </w:rPr>
      </w:pPr>
      <w:r w:rsidRPr="00F5505A">
        <w:rPr>
          <w:lang w:val="cs-CZ"/>
        </w:rPr>
        <w:t xml:space="preserve">van </w:t>
      </w:r>
      <w:proofErr w:type="spellStart"/>
      <w:r w:rsidRPr="00F5505A">
        <w:rPr>
          <w:lang w:val="cs-CZ"/>
        </w:rPr>
        <w:t>Wensen</w:t>
      </w:r>
      <w:proofErr w:type="spellEnd"/>
      <w:r w:rsidR="00E24473">
        <w:rPr>
          <w:lang w:val="cs-CZ"/>
        </w:rPr>
        <w:t>,</w:t>
      </w:r>
      <w:r w:rsidRPr="00F5505A">
        <w:rPr>
          <w:lang w:val="cs-CZ"/>
        </w:rPr>
        <w:t xml:space="preserve"> K.</w:t>
      </w:r>
      <w:r>
        <w:rPr>
          <w:lang w:val="cs-CZ"/>
        </w:rPr>
        <w:t xml:space="preserve"> a kol., </w:t>
      </w:r>
      <w:r w:rsidRPr="00F5505A">
        <w:rPr>
          <w:lang w:val="cs-CZ"/>
        </w:rPr>
        <w:t>2011.</w:t>
      </w:r>
      <w:r>
        <w:rPr>
          <w:lang w:val="cs-CZ"/>
        </w:rPr>
        <w:t xml:space="preserve"> </w:t>
      </w:r>
      <w:r w:rsidRPr="00E226BF">
        <w:rPr>
          <w:i/>
          <w:lang w:val="en-GB"/>
        </w:rPr>
        <w:t>The State of Play in Sustainability Reporting in the European Union</w:t>
      </w:r>
      <w:bookmarkStart w:id="0" w:name="_GoBack"/>
      <w:bookmarkEnd w:id="0"/>
      <w:r w:rsidRPr="00F5505A">
        <w:rPr>
          <w:lang w:val="en-GB"/>
        </w:rPr>
        <w:t>. Final Report.</w:t>
      </w:r>
    </w:p>
    <w:p w:rsidR="000651D9" w:rsidRPr="00B749E5" w:rsidRDefault="00FC1078" w:rsidP="000651D9">
      <w:pPr>
        <w:pStyle w:val="BibItem"/>
        <w:ind w:left="454" w:hanging="454"/>
        <w:rPr>
          <w:lang w:val="cs-CZ"/>
        </w:rPr>
      </w:pPr>
      <w:proofErr w:type="spellStart"/>
      <w:r>
        <w:rPr>
          <w:lang w:val="en-GB"/>
        </w:rPr>
        <w:t>Vlčková</w:t>
      </w:r>
      <w:proofErr w:type="spellEnd"/>
      <w:r>
        <w:rPr>
          <w:lang w:val="en-GB"/>
        </w:rPr>
        <w:t>, V.</w:t>
      </w:r>
      <w:r w:rsidRPr="00B46FCB">
        <w:rPr>
          <w:lang w:val="en-GB"/>
        </w:rPr>
        <w:t xml:space="preserve"> </w:t>
      </w:r>
      <w:r w:rsidRPr="000D69EE">
        <w:rPr>
          <w:lang w:val="cs-CZ"/>
        </w:rPr>
        <w:t>–</w:t>
      </w:r>
      <w:r>
        <w:rPr>
          <w:lang w:val="cs-CZ"/>
        </w:rPr>
        <w:t xml:space="preserve"> </w:t>
      </w:r>
      <w:proofErr w:type="spellStart"/>
      <w:r w:rsidRPr="00B46FCB">
        <w:rPr>
          <w:lang w:val="en-GB"/>
        </w:rPr>
        <w:t>Vrbová</w:t>
      </w:r>
      <w:proofErr w:type="spellEnd"/>
      <w:r w:rsidRPr="00B46FCB">
        <w:rPr>
          <w:lang w:val="en-GB"/>
        </w:rPr>
        <w:t>, H.</w:t>
      </w:r>
      <w:r>
        <w:rPr>
          <w:lang w:val="en-GB"/>
        </w:rPr>
        <w:t>, 2016.</w:t>
      </w:r>
      <w:r w:rsidRPr="00B46FCB">
        <w:rPr>
          <w:lang w:val="en-GB"/>
        </w:rPr>
        <w:t xml:space="preserve"> Development and Assessment of Chosen Supply System Structure in </w:t>
      </w:r>
      <w:r>
        <w:rPr>
          <w:lang w:val="en-GB"/>
        </w:rPr>
        <w:t>the Czech Chemical Industry. In</w:t>
      </w:r>
      <w:r w:rsidRPr="00B46FCB">
        <w:rPr>
          <w:lang w:val="en-GB"/>
        </w:rPr>
        <w:t xml:space="preserve"> </w:t>
      </w:r>
      <w:r w:rsidRPr="00DA1A14">
        <w:rPr>
          <w:i/>
          <w:lang w:val="en-GB"/>
        </w:rPr>
        <w:t>Proceedings of the</w:t>
      </w:r>
      <w:r w:rsidRPr="00FC1078">
        <w:rPr>
          <w:i/>
          <w:lang w:val="cs-CZ"/>
        </w:rPr>
        <w:t xml:space="preserve"> </w:t>
      </w:r>
      <w:r w:rsidRPr="00FC1078">
        <w:rPr>
          <w:i/>
          <w:lang w:val="en-GB"/>
        </w:rPr>
        <w:t>Carpathian Logistics Congress</w:t>
      </w:r>
      <w:r>
        <w:rPr>
          <w:lang w:val="en-GB"/>
        </w:rPr>
        <w:t>.</w:t>
      </w:r>
      <w:r w:rsidRPr="00B46FCB">
        <w:rPr>
          <w:lang w:val="en-GB"/>
        </w:rPr>
        <w:t xml:space="preserve"> </w:t>
      </w:r>
      <w:r w:rsidR="006040FB">
        <w:rPr>
          <w:lang w:val="cs-CZ"/>
        </w:rPr>
        <w:t>Czech Republic</w:t>
      </w:r>
      <w:r w:rsidRPr="00FC1078">
        <w:rPr>
          <w:lang w:val="cs-CZ"/>
        </w:rPr>
        <w:t>, Ostrava</w:t>
      </w:r>
      <w:r>
        <w:rPr>
          <w:lang w:val="en-GB"/>
        </w:rPr>
        <w:t xml:space="preserve">: </w:t>
      </w:r>
      <w:r w:rsidRPr="00B72E8B">
        <w:rPr>
          <w:lang w:val="en-GB"/>
        </w:rPr>
        <w:t>TANGER,</w:t>
      </w:r>
      <w:r>
        <w:rPr>
          <w:lang w:val="en-GB"/>
        </w:rPr>
        <w:t xml:space="preserve"> </w:t>
      </w:r>
      <w:r w:rsidR="00A11637">
        <w:rPr>
          <w:lang w:val="en-GB"/>
        </w:rPr>
        <w:t>pp</w:t>
      </w:r>
      <w:r>
        <w:rPr>
          <w:lang w:val="en-GB"/>
        </w:rPr>
        <w:t xml:space="preserve">. </w:t>
      </w:r>
      <w:r w:rsidRPr="00B46FCB">
        <w:rPr>
          <w:lang w:val="en-GB"/>
        </w:rPr>
        <w:t>518</w:t>
      </w:r>
      <w:r w:rsidR="00292CB8" w:rsidRPr="000D69EE">
        <w:rPr>
          <w:lang w:val="cs-CZ"/>
        </w:rPr>
        <w:t>–</w:t>
      </w:r>
      <w:r w:rsidRPr="00B46FCB">
        <w:rPr>
          <w:lang w:val="en-GB"/>
        </w:rPr>
        <w:t>524</w:t>
      </w:r>
      <w:r>
        <w:rPr>
          <w:lang w:val="en-GB"/>
        </w:rPr>
        <w:t xml:space="preserve">. </w:t>
      </w:r>
      <w:r w:rsidRPr="00B46FCB">
        <w:rPr>
          <w:bCs/>
          <w:lang w:val="en-GB"/>
        </w:rPr>
        <w:t xml:space="preserve">ISBN </w:t>
      </w:r>
      <w:r w:rsidRPr="00B46FCB">
        <w:rPr>
          <w:lang w:val="en-GB"/>
        </w:rPr>
        <w:t>978-80-87294-64-2</w:t>
      </w:r>
      <w:r>
        <w:rPr>
          <w:lang w:val="en-GB"/>
        </w:rPr>
        <w:t>.</w:t>
      </w:r>
    </w:p>
    <w:p w:rsidR="00ED3EE4" w:rsidRPr="000D69EE" w:rsidRDefault="00D6302C" w:rsidP="00F47D36">
      <w:pPr>
        <w:pStyle w:val="Contact"/>
        <w:spacing w:before="480"/>
        <w:rPr>
          <w:lang w:val="cs-CZ"/>
        </w:rPr>
      </w:pPr>
      <w:r w:rsidRPr="000D69EE">
        <w:rPr>
          <w:lang w:val="cs-CZ"/>
        </w:rPr>
        <w:lastRenderedPageBreak/>
        <w:t>Kontakt</w:t>
      </w:r>
    </w:p>
    <w:p w:rsidR="00A00360" w:rsidRPr="000D69EE" w:rsidRDefault="00D6302C" w:rsidP="00AD38B4">
      <w:pPr>
        <w:pStyle w:val="Contacttext"/>
        <w:rPr>
          <w:lang w:val="cs-CZ"/>
        </w:rPr>
      </w:pPr>
      <w:r w:rsidRPr="000D69EE">
        <w:rPr>
          <w:lang w:val="cs-CZ"/>
        </w:rPr>
        <w:t xml:space="preserve">doc. Ing. Liběna </w:t>
      </w:r>
      <w:proofErr w:type="spellStart"/>
      <w:r w:rsidRPr="000D69EE">
        <w:rPr>
          <w:lang w:val="cs-CZ"/>
        </w:rPr>
        <w:t>Tetřevová</w:t>
      </w:r>
      <w:proofErr w:type="spellEnd"/>
      <w:r w:rsidRPr="000D69EE">
        <w:rPr>
          <w:lang w:val="cs-CZ"/>
        </w:rPr>
        <w:t>, Ph.D.</w:t>
      </w:r>
    </w:p>
    <w:p w:rsidR="00ED3EE4" w:rsidRPr="000D69EE" w:rsidRDefault="00D6302C" w:rsidP="001753B9">
      <w:pPr>
        <w:pStyle w:val="Contacttext"/>
        <w:rPr>
          <w:lang w:val="cs-CZ"/>
        </w:rPr>
      </w:pPr>
      <w:r w:rsidRPr="000D69EE">
        <w:rPr>
          <w:lang w:val="cs-CZ"/>
        </w:rPr>
        <w:t>Univerzita Pardubice</w:t>
      </w:r>
      <w:r w:rsidR="00ED3EE4" w:rsidRPr="000D69EE">
        <w:rPr>
          <w:lang w:val="cs-CZ"/>
        </w:rPr>
        <w:t xml:space="preserve">, </w:t>
      </w:r>
      <w:r w:rsidRPr="000D69EE">
        <w:rPr>
          <w:lang w:val="cs-CZ"/>
        </w:rPr>
        <w:t>Fakulta chemicko-technologická</w:t>
      </w:r>
    </w:p>
    <w:p w:rsidR="00ED3EE4" w:rsidRPr="000D69EE" w:rsidRDefault="00D6302C" w:rsidP="00AD38B4">
      <w:pPr>
        <w:pStyle w:val="Contacttext"/>
        <w:rPr>
          <w:lang w:val="cs-CZ"/>
        </w:rPr>
      </w:pPr>
      <w:r w:rsidRPr="000D69EE">
        <w:rPr>
          <w:lang w:val="cs-CZ"/>
        </w:rPr>
        <w:t>Studentská 95</w:t>
      </w:r>
      <w:r w:rsidR="00ED3EE4" w:rsidRPr="000D69EE">
        <w:rPr>
          <w:lang w:val="cs-CZ"/>
        </w:rPr>
        <w:t xml:space="preserve">, </w:t>
      </w:r>
      <w:r w:rsidRPr="000D69EE">
        <w:rPr>
          <w:lang w:val="cs-CZ"/>
        </w:rPr>
        <w:t>532 10</w:t>
      </w:r>
      <w:r w:rsidR="00ED3EE4" w:rsidRPr="000D69EE">
        <w:rPr>
          <w:lang w:val="cs-CZ"/>
        </w:rPr>
        <w:t xml:space="preserve"> </w:t>
      </w:r>
      <w:r w:rsidRPr="000D69EE">
        <w:rPr>
          <w:lang w:val="cs-CZ"/>
        </w:rPr>
        <w:t>Pardubice</w:t>
      </w:r>
      <w:r w:rsidR="00ED3EE4" w:rsidRPr="000D69EE">
        <w:rPr>
          <w:lang w:val="cs-CZ"/>
        </w:rPr>
        <w:t xml:space="preserve">, </w:t>
      </w:r>
      <w:r w:rsidRPr="000D69EE">
        <w:rPr>
          <w:lang w:val="cs-CZ"/>
        </w:rPr>
        <w:t>Česká republika</w:t>
      </w:r>
    </w:p>
    <w:p w:rsidR="004F130D" w:rsidRPr="000D69EE" w:rsidRDefault="00ED3EE4" w:rsidP="00D6302C">
      <w:pPr>
        <w:pStyle w:val="Contacttext"/>
        <w:rPr>
          <w:lang w:val="cs-CZ"/>
        </w:rPr>
      </w:pPr>
      <w:r w:rsidRPr="000D69EE">
        <w:rPr>
          <w:lang w:val="cs-CZ"/>
        </w:rPr>
        <w:t xml:space="preserve">E-mail: </w:t>
      </w:r>
      <w:r w:rsidR="00D6302C" w:rsidRPr="000D69EE">
        <w:rPr>
          <w:lang w:val="cs-CZ"/>
        </w:rPr>
        <w:t>libena</w:t>
      </w:r>
      <w:r w:rsidRPr="000D69EE">
        <w:rPr>
          <w:lang w:val="cs-CZ"/>
        </w:rPr>
        <w:t>.</w:t>
      </w:r>
      <w:r w:rsidR="00D6302C" w:rsidRPr="000D69EE">
        <w:rPr>
          <w:lang w:val="cs-CZ"/>
        </w:rPr>
        <w:t>tetrevova</w:t>
      </w:r>
      <w:r w:rsidRPr="000D69EE">
        <w:rPr>
          <w:lang w:val="cs-CZ"/>
        </w:rPr>
        <w:t>@</w:t>
      </w:r>
      <w:r w:rsidR="00D6302C" w:rsidRPr="000D69EE">
        <w:rPr>
          <w:lang w:val="cs-CZ"/>
        </w:rPr>
        <w:t>upce</w:t>
      </w:r>
      <w:r w:rsidRPr="000D69EE">
        <w:rPr>
          <w:lang w:val="cs-CZ"/>
        </w:rPr>
        <w:t>.</w:t>
      </w:r>
      <w:r w:rsidR="00D6302C" w:rsidRPr="000D69EE">
        <w:rPr>
          <w:lang w:val="cs-CZ"/>
        </w:rPr>
        <w:t>cz</w:t>
      </w:r>
    </w:p>
    <w:sectPr w:rsidR="004F130D" w:rsidRPr="000D69EE" w:rsidSect="0096428B">
      <w:headerReference w:type="default" r:id="rId9"/>
      <w:footerReference w:type="default" r:id="rId10"/>
      <w:pgSz w:w="11907" w:h="16840" w:code="9"/>
      <w:pgMar w:top="1844" w:right="1418" w:bottom="1418" w:left="1418" w:header="709" w:footer="709" w:gutter="0"/>
      <w:pgNumType w:start="27"/>
      <w:cols w:space="7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488F" w:rsidRDefault="0043488F">
      <w:r>
        <w:separator/>
      </w:r>
    </w:p>
  </w:endnote>
  <w:endnote w:type="continuationSeparator" w:id="0">
    <w:p w:rsidR="0043488F" w:rsidRDefault="004348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Univers LT Std 45 Ligh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05A" w:rsidRDefault="00F5505A">
    <w:pPr>
      <w:framePr w:wrap="auto" w:vAnchor="text" w:hAnchor="margin" w:xAlign="center" w:y="1"/>
    </w:pPr>
  </w:p>
  <w:p w:rsidR="00F5505A" w:rsidRDefault="00F5505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488F" w:rsidRDefault="0043488F">
      <w:r>
        <w:separator/>
      </w:r>
    </w:p>
  </w:footnote>
  <w:footnote w:type="continuationSeparator" w:id="0">
    <w:p w:rsidR="0043488F" w:rsidRDefault="0043488F">
      <w:r>
        <w:continuationSeparator/>
      </w:r>
    </w:p>
  </w:footnote>
  <w:footnote w:id="1">
    <w:p w:rsidR="00F5505A" w:rsidRPr="00D6302C" w:rsidRDefault="00F5505A">
      <w:pPr>
        <w:pStyle w:val="Textpoznpodarou"/>
      </w:pPr>
      <w:r w:rsidRPr="00D6302C">
        <w:rPr>
          <w:rStyle w:val="Znakapoznpodarou"/>
        </w:rPr>
        <w:footnoteRef/>
      </w:r>
      <w:r w:rsidRPr="00D6302C">
        <w:t xml:space="preserve"> </w:t>
      </w:r>
      <w:r w:rsidRPr="00D6302C">
        <w:rPr>
          <w:rStyle w:val="FootnoteChar"/>
          <w:lang w:val="cs-CZ"/>
        </w:rPr>
        <w:t xml:space="preserve">Doc. Ing. Liběna </w:t>
      </w:r>
      <w:proofErr w:type="spellStart"/>
      <w:r w:rsidRPr="00D6302C">
        <w:rPr>
          <w:rStyle w:val="FootnoteChar"/>
          <w:lang w:val="cs-CZ"/>
        </w:rPr>
        <w:t>Tetřevová</w:t>
      </w:r>
      <w:proofErr w:type="spellEnd"/>
      <w:r w:rsidRPr="00D6302C">
        <w:rPr>
          <w:rStyle w:val="FootnoteChar"/>
          <w:lang w:val="cs-CZ"/>
        </w:rPr>
        <w:t>, Ph.D., Univerzita Pardubice, Fakulta chemicko-technologická, Katedra ekonomiky a management</w:t>
      </w:r>
      <w:r>
        <w:rPr>
          <w:rStyle w:val="FootnoteChar"/>
          <w:lang w:val="cs-CZ"/>
        </w:rPr>
        <w:t>u</w:t>
      </w:r>
      <w:r w:rsidRPr="00D6302C">
        <w:rPr>
          <w:rStyle w:val="FootnoteChar"/>
          <w:lang w:val="cs-CZ"/>
        </w:rPr>
        <w:t xml:space="preserve"> chemického a potravinářského průmyslu</w:t>
      </w:r>
      <w:r>
        <w:rPr>
          <w:rStyle w:val="FootnoteChar"/>
          <w:lang w:val="cs-CZ"/>
        </w:rPr>
        <w:t>, email:</w:t>
      </w:r>
      <w:r w:rsidRPr="00D6302C">
        <w:rPr>
          <w:rStyle w:val="FootnoteChar"/>
          <w:lang w:val="cs-CZ"/>
        </w:rPr>
        <w:t xml:space="preserve"> libena.tetrevova@upce.cz</w:t>
      </w:r>
      <w:r w:rsidRPr="00D6302C">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5505A" w:rsidRDefault="00F5505A" w:rsidP="00687DB8">
    <w:pPr>
      <w:tabs>
        <w:tab w:val="right" w:pos="9072"/>
      </w:tabs>
      <w:spacing w:line="200" w:lineRule="exact"/>
      <w:ind w:firstLine="0"/>
      <w:rPr>
        <w:rFonts w:ascii="Arial" w:hAnsi="Arial" w:cs="Arial"/>
        <w:b/>
        <w:sz w:val="18"/>
        <w:szCs w:val="18"/>
        <w:lang w:val="en-GB"/>
      </w:rPr>
    </w:pPr>
    <w:r w:rsidRPr="002F6DE8">
      <w:rPr>
        <w:rFonts w:ascii="Arial" w:hAnsi="Arial" w:cs="Arial"/>
        <w:sz w:val="18"/>
        <w:szCs w:val="18"/>
        <w:lang w:val="en-GB"/>
      </w:rPr>
      <w:t xml:space="preserve">International Scientific Conference </w:t>
    </w:r>
    <w:r w:rsidRPr="00687DB8">
      <w:rPr>
        <w:rFonts w:ascii="Arial" w:hAnsi="Arial" w:cs="Arial"/>
        <w:b/>
        <w:i/>
        <w:sz w:val="18"/>
        <w:szCs w:val="18"/>
        <w:lang w:val="en-GB"/>
      </w:rPr>
      <w:t xml:space="preserve">Current Problems </w:t>
    </w:r>
    <w:r>
      <w:rPr>
        <w:rFonts w:ascii="Arial" w:hAnsi="Arial" w:cs="Arial"/>
        <w:b/>
        <w:i/>
        <w:sz w:val="18"/>
        <w:szCs w:val="18"/>
        <w:lang w:val="en-GB"/>
      </w:rPr>
      <w:t>o</w:t>
    </w:r>
    <w:r w:rsidRPr="00687DB8">
      <w:rPr>
        <w:rFonts w:ascii="Arial" w:hAnsi="Arial" w:cs="Arial"/>
        <w:b/>
        <w:i/>
        <w:sz w:val="18"/>
        <w:szCs w:val="18"/>
        <w:lang w:val="en-GB"/>
      </w:rPr>
      <w:t xml:space="preserve">f </w:t>
    </w:r>
    <w:r>
      <w:rPr>
        <w:rFonts w:ascii="Arial" w:hAnsi="Arial" w:cs="Arial"/>
        <w:b/>
        <w:i/>
        <w:sz w:val="18"/>
        <w:szCs w:val="18"/>
        <w:lang w:val="en-GB"/>
      </w:rPr>
      <w:t>t</w:t>
    </w:r>
    <w:r w:rsidRPr="00687DB8">
      <w:rPr>
        <w:rFonts w:ascii="Arial" w:hAnsi="Arial" w:cs="Arial"/>
        <w:b/>
        <w:i/>
        <w:sz w:val="18"/>
        <w:szCs w:val="18"/>
        <w:lang w:val="en-GB"/>
      </w:rPr>
      <w:t>he Corporate Sector 2017</w:t>
    </w:r>
  </w:p>
  <w:p w:rsidR="00F5505A" w:rsidRDefault="00F5505A" w:rsidP="00687DB8">
    <w:pPr>
      <w:tabs>
        <w:tab w:val="right" w:pos="9072"/>
      </w:tabs>
      <w:spacing w:line="200" w:lineRule="exact"/>
      <w:ind w:firstLine="0"/>
      <w:jc w:val="left"/>
      <w:rPr>
        <w:rFonts w:ascii="Arial" w:hAnsi="Arial" w:cs="Arial"/>
        <w:sz w:val="18"/>
        <w:szCs w:val="18"/>
        <w:lang w:val="en-GB"/>
      </w:rPr>
    </w:pPr>
    <w:r>
      <w:rPr>
        <w:rFonts w:ascii="Arial" w:hAnsi="Arial" w:cs="Arial"/>
        <w:sz w:val="18"/>
        <w:szCs w:val="18"/>
        <w:lang w:val="en-GB"/>
      </w:rPr>
      <w:t>18th – 19</w:t>
    </w:r>
    <w:r w:rsidRPr="00687DB8">
      <w:rPr>
        <w:rFonts w:ascii="Arial" w:hAnsi="Arial" w:cs="Arial"/>
        <w:sz w:val="18"/>
        <w:szCs w:val="18"/>
        <w:vertAlign w:val="superscript"/>
        <w:lang w:val="en-GB"/>
      </w:rPr>
      <w:t>th</w:t>
    </w:r>
    <w:r>
      <w:rPr>
        <w:rFonts w:ascii="Arial" w:hAnsi="Arial" w:cs="Arial"/>
        <w:sz w:val="18"/>
        <w:szCs w:val="18"/>
        <w:lang w:val="en-GB"/>
      </w:rPr>
      <w:t xml:space="preserve"> May 2017, </w:t>
    </w:r>
    <w:proofErr w:type="spellStart"/>
    <w:r>
      <w:rPr>
        <w:rFonts w:ascii="Arial" w:hAnsi="Arial" w:cs="Arial"/>
        <w:sz w:val="18"/>
        <w:szCs w:val="18"/>
        <w:lang w:val="en-GB"/>
      </w:rPr>
      <w:t>Ráztočno</w:t>
    </w:r>
    <w:proofErr w:type="spellEnd"/>
    <w:r>
      <w:rPr>
        <w:rFonts w:ascii="Arial" w:hAnsi="Arial" w:cs="Arial"/>
        <w:sz w:val="18"/>
        <w:szCs w:val="18"/>
        <w:lang w:val="en-GB"/>
      </w:rPr>
      <w:t xml:space="preserve"> (</w:t>
    </w:r>
    <w:proofErr w:type="spellStart"/>
    <w:r>
      <w:rPr>
        <w:rFonts w:ascii="Arial" w:hAnsi="Arial" w:cs="Arial"/>
        <w:sz w:val="18"/>
        <w:szCs w:val="18"/>
        <w:lang w:val="en-GB"/>
      </w:rPr>
      <w:t>Handlová</w:t>
    </w:r>
    <w:proofErr w:type="spellEnd"/>
    <w:r>
      <w:rPr>
        <w:rFonts w:ascii="Arial" w:hAnsi="Arial" w:cs="Arial"/>
        <w:sz w:val="18"/>
        <w:szCs w:val="18"/>
        <w:lang w:val="en-GB"/>
      </w:rPr>
      <w:t>)</w:t>
    </w:r>
  </w:p>
  <w:p w:rsidR="00F5505A" w:rsidRPr="002F6DE8" w:rsidRDefault="00F5505A" w:rsidP="00687DB8">
    <w:pPr>
      <w:tabs>
        <w:tab w:val="right" w:pos="9072"/>
      </w:tabs>
      <w:spacing w:line="200" w:lineRule="exact"/>
      <w:ind w:firstLine="0"/>
      <w:jc w:val="left"/>
      <w:rPr>
        <w:rFonts w:ascii="Arial" w:hAnsi="Arial" w:cs="Arial"/>
        <w:sz w:val="18"/>
        <w:szCs w:val="18"/>
      </w:rPr>
    </w:pPr>
    <w:r w:rsidRPr="002F6DE8">
      <w:rPr>
        <w:rFonts w:ascii="Arial" w:hAnsi="Arial" w:cs="Arial"/>
        <w:sz w:val="18"/>
        <w:szCs w:val="18"/>
        <w:lang w:val="en-GB"/>
      </w:rPr>
      <w:t>U</w:t>
    </w:r>
    <w:r>
      <w:rPr>
        <w:rFonts w:ascii="Arial" w:hAnsi="Arial" w:cs="Arial"/>
        <w:sz w:val="18"/>
        <w:szCs w:val="18"/>
        <w:lang w:val="en-GB"/>
      </w:rPr>
      <w:t>niversity of Economics</w:t>
    </w:r>
    <w:r w:rsidRPr="002F6DE8">
      <w:rPr>
        <w:rFonts w:ascii="Arial" w:hAnsi="Arial" w:cs="Arial"/>
        <w:sz w:val="18"/>
        <w:szCs w:val="18"/>
        <w:lang w:val="en-GB"/>
      </w:rPr>
      <w:t xml:space="preserve"> in Bratislava</w:t>
    </w:r>
    <w:r>
      <w:rPr>
        <w:rFonts w:ascii="Arial" w:hAnsi="Arial" w:cs="Arial"/>
        <w:sz w:val="18"/>
        <w:szCs w:val="18"/>
        <w:lang w:val="en-GB"/>
      </w:rPr>
      <w:t xml:space="preserve">, Faculty of Business Management, </w:t>
    </w:r>
    <w:r w:rsidRPr="002F6DE8">
      <w:rPr>
        <w:rFonts w:ascii="Arial" w:hAnsi="Arial" w:cs="Arial"/>
        <w:sz w:val="18"/>
        <w:szCs w:val="18"/>
        <w:lang w:val="en-GB"/>
      </w:rPr>
      <w:t>Department of Business</w:t>
    </w:r>
    <w:r>
      <w:rPr>
        <w:rFonts w:ascii="Arial" w:hAnsi="Arial" w:cs="Arial"/>
        <w:sz w:val="18"/>
        <w:szCs w:val="18"/>
        <w:lang w:val="en-GB"/>
      </w:rPr>
      <w:t xml:space="preserve"> Administration</w:t>
    </w:r>
  </w:p>
  <w:p w:rsidR="00F5505A" w:rsidRDefault="00F5505A" w:rsidP="002F6DE8">
    <w:pPr>
      <w:pStyle w:val="Zhlav"/>
      <w:pBdr>
        <w:bottom w:val="single" w:sz="4" w:space="1" w:color="auto"/>
      </w:pBdr>
      <w:rPr>
        <w:sz w:val="2"/>
        <w:szCs w:val="2"/>
        <w:lang w:val="cs-CZ"/>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0130D0"/>
    <w:multiLevelType w:val="hybridMultilevel"/>
    <w:tmpl w:val="7F7AEC58"/>
    <w:lvl w:ilvl="0" w:tplc="8926EFF2">
      <w:start w:val="1"/>
      <w:numFmt w:val="bullet"/>
      <w:pStyle w:val="Seznamsodrkami"/>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
    <w:nsid w:val="0F112A43"/>
    <w:multiLevelType w:val="hybridMultilevel"/>
    <w:tmpl w:val="D54AFA88"/>
    <w:lvl w:ilvl="0" w:tplc="B832F37E">
      <w:start w:val="1"/>
      <w:numFmt w:val="decimal"/>
      <w:lvlText w:val="[%1]"/>
      <w:lvlJc w:val="left"/>
      <w:pPr>
        <w:ind w:left="720" w:hanging="360"/>
      </w:pPr>
      <w:rPr>
        <w:rFonts w:hint="default"/>
        <w:b w:val="0"/>
        <w:i w:val="0"/>
        <w:sz w:val="24"/>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179A1421"/>
    <w:multiLevelType w:val="hybridMultilevel"/>
    <w:tmpl w:val="E0641716"/>
    <w:lvl w:ilvl="0" w:tplc="6E02B7DE">
      <w:start w:val="1"/>
      <w:numFmt w:val="decimal"/>
      <w:pStyle w:val="BibItem"/>
      <w:lvlText w:val="[%1]"/>
      <w:lvlJc w:val="left"/>
      <w:pPr>
        <w:tabs>
          <w:tab w:val="num" w:pos="1222"/>
        </w:tabs>
        <w:ind w:left="862" w:hanging="360"/>
      </w:pPr>
      <w:rPr>
        <w:rFonts w:hint="default"/>
      </w:rPr>
    </w:lvl>
    <w:lvl w:ilvl="1" w:tplc="04050019">
      <w:start w:val="1"/>
      <w:numFmt w:val="lowerLetter"/>
      <w:lvlText w:val="%2."/>
      <w:lvlJc w:val="left"/>
      <w:pPr>
        <w:tabs>
          <w:tab w:val="num" w:pos="1582"/>
        </w:tabs>
        <w:ind w:left="1582" w:hanging="360"/>
      </w:pPr>
    </w:lvl>
    <w:lvl w:ilvl="2" w:tplc="0405001B" w:tentative="1">
      <w:start w:val="1"/>
      <w:numFmt w:val="lowerRoman"/>
      <w:lvlText w:val="%3."/>
      <w:lvlJc w:val="right"/>
      <w:pPr>
        <w:tabs>
          <w:tab w:val="num" w:pos="2302"/>
        </w:tabs>
        <w:ind w:left="2302" w:hanging="180"/>
      </w:pPr>
    </w:lvl>
    <w:lvl w:ilvl="3" w:tplc="0405000F" w:tentative="1">
      <w:start w:val="1"/>
      <w:numFmt w:val="decimal"/>
      <w:lvlText w:val="%4."/>
      <w:lvlJc w:val="left"/>
      <w:pPr>
        <w:tabs>
          <w:tab w:val="num" w:pos="3022"/>
        </w:tabs>
        <w:ind w:left="3022" w:hanging="360"/>
      </w:pPr>
    </w:lvl>
    <w:lvl w:ilvl="4" w:tplc="04050019" w:tentative="1">
      <w:start w:val="1"/>
      <w:numFmt w:val="lowerLetter"/>
      <w:lvlText w:val="%5."/>
      <w:lvlJc w:val="left"/>
      <w:pPr>
        <w:tabs>
          <w:tab w:val="num" w:pos="3742"/>
        </w:tabs>
        <w:ind w:left="3742" w:hanging="360"/>
      </w:pPr>
    </w:lvl>
    <w:lvl w:ilvl="5" w:tplc="0405001B" w:tentative="1">
      <w:start w:val="1"/>
      <w:numFmt w:val="lowerRoman"/>
      <w:lvlText w:val="%6."/>
      <w:lvlJc w:val="right"/>
      <w:pPr>
        <w:tabs>
          <w:tab w:val="num" w:pos="4462"/>
        </w:tabs>
        <w:ind w:left="4462" w:hanging="180"/>
      </w:pPr>
    </w:lvl>
    <w:lvl w:ilvl="6" w:tplc="0405000F" w:tentative="1">
      <w:start w:val="1"/>
      <w:numFmt w:val="decimal"/>
      <w:lvlText w:val="%7."/>
      <w:lvlJc w:val="left"/>
      <w:pPr>
        <w:tabs>
          <w:tab w:val="num" w:pos="5182"/>
        </w:tabs>
        <w:ind w:left="5182" w:hanging="360"/>
      </w:pPr>
    </w:lvl>
    <w:lvl w:ilvl="7" w:tplc="04050019" w:tentative="1">
      <w:start w:val="1"/>
      <w:numFmt w:val="lowerLetter"/>
      <w:lvlText w:val="%8."/>
      <w:lvlJc w:val="left"/>
      <w:pPr>
        <w:tabs>
          <w:tab w:val="num" w:pos="5902"/>
        </w:tabs>
        <w:ind w:left="5902" w:hanging="360"/>
      </w:pPr>
    </w:lvl>
    <w:lvl w:ilvl="8" w:tplc="0405001B" w:tentative="1">
      <w:start w:val="1"/>
      <w:numFmt w:val="lowerRoman"/>
      <w:lvlText w:val="%9."/>
      <w:lvlJc w:val="right"/>
      <w:pPr>
        <w:tabs>
          <w:tab w:val="num" w:pos="6622"/>
        </w:tabs>
        <w:ind w:left="6622" w:hanging="180"/>
      </w:pPr>
    </w:lvl>
  </w:abstractNum>
  <w:abstractNum w:abstractNumId="3">
    <w:nsid w:val="750B6694"/>
    <w:multiLevelType w:val="multilevel"/>
    <w:tmpl w:val="E8C2E028"/>
    <w:lvl w:ilvl="0">
      <w:start w:val="1"/>
      <w:numFmt w:val="decimal"/>
      <w:pStyle w:val="Nadpis1"/>
      <w:lvlText w:val="%1"/>
      <w:lvlJc w:val="left"/>
      <w:pPr>
        <w:tabs>
          <w:tab w:val="num" w:pos="432"/>
        </w:tabs>
        <w:ind w:left="432" w:hanging="432"/>
      </w:pPr>
    </w:lvl>
    <w:lvl w:ilvl="1">
      <w:start w:val="1"/>
      <w:numFmt w:val="decimal"/>
      <w:pStyle w:val="Nadpis2"/>
      <w:lvlText w:val="%1.%2"/>
      <w:lvlJc w:val="left"/>
      <w:pPr>
        <w:tabs>
          <w:tab w:val="num" w:pos="576"/>
        </w:tabs>
        <w:ind w:left="576" w:hanging="576"/>
      </w:pPr>
    </w:lvl>
    <w:lvl w:ilvl="2">
      <w:start w:val="1"/>
      <w:numFmt w:val="decimal"/>
      <w:pStyle w:val="Nadpis3"/>
      <w:lvlText w:val="%1.%2.%3"/>
      <w:lvlJc w:val="left"/>
      <w:pPr>
        <w:tabs>
          <w:tab w:val="num" w:pos="720"/>
        </w:tabs>
        <w:ind w:left="720" w:hanging="720"/>
      </w:p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abstractNum w:abstractNumId="4">
    <w:nsid w:val="7C6B6569"/>
    <w:multiLevelType w:val="hybridMultilevel"/>
    <w:tmpl w:val="82B04232"/>
    <w:lvl w:ilvl="0" w:tplc="0405000F">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4"/>
  </w:num>
  <w:num w:numId="5">
    <w:abstractNumId w:val="1"/>
  </w:num>
  <w:num w:numId="6">
    <w:abstractNumId w:val="2"/>
  </w:num>
  <w:num w:numId="7">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7DB8"/>
    <w:rsid w:val="000079DC"/>
    <w:rsid w:val="00015B15"/>
    <w:rsid w:val="00030273"/>
    <w:rsid w:val="00050E66"/>
    <w:rsid w:val="000578C6"/>
    <w:rsid w:val="000651D9"/>
    <w:rsid w:val="00072B2E"/>
    <w:rsid w:val="00077706"/>
    <w:rsid w:val="000A100E"/>
    <w:rsid w:val="000A6F27"/>
    <w:rsid w:val="000B015E"/>
    <w:rsid w:val="000C664A"/>
    <w:rsid w:val="000D1E5A"/>
    <w:rsid w:val="000D69EE"/>
    <w:rsid w:val="000E1C81"/>
    <w:rsid w:val="000F139E"/>
    <w:rsid w:val="000F541B"/>
    <w:rsid w:val="00104022"/>
    <w:rsid w:val="00116F84"/>
    <w:rsid w:val="001209E7"/>
    <w:rsid w:val="00125534"/>
    <w:rsid w:val="001338DA"/>
    <w:rsid w:val="0013744B"/>
    <w:rsid w:val="00143A03"/>
    <w:rsid w:val="00156025"/>
    <w:rsid w:val="00167103"/>
    <w:rsid w:val="001753B9"/>
    <w:rsid w:val="00177D6B"/>
    <w:rsid w:val="001860AD"/>
    <w:rsid w:val="00194CC9"/>
    <w:rsid w:val="001A2E2B"/>
    <w:rsid w:val="001A6E5E"/>
    <w:rsid w:val="001B1F82"/>
    <w:rsid w:val="001D5564"/>
    <w:rsid w:val="001E2BB3"/>
    <w:rsid w:val="001E2CFE"/>
    <w:rsid w:val="001E3D59"/>
    <w:rsid w:val="001F14C4"/>
    <w:rsid w:val="00213C4E"/>
    <w:rsid w:val="002214B1"/>
    <w:rsid w:val="00243C12"/>
    <w:rsid w:val="002544F3"/>
    <w:rsid w:val="00263447"/>
    <w:rsid w:val="0026749B"/>
    <w:rsid w:val="002809E0"/>
    <w:rsid w:val="00283DBD"/>
    <w:rsid w:val="00292CB8"/>
    <w:rsid w:val="002A13BB"/>
    <w:rsid w:val="002A3AA2"/>
    <w:rsid w:val="002C1EE1"/>
    <w:rsid w:val="002D2435"/>
    <w:rsid w:val="002D397F"/>
    <w:rsid w:val="002F6DE8"/>
    <w:rsid w:val="00324027"/>
    <w:rsid w:val="00325168"/>
    <w:rsid w:val="00326651"/>
    <w:rsid w:val="00335C90"/>
    <w:rsid w:val="00355D34"/>
    <w:rsid w:val="00385C93"/>
    <w:rsid w:val="003912E1"/>
    <w:rsid w:val="00393E6D"/>
    <w:rsid w:val="003A25EC"/>
    <w:rsid w:val="003A3216"/>
    <w:rsid w:val="003A4F1E"/>
    <w:rsid w:val="003A57CB"/>
    <w:rsid w:val="003D1E1E"/>
    <w:rsid w:val="003D1FC7"/>
    <w:rsid w:val="003F5864"/>
    <w:rsid w:val="00407301"/>
    <w:rsid w:val="00411FF5"/>
    <w:rsid w:val="0043488F"/>
    <w:rsid w:val="004522C0"/>
    <w:rsid w:val="004744C4"/>
    <w:rsid w:val="004747FB"/>
    <w:rsid w:val="004913A3"/>
    <w:rsid w:val="004975FC"/>
    <w:rsid w:val="004B570B"/>
    <w:rsid w:val="004C1F61"/>
    <w:rsid w:val="004D7C08"/>
    <w:rsid w:val="004F130D"/>
    <w:rsid w:val="004F15BD"/>
    <w:rsid w:val="004F1640"/>
    <w:rsid w:val="005023C2"/>
    <w:rsid w:val="0052460A"/>
    <w:rsid w:val="0054003E"/>
    <w:rsid w:val="00540AF0"/>
    <w:rsid w:val="0054660D"/>
    <w:rsid w:val="0055495D"/>
    <w:rsid w:val="00556747"/>
    <w:rsid w:val="00592560"/>
    <w:rsid w:val="005A35E3"/>
    <w:rsid w:val="005A6F89"/>
    <w:rsid w:val="005D5875"/>
    <w:rsid w:val="005E0620"/>
    <w:rsid w:val="005F0A32"/>
    <w:rsid w:val="005F5647"/>
    <w:rsid w:val="005F5913"/>
    <w:rsid w:val="006040FB"/>
    <w:rsid w:val="00645755"/>
    <w:rsid w:val="006464EF"/>
    <w:rsid w:val="00654E9D"/>
    <w:rsid w:val="0066023B"/>
    <w:rsid w:val="00660FEC"/>
    <w:rsid w:val="00662735"/>
    <w:rsid w:val="006746DC"/>
    <w:rsid w:val="00676B7D"/>
    <w:rsid w:val="00680B33"/>
    <w:rsid w:val="00687DB8"/>
    <w:rsid w:val="006A0DD6"/>
    <w:rsid w:val="006A4F65"/>
    <w:rsid w:val="006B18B7"/>
    <w:rsid w:val="006B738E"/>
    <w:rsid w:val="006C1B80"/>
    <w:rsid w:val="006D3416"/>
    <w:rsid w:val="006D6F54"/>
    <w:rsid w:val="006F1A51"/>
    <w:rsid w:val="006F3136"/>
    <w:rsid w:val="00700611"/>
    <w:rsid w:val="00713880"/>
    <w:rsid w:val="0072633A"/>
    <w:rsid w:val="00734D95"/>
    <w:rsid w:val="0075162B"/>
    <w:rsid w:val="00773DFD"/>
    <w:rsid w:val="00781C4E"/>
    <w:rsid w:val="007A0309"/>
    <w:rsid w:val="007C4A64"/>
    <w:rsid w:val="007D0829"/>
    <w:rsid w:val="007E164C"/>
    <w:rsid w:val="007E2FDF"/>
    <w:rsid w:val="00805F8F"/>
    <w:rsid w:val="00830361"/>
    <w:rsid w:val="00833520"/>
    <w:rsid w:val="008340BB"/>
    <w:rsid w:val="00843D78"/>
    <w:rsid w:val="008448C7"/>
    <w:rsid w:val="00853347"/>
    <w:rsid w:val="00874C5F"/>
    <w:rsid w:val="008B16EC"/>
    <w:rsid w:val="008B311D"/>
    <w:rsid w:val="008B39FB"/>
    <w:rsid w:val="008C5646"/>
    <w:rsid w:val="008D3F19"/>
    <w:rsid w:val="008E04D6"/>
    <w:rsid w:val="008F3BA3"/>
    <w:rsid w:val="00904136"/>
    <w:rsid w:val="0090428A"/>
    <w:rsid w:val="00913CA3"/>
    <w:rsid w:val="00945E7B"/>
    <w:rsid w:val="00950987"/>
    <w:rsid w:val="009570F1"/>
    <w:rsid w:val="0096428B"/>
    <w:rsid w:val="00977A74"/>
    <w:rsid w:val="009A437F"/>
    <w:rsid w:val="009B696B"/>
    <w:rsid w:val="009C3C9E"/>
    <w:rsid w:val="009D2D20"/>
    <w:rsid w:val="009D76B7"/>
    <w:rsid w:val="009D76D5"/>
    <w:rsid w:val="009F34C0"/>
    <w:rsid w:val="009F5CBC"/>
    <w:rsid w:val="00A00360"/>
    <w:rsid w:val="00A03CFE"/>
    <w:rsid w:val="00A05D17"/>
    <w:rsid w:val="00A10BAC"/>
    <w:rsid w:val="00A11637"/>
    <w:rsid w:val="00A31715"/>
    <w:rsid w:val="00A35803"/>
    <w:rsid w:val="00A4647C"/>
    <w:rsid w:val="00A50146"/>
    <w:rsid w:val="00A50D9F"/>
    <w:rsid w:val="00A5671F"/>
    <w:rsid w:val="00A7386D"/>
    <w:rsid w:val="00A83512"/>
    <w:rsid w:val="00AB715C"/>
    <w:rsid w:val="00AC7AED"/>
    <w:rsid w:val="00AD1220"/>
    <w:rsid w:val="00AD38B4"/>
    <w:rsid w:val="00AD71D9"/>
    <w:rsid w:val="00AE309F"/>
    <w:rsid w:val="00AF34A7"/>
    <w:rsid w:val="00B60576"/>
    <w:rsid w:val="00B67E84"/>
    <w:rsid w:val="00B749E5"/>
    <w:rsid w:val="00B76397"/>
    <w:rsid w:val="00B935E7"/>
    <w:rsid w:val="00BA5AB1"/>
    <w:rsid w:val="00BA6218"/>
    <w:rsid w:val="00BE4656"/>
    <w:rsid w:val="00BF634F"/>
    <w:rsid w:val="00C05D32"/>
    <w:rsid w:val="00C21E11"/>
    <w:rsid w:val="00C2395E"/>
    <w:rsid w:val="00C2784F"/>
    <w:rsid w:val="00C601BE"/>
    <w:rsid w:val="00C73535"/>
    <w:rsid w:val="00C740A9"/>
    <w:rsid w:val="00C740AC"/>
    <w:rsid w:val="00C97446"/>
    <w:rsid w:val="00CA0458"/>
    <w:rsid w:val="00CA0502"/>
    <w:rsid w:val="00CA45CA"/>
    <w:rsid w:val="00CD0161"/>
    <w:rsid w:val="00CE1521"/>
    <w:rsid w:val="00D0254B"/>
    <w:rsid w:val="00D071C4"/>
    <w:rsid w:val="00D108BD"/>
    <w:rsid w:val="00D37CBF"/>
    <w:rsid w:val="00D43284"/>
    <w:rsid w:val="00D4563F"/>
    <w:rsid w:val="00D46D4D"/>
    <w:rsid w:val="00D6302C"/>
    <w:rsid w:val="00D85C06"/>
    <w:rsid w:val="00DA1A14"/>
    <w:rsid w:val="00DA66DA"/>
    <w:rsid w:val="00DA7441"/>
    <w:rsid w:val="00DA78E4"/>
    <w:rsid w:val="00DE1FDF"/>
    <w:rsid w:val="00DF3A59"/>
    <w:rsid w:val="00E01651"/>
    <w:rsid w:val="00E02CD2"/>
    <w:rsid w:val="00E1671E"/>
    <w:rsid w:val="00E17446"/>
    <w:rsid w:val="00E226BF"/>
    <w:rsid w:val="00E24473"/>
    <w:rsid w:val="00E337AC"/>
    <w:rsid w:val="00E37A57"/>
    <w:rsid w:val="00E47860"/>
    <w:rsid w:val="00E52410"/>
    <w:rsid w:val="00E561A7"/>
    <w:rsid w:val="00E7375F"/>
    <w:rsid w:val="00EB09F3"/>
    <w:rsid w:val="00EB5D63"/>
    <w:rsid w:val="00EC18BC"/>
    <w:rsid w:val="00ED3293"/>
    <w:rsid w:val="00ED3EE4"/>
    <w:rsid w:val="00ED501C"/>
    <w:rsid w:val="00ED73D9"/>
    <w:rsid w:val="00EE7944"/>
    <w:rsid w:val="00F34B64"/>
    <w:rsid w:val="00F35ED6"/>
    <w:rsid w:val="00F47D36"/>
    <w:rsid w:val="00F52730"/>
    <w:rsid w:val="00F5505A"/>
    <w:rsid w:val="00F65333"/>
    <w:rsid w:val="00F83706"/>
    <w:rsid w:val="00F8748D"/>
    <w:rsid w:val="00FA0328"/>
    <w:rsid w:val="00FC1078"/>
    <w:rsid w:val="00FC446A"/>
    <w:rsid w:val="00FE2131"/>
    <w:rsid w:val="00FE3BA5"/>
    <w:rsid w:val="00FF6F1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lsdException w:name="heading 5" w:semiHidden="0" w:unhideWhenUsed="0"/>
    <w:lsdException w:name="heading 6" w:semiHidden="0" w:unhideWhenUsed="0"/>
    <w:lsdException w:name="footnote text" w:uiPriority="99"/>
    <w:lsdException w:name="header" w:uiPriority="99"/>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iPriority="11" w:unhideWhenUsed="0"/>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aliases w:val="Text"/>
    <w:qFormat/>
    <w:rsid w:val="001B1F82"/>
    <w:pPr>
      <w:autoSpaceDE w:val="0"/>
      <w:autoSpaceDN w:val="0"/>
      <w:ind w:firstLine="284"/>
      <w:jc w:val="both"/>
    </w:pPr>
    <w:rPr>
      <w:sz w:val="24"/>
      <w:lang w:val="cs-CZ" w:eastAsia="cs-CZ"/>
    </w:rPr>
  </w:style>
  <w:style w:type="paragraph" w:styleId="Nadpis1">
    <w:name w:val="heading 1"/>
    <w:aliases w:val="Headline 1"/>
    <w:basedOn w:val="Normln"/>
    <w:next w:val="Normln"/>
    <w:qFormat/>
    <w:rsid w:val="00156025"/>
    <w:pPr>
      <w:keepNext/>
      <w:numPr>
        <w:numId w:val="1"/>
      </w:numPr>
      <w:spacing w:before="360" w:after="120"/>
      <w:outlineLvl w:val="0"/>
    </w:pPr>
    <w:rPr>
      <w:b/>
      <w:bCs/>
      <w:kern w:val="28"/>
      <w:sz w:val="28"/>
      <w:szCs w:val="30"/>
      <w:lang w:val="en-US"/>
    </w:rPr>
  </w:style>
  <w:style w:type="paragraph" w:styleId="Nadpis2">
    <w:name w:val="heading 2"/>
    <w:aliases w:val="Headline2"/>
    <w:basedOn w:val="Normln"/>
    <w:next w:val="Normln"/>
    <w:qFormat/>
    <w:rsid w:val="00AB715C"/>
    <w:pPr>
      <w:keepNext/>
      <w:numPr>
        <w:ilvl w:val="1"/>
        <w:numId w:val="1"/>
      </w:numPr>
      <w:spacing w:before="240" w:after="120"/>
      <w:outlineLvl w:val="1"/>
    </w:pPr>
    <w:rPr>
      <w:b/>
      <w:bCs/>
      <w:szCs w:val="24"/>
      <w:lang w:val="en-US"/>
    </w:rPr>
  </w:style>
  <w:style w:type="paragraph" w:styleId="Nadpis3">
    <w:name w:val="heading 3"/>
    <w:aliases w:val="Headline3"/>
    <w:basedOn w:val="Normln"/>
    <w:next w:val="Normln"/>
    <w:qFormat/>
    <w:rsid w:val="00AB715C"/>
    <w:pPr>
      <w:keepNext/>
      <w:numPr>
        <w:ilvl w:val="2"/>
        <w:numId w:val="1"/>
      </w:numPr>
      <w:spacing w:before="240" w:after="120"/>
      <w:outlineLvl w:val="2"/>
    </w:pPr>
    <w:rPr>
      <w:b/>
      <w:bCs/>
      <w:sz w:val="22"/>
      <w:szCs w:val="22"/>
      <w:lang w:val="en-US"/>
    </w:rPr>
  </w:style>
  <w:style w:type="paragraph" w:styleId="Nadpis4">
    <w:name w:val="heading 4"/>
    <w:basedOn w:val="Normln"/>
    <w:next w:val="Normln"/>
    <w:pPr>
      <w:keepNext/>
      <w:numPr>
        <w:ilvl w:val="3"/>
        <w:numId w:val="1"/>
      </w:numPr>
      <w:tabs>
        <w:tab w:val="num" w:pos="0"/>
      </w:tabs>
      <w:spacing w:before="240" w:after="60"/>
      <w:ind w:left="340" w:hanging="340"/>
      <w:outlineLvl w:val="3"/>
    </w:pPr>
    <w:rPr>
      <w:rFonts w:ascii="Arial" w:hAnsi="Arial" w:cs="Arial"/>
      <w:b/>
      <w:bCs/>
      <w:szCs w:val="24"/>
      <w:lang w:val="en-US"/>
    </w:rPr>
  </w:style>
  <w:style w:type="paragraph" w:styleId="Nadpis5">
    <w:name w:val="heading 5"/>
    <w:basedOn w:val="Normln"/>
    <w:next w:val="Normln"/>
    <w:pPr>
      <w:numPr>
        <w:ilvl w:val="4"/>
        <w:numId w:val="1"/>
      </w:numPr>
      <w:tabs>
        <w:tab w:val="num" w:pos="0"/>
      </w:tabs>
      <w:spacing w:before="240" w:after="60"/>
      <w:ind w:left="340" w:hanging="340"/>
      <w:outlineLvl w:val="4"/>
    </w:pPr>
    <w:rPr>
      <w:rFonts w:ascii="Arial" w:hAnsi="Arial" w:cs="Arial"/>
      <w:sz w:val="22"/>
      <w:szCs w:val="22"/>
      <w:lang w:val="en-US"/>
    </w:rPr>
  </w:style>
  <w:style w:type="paragraph" w:styleId="Nadpis6">
    <w:name w:val="heading 6"/>
    <w:basedOn w:val="Normln"/>
    <w:next w:val="Normln"/>
    <w:pPr>
      <w:numPr>
        <w:ilvl w:val="5"/>
        <w:numId w:val="1"/>
      </w:numPr>
      <w:tabs>
        <w:tab w:val="num" w:pos="0"/>
      </w:tabs>
      <w:spacing w:before="240" w:after="60"/>
      <w:ind w:left="340" w:hanging="340"/>
      <w:outlineLvl w:val="5"/>
    </w:pPr>
    <w:rPr>
      <w:i/>
      <w:iCs/>
      <w:sz w:val="22"/>
      <w:szCs w:val="22"/>
      <w:lang w:val="en-US"/>
    </w:rPr>
  </w:style>
  <w:style w:type="paragraph" w:styleId="Nadpis7">
    <w:name w:val="heading 7"/>
    <w:basedOn w:val="Normln"/>
    <w:next w:val="Normln"/>
    <w:pPr>
      <w:numPr>
        <w:ilvl w:val="6"/>
        <w:numId w:val="1"/>
      </w:numPr>
      <w:tabs>
        <w:tab w:val="num" w:pos="0"/>
      </w:tabs>
      <w:spacing w:before="240" w:after="60"/>
      <w:ind w:left="340" w:hanging="340"/>
      <w:outlineLvl w:val="6"/>
    </w:pPr>
    <w:rPr>
      <w:rFonts w:ascii="Arial" w:hAnsi="Arial" w:cs="Arial"/>
      <w:sz w:val="22"/>
      <w:szCs w:val="22"/>
      <w:lang w:val="en-US"/>
    </w:rPr>
  </w:style>
  <w:style w:type="paragraph" w:styleId="Nadpis8">
    <w:name w:val="heading 8"/>
    <w:basedOn w:val="Normln"/>
    <w:next w:val="Normln"/>
    <w:pPr>
      <w:numPr>
        <w:ilvl w:val="7"/>
        <w:numId w:val="1"/>
      </w:numPr>
      <w:tabs>
        <w:tab w:val="num" w:pos="0"/>
      </w:tabs>
      <w:spacing w:before="240" w:after="60"/>
      <w:ind w:left="340" w:hanging="340"/>
      <w:outlineLvl w:val="7"/>
    </w:pPr>
    <w:rPr>
      <w:rFonts w:ascii="Arial" w:hAnsi="Arial" w:cs="Arial"/>
      <w:i/>
      <w:iCs/>
      <w:sz w:val="22"/>
      <w:szCs w:val="22"/>
      <w:lang w:val="en-US"/>
    </w:rPr>
  </w:style>
  <w:style w:type="paragraph" w:styleId="Nadpis9">
    <w:name w:val="heading 9"/>
    <w:basedOn w:val="Normln"/>
    <w:next w:val="Normln"/>
    <w:pPr>
      <w:numPr>
        <w:ilvl w:val="8"/>
        <w:numId w:val="1"/>
      </w:numPr>
      <w:tabs>
        <w:tab w:val="num" w:pos="0"/>
      </w:tabs>
      <w:spacing w:before="240" w:after="60"/>
      <w:ind w:left="340" w:hanging="340"/>
      <w:outlineLvl w:val="8"/>
    </w:pPr>
    <w:rPr>
      <w:rFonts w:ascii="Arial" w:hAnsi="Arial" w:cs="Arial"/>
      <w:b/>
      <w:bCs/>
      <w:i/>
      <w:iCs/>
      <w:sz w:val="18"/>
      <w:szCs w:val="18"/>
      <w:lang w:val="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rPr>
      <w:szCs w:val="24"/>
      <w:lang w:val="en-US"/>
    </w:rPr>
  </w:style>
  <w:style w:type="paragraph" w:customStyle="1" w:styleId="Abstract">
    <w:name w:val="Abstract"/>
    <w:basedOn w:val="Normln"/>
    <w:link w:val="AbstractChar"/>
    <w:qFormat/>
    <w:rsid w:val="00D46D4D"/>
    <w:pPr>
      <w:autoSpaceDE/>
      <w:autoSpaceDN/>
      <w:spacing w:before="240" w:after="120"/>
      <w:outlineLvl w:val="1"/>
    </w:pPr>
    <w:rPr>
      <w:b/>
      <w:caps/>
      <w:szCs w:val="24"/>
      <w:lang w:val="en-GB" w:eastAsia="en-US"/>
    </w:rPr>
  </w:style>
  <w:style w:type="paragraph" w:customStyle="1" w:styleId="References">
    <w:name w:val="References"/>
    <w:basedOn w:val="Normln"/>
    <w:link w:val="ReferencesChar"/>
    <w:qFormat/>
    <w:rsid w:val="00D46D4D"/>
    <w:pPr>
      <w:autoSpaceDE/>
      <w:autoSpaceDN/>
      <w:spacing w:before="240" w:after="120"/>
      <w:outlineLvl w:val="1"/>
    </w:pPr>
    <w:rPr>
      <w:b/>
      <w:caps/>
      <w:szCs w:val="24"/>
      <w:lang w:val="sk-SK" w:eastAsia="en-US"/>
    </w:rPr>
  </w:style>
  <w:style w:type="paragraph" w:customStyle="1" w:styleId="Acknowledgement">
    <w:name w:val="Acknowledgement"/>
    <w:basedOn w:val="Normln"/>
    <w:link w:val="AcknowledgementChar"/>
    <w:qFormat/>
    <w:rsid w:val="00D46D4D"/>
    <w:pPr>
      <w:autoSpaceDE/>
      <w:autoSpaceDN/>
      <w:spacing w:before="240" w:after="120"/>
      <w:outlineLvl w:val="1"/>
    </w:pPr>
    <w:rPr>
      <w:b/>
      <w:caps/>
      <w:szCs w:val="24"/>
      <w:lang w:val="sk-SK" w:eastAsia="en-US"/>
    </w:rPr>
  </w:style>
  <w:style w:type="paragraph" w:customStyle="1" w:styleId="KeyWords">
    <w:name w:val="KeyWords"/>
    <w:basedOn w:val="Normln"/>
    <w:link w:val="KeyWordsChar"/>
    <w:qFormat/>
    <w:rsid w:val="00D46D4D"/>
    <w:pPr>
      <w:autoSpaceDE/>
      <w:autoSpaceDN/>
      <w:spacing w:before="240" w:after="120"/>
      <w:outlineLvl w:val="1"/>
    </w:pPr>
    <w:rPr>
      <w:b/>
      <w:caps/>
      <w:szCs w:val="24"/>
      <w:lang w:val="en-GB" w:eastAsia="en-US"/>
    </w:rPr>
  </w:style>
  <w:style w:type="character" w:customStyle="1" w:styleId="AbstractChar">
    <w:name w:val="Abstract Char"/>
    <w:basedOn w:val="Standardnpsmoodstavce"/>
    <w:link w:val="Abstract"/>
    <w:rsid w:val="00D46D4D"/>
    <w:rPr>
      <w:b/>
      <w:caps/>
      <w:sz w:val="24"/>
      <w:szCs w:val="24"/>
      <w:lang w:val="en-GB" w:eastAsia="en-US"/>
    </w:rPr>
  </w:style>
  <w:style w:type="paragraph" w:customStyle="1" w:styleId="BibItem">
    <w:name w:val="BibItem"/>
    <w:basedOn w:val="Zkladntext"/>
    <w:pPr>
      <w:keepLines/>
      <w:numPr>
        <w:numId w:val="2"/>
      </w:numPr>
      <w:spacing w:before="120"/>
    </w:pPr>
  </w:style>
  <w:style w:type="paragraph" w:customStyle="1" w:styleId="KeyWordstext">
    <w:name w:val="KeyWords(text)"/>
    <w:basedOn w:val="Normln"/>
    <w:link w:val="KeyWordstextChar"/>
    <w:qFormat/>
    <w:rsid w:val="00805F8F"/>
    <w:pPr>
      <w:ind w:right="567" w:firstLine="0"/>
    </w:pPr>
    <w:rPr>
      <w:i/>
      <w:sz w:val="22"/>
      <w:szCs w:val="22"/>
      <w:lang w:val="en-GB"/>
    </w:rPr>
  </w:style>
  <w:style w:type="paragraph" w:customStyle="1" w:styleId="Equation">
    <w:name w:val="Equation"/>
    <w:pPr>
      <w:tabs>
        <w:tab w:val="center" w:pos="4536"/>
        <w:tab w:val="right" w:pos="9072"/>
      </w:tabs>
      <w:autoSpaceDE w:val="0"/>
      <w:autoSpaceDN w:val="0"/>
      <w:spacing w:before="160" w:after="120"/>
      <w:jc w:val="center"/>
    </w:pPr>
    <w:rPr>
      <w:sz w:val="22"/>
      <w:szCs w:val="22"/>
      <w:lang w:val="en-US" w:eastAsia="cs-CZ"/>
    </w:rPr>
  </w:style>
  <w:style w:type="character" w:customStyle="1" w:styleId="KeyWordsChar">
    <w:name w:val="KeyWords Char"/>
    <w:basedOn w:val="Standardnpsmoodstavce"/>
    <w:link w:val="KeyWords"/>
    <w:rsid w:val="00D46D4D"/>
    <w:rPr>
      <w:b/>
      <w:caps/>
      <w:sz w:val="24"/>
      <w:szCs w:val="24"/>
      <w:lang w:val="en-GB" w:eastAsia="en-US"/>
    </w:rPr>
  </w:style>
  <w:style w:type="paragraph" w:styleId="Seznamsodrkami">
    <w:name w:val="List Bullet"/>
    <w:basedOn w:val="Normln"/>
    <w:autoRedefine/>
    <w:pPr>
      <w:numPr>
        <w:numId w:val="3"/>
      </w:numPr>
      <w:spacing w:before="60" w:after="60"/>
    </w:pPr>
    <w:rPr>
      <w:szCs w:val="22"/>
    </w:rPr>
  </w:style>
  <w:style w:type="paragraph" w:customStyle="1" w:styleId="Contact">
    <w:name w:val="Contact"/>
    <w:basedOn w:val="Normln"/>
    <w:link w:val="ContactChar"/>
    <w:qFormat/>
    <w:rsid w:val="00D46D4D"/>
    <w:pPr>
      <w:autoSpaceDE/>
      <w:autoSpaceDN/>
      <w:spacing w:before="240" w:after="120"/>
      <w:outlineLvl w:val="1"/>
    </w:pPr>
    <w:rPr>
      <w:b/>
      <w:caps/>
      <w:szCs w:val="24"/>
      <w:lang w:val="sk-SK" w:eastAsia="en-US"/>
    </w:rPr>
  </w:style>
  <w:style w:type="paragraph" w:styleId="Textpoznpodarou">
    <w:name w:val="footnote text"/>
    <w:basedOn w:val="Normln"/>
    <w:link w:val="TextpoznpodarouChar"/>
    <w:uiPriority w:val="99"/>
    <w:semiHidden/>
    <w:rPr>
      <w:sz w:val="22"/>
      <w:szCs w:val="22"/>
    </w:rPr>
  </w:style>
  <w:style w:type="paragraph" w:styleId="Textbubliny">
    <w:name w:val="Balloon Text"/>
    <w:basedOn w:val="Normln"/>
    <w:link w:val="TextbublinyChar"/>
    <w:rsid w:val="00D46D4D"/>
    <w:rPr>
      <w:rFonts w:ascii="Tahoma" w:hAnsi="Tahoma" w:cs="Tahoma"/>
      <w:sz w:val="16"/>
      <w:szCs w:val="16"/>
    </w:rPr>
  </w:style>
  <w:style w:type="character" w:customStyle="1" w:styleId="ContactChar">
    <w:name w:val="Contact Char"/>
    <w:basedOn w:val="Standardnpsmoodstavce"/>
    <w:link w:val="Contact"/>
    <w:rsid w:val="00D46D4D"/>
    <w:rPr>
      <w:b/>
      <w:caps/>
      <w:sz w:val="24"/>
      <w:szCs w:val="24"/>
      <w:lang w:eastAsia="en-US"/>
    </w:rPr>
  </w:style>
  <w:style w:type="character" w:styleId="Znakapoznpodarou">
    <w:name w:val="footnote reference"/>
    <w:uiPriority w:val="99"/>
    <w:semiHidden/>
    <w:rPr>
      <w:vertAlign w:val="superscript"/>
    </w:rPr>
  </w:style>
  <w:style w:type="paragraph" w:styleId="Zhlav">
    <w:name w:val="header"/>
    <w:basedOn w:val="Normln"/>
    <w:link w:val="ZhlavChar"/>
    <w:uiPriority w:val="99"/>
    <w:pPr>
      <w:tabs>
        <w:tab w:val="center" w:pos="4536"/>
        <w:tab w:val="right" w:pos="9072"/>
      </w:tabs>
    </w:pPr>
    <w:rPr>
      <w:sz w:val="22"/>
      <w:szCs w:val="22"/>
      <w:lang w:val="en-US"/>
    </w:rPr>
  </w:style>
  <w:style w:type="paragraph" w:customStyle="1" w:styleId="JEL">
    <w:name w:val="JEL"/>
    <w:basedOn w:val="Normln"/>
    <w:link w:val="JELChar"/>
    <w:qFormat/>
    <w:rsid w:val="00D46D4D"/>
    <w:pPr>
      <w:autoSpaceDE/>
      <w:autoSpaceDN/>
      <w:spacing w:before="240" w:after="120"/>
      <w:outlineLvl w:val="1"/>
    </w:pPr>
    <w:rPr>
      <w:b/>
      <w:caps/>
      <w:szCs w:val="24"/>
      <w:lang w:val="en-GB" w:eastAsia="en-US"/>
    </w:rPr>
  </w:style>
  <w:style w:type="character" w:customStyle="1" w:styleId="TextbublinyChar">
    <w:name w:val="Text bubliny Char"/>
    <w:basedOn w:val="Standardnpsmoodstavce"/>
    <w:link w:val="Textbubliny"/>
    <w:rsid w:val="00D46D4D"/>
    <w:rPr>
      <w:rFonts w:ascii="Tahoma" w:hAnsi="Tahoma" w:cs="Tahoma"/>
      <w:sz w:val="16"/>
      <w:szCs w:val="16"/>
      <w:lang w:val="cs-CZ" w:eastAsia="cs-CZ"/>
    </w:rPr>
  </w:style>
  <w:style w:type="character" w:customStyle="1" w:styleId="ReferencesChar">
    <w:name w:val="References Char"/>
    <w:basedOn w:val="Standardnpsmoodstavce"/>
    <w:link w:val="References"/>
    <w:rsid w:val="00D46D4D"/>
    <w:rPr>
      <w:b/>
      <w:caps/>
      <w:sz w:val="24"/>
      <w:szCs w:val="24"/>
      <w:lang w:eastAsia="en-US"/>
    </w:rPr>
  </w:style>
  <w:style w:type="paragraph" w:styleId="Titulek">
    <w:name w:val="caption"/>
    <w:basedOn w:val="Normln"/>
    <w:next w:val="Normln"/>
    <w:rsid w:val="0075162B"/>
    <w:pPr>
      <w:spacing w:after="200"/>
    </w:pPr>
    <w:rPr>
      <w:b/>
      <w:bCs/>
      <w:color w:val="4F81BD" w:themeColor="accent1"/>
      <w:sz w:val="18"/>
      <w:szCs w:val="18"/>
    </w:rPr>
  </w:style>
  <w:style w:type="character" w:styleId="Hypertextovodkaz">
    <w:name w:val="Hyperlink"/>
    <w:rPr>
      <w:color w:val="0000FF"/>
      <w:u w:val="single"/>
    </w:rPr>
  </w:style>
  <w:style w:type="paragraph" w:styleId="Odstavecseseznamem">
    <w:name w:val="List Paragraph"/>
    <w:basedOn w:val="Normln"/>
    <w:uiPriority w:val="34"/>
    <w:qFormat/>
    <w:rsid w:val="009C3C9E"/>
    <w:pPr>
      <w:ind w:left="720"/>
      <w:contextualSpacing/>
    </w:pPr>
  </w:style>
  <w:style w:type="paragraph" w:styleId="Zkladntextodsazen3">
    <w:name w:val="Body Text Indent 3"/>
    <w:basedOn w:val="Normln"/>
    <w:pPr>
      <w:ind w:firstLine="567"/>
    </w:pPr>
    <w:rPr>
      <w:szCs w:val="24"/>
    </w:rPr>
  </w:style>
  <w:style w:type="character" w:styleId="Zvraznn">
    <w:name w:val="Emphasis"/>
    <w:uiPriority w:val="20"/>
    <w:qFormat/>
    <w:rsid w:val="00A83512"/>
    <w:rPr>
      <w:i/>
      <w:iCs/>
    </w:rPr>
  </w:style>
  <w:style w:type="paragraph" w:customStyle="1" w:styleId="Tabulka">
    <w:name w:val="Tabulka"/>
    <w:basedOn w:val="Zkladntext"/>
    <w:pPr>
      <w:ind w:firstLine="0"/>
    </w:pPr>
    <w:rPr>
      <w:lang w:val="cs-CZ"/>
    </w:rPr>
  </w:style>
  <w:style w:type="paragraph" w:customStyle="1" w:styleId="Nadpistabulky">
    <w:name w:val="Nadpis tabulky"/>
    <w:basedOn w:val="Zkladntext"/>
    <w:link w:val="NadpistabulkyChar"/>
    <w:pPr>
      <w:ind w:firstLine="0"/>
    </w:pPr>
    <w:rPr>
      <w:i/>
      <w:iCs/>
      <w:sz w:val="20"/>
      <w:szCs w:val="20"/>
      <w:lang w:val="cs-CZ"/>
    </w:rPr>
  </w:style>
  <w:style w:type="paragraph" w:customStyle="1" w:styleId="Nadpisobrzku">
    <w:name w:val="Nadpis obrázku"/>
    <w:basedOn w:val="Nadpistabulky"/>
    <w:link w:val="NadpisobrzkuChar"/>
    <w:pPr>
      <w:jc w:val="center"/>
    </w:pPr>
  </w:style>
  <w:style w:type="character" w:customStyle="1" w:styleId="ZhlavChar">
    <w:name w:val="Záhlaví Char"/>
    <w:link w:val="Zhlav"/>
    <w:uiPriority w:val="99"/>
    <w:rsid w:val="005F5913"/>
    <w:rPr>
      <w:sz w:val="22"/>
      <w:szCs w:val="22"/>
      <w:lang w:val="en-US" w:eastAsia="cs-CZ"/>
    </w:rPr>
  </w:style>
  <w:style w:type="character" w:customStyle="1" w:styleId="KeyWordstextChar">
    <w:name w:val="KeyWords(text) Char"/>
    <w:basedOn w:val="Standardnpsmoodstavce"/>
    <w:link w:val="KeyWordstext"/>
    <w:rsid w:val="00805F8F"/>
    <w:rPr>
      <w:i/>
      <w:sz w:val="22"/>
      <w:szCs w:val="22"/>
      <w:lang w:val="en-GB" w:eastAsia="cs-CZ"/>
    </w:rPr>
  </w:style>
  <w:style w:type="paragraph" w:customStyle="1" w:styleId="TitleNazov">
    <w:name w:val="Title(Nazov)"/>
    <w:basedOn w:val="Normln"/>
    <w:link w:val="TitleNazovChar"/>
    <w:qFormat/>
    <w:rsid w:val="00805F8F"/>
    <w:pPr>
      <w:spacing w:before="240" w:after="120"/>
      <w:ind w:left="851" w:right="851"/>
      <w:jc w:val="center"/>
    </w:pPr>
    <w:rPr>
      <w:rFonts w:ascii="Arial" w:hAnsi="Arial" w:cs="Arial"/>
      <w:b/>
      <w:caps/>
      <w:sz w:val="28"/>
      <w:szCs w:val="32"/>
    </w:rPr>
  </w:style>
  <w:style w:type="paragraph" w:customStyle="1" w:styleId="Nazov">
    <w:name w:val="Nazov"/>
    <w:basedOn w:val="Normln"/>
    <w:link w:val="NazovChar"/>
    <w:rsid w:val="00805F8F"/>
    <w:pPr>
      <w:spacing w:before="240" w:after="120"/>
      <w:ind w:left="851" w:right="851"/>
      <w:jc w:val="center"/>
    </w:pPr>
    <w:rPr>
      <w:rFonts w:ascii="Arial" w:hAnsi="Arial" w:cs="Arial"/>
      <w:b/>
      <w:caps/>
      <w:sz w:val="28"/>
      <w:szCs w:val="32"/>
    </w:rPr>
  </w:style>
  <w:style w:type="character" w:customStyle="1" w:styleId="TitleNazovChar">
    <w:name w:val="Title(Nazov) Char"/>
    <w:basedOn w:val="Standardnpsmoodstavce"/>
    <w:link w:val="TitleNazov"/>
    <w:rsid w:val="00805F8F"/>
    <w:rPr>
      <w:rFonts w:ascii="Arial" w:hAnsi="Arial" w:cs="Arial"/>
      <w:b/>
      <w:caps/>
      <w:sz w:val="28"/>
      <w:szCs w:val="32"/>
      <w:lang w:val="cs-CZ" w:eastAsia="cs-CZ"/>
    </w:rPr>
  </w:style>
  <w:style w:type="paragraph" w:customStyle="1" w:styleId="Authors">
    <w:name w:val="Author(s)"/>
    <w:basedOn w:val="Normln"/>
    <w:link w:val="AuthorsChar"/>
    <w:qFormat/>
    <w:rsid w:val="001753B9"/>
    <w:pPr>
      <w:spacing w:before="240" w:after="120"/>
      <w:ind w:firstLine="0"/>
      <w:jc w:val="center"/>
    </w:pPr>
    <w:rPr>
      <w:b/>
      <w:szCs w:val="24"/>
    </w:rPr>
  </w:style>
  <w:style w:type="character" w:customStyle="1" w:styleId="NazovChar">
    <w:name w:val="Nazov Char"/>
    <w:basedOn w:val="Standardnpsmoodstavce"/>
    <w:link w:val="Nazov"/>
    <w:rsid w:val="00805F8F"/>
    <w:rPr>
      <w:rFonts w:ascii="Arial" w:hAnsi="Arial" w:cs="Arial"/>
      <w:b/>
      <w:caps/>
      <w:sz w:val="28"/>
      <w:szCs w:val="32"/>
      <w:lang w:val="cs-CZ" w:eastAsia="cs-CZ"/>
    </w:rPr>
  </w:style>
  <w:style w:type="paragraph" w:customStyle="1" w:styleId="Abstracttext">
    <w:name w:val="Abstract(text)"/>
    <w:basedOn w:val="Normln"/>
    <w:link w:val="AbstracttextChar"/>
    <w:qFormat/>
    <w:rsid w:val="00805F8F"/>
    <w:pPr>
      <w:ind w:right="567" w:firstLine="0"/>
    </w:pPr>
    <w:rPr>
      <w:i/>
      <w:sz w:val="22"/>
      <w:szCs w:val="22"/>
      <w:lang w:val="en-GB"/>
    </w:rPr>
  </w:style>
  <w:style w:type="paragraph" w:customStyle="1" w:styleId="JELtext">
    <w:name w:val="JEL(text)"/>
    <w:basedOn w:val="Normln"/>
    <w:link w:val="JELtextChar"/>
    <w:qFormat/>
    <w:rsid w:val="00805F8F"/>
    <w:pPr>
      <w:ind w:right="567" w:firstLine="0"/>
      <w:jc w:val="left"/>
    </w:pPr>
    <w:rPr>
      <w:bCs/>
      <w:i/>
      <w:sz w:val="22"/>
      <w:szCs w:val="22"/>
      <w:lang w:val="en-GB"/>
    </w:rPr>
  </w:style>
  <w:style w:type="character" w:customStyle="1" w:styleId="AuthorsChar">
    <w:name w:val="Author(s) Char"/>
    <w:basedOn w:val="Standardnpsmoodstavce"/>
    <w:link w:val="Authors"/>
    <w:rsid w:val="001753B9"/>
    <w:rPr>
      <w:b/>
      <w:sz w:val="24"/>
      <w:szCs w:val="24"/>
      <w:lang w:val="cs-CZ" w:eastAsia="cs-CZ"/>
    </w:rPr>
  </w:style>
  <w:style w:type="paragraph" w:customStyle="1" w:styleId="FigureSource">
    <w:name w:val="Figure (Source)"/>
    <w:basedOn w:val="Nadpisobrzku"/>
    <w:link w:val="FigureSourceChar"/>
    <w:qFormat/>
    <w:rsid w:val="006B738E"/>
    <w:pPr>
      <w:tabs>
        <w:tab w:val="left" w:pos="1560"/>
      </w:tabs>
    </w:pPr>
    <w:rPr>
      <w:lang w:val="en-GB"/>
    </w:rPr>
  </w:style>
  <w:style w:type="character" w:customStyle="1" w:styleId="AcknowledgementChar">
    <w:name w:val="Acknowledgement Char"/>
    <w:basedOn w:val="Standardnpsmoodstavce"/>
    <w:link w:val="Acknowledgement"/>
    <w:rsid w:val="00D46D4D"/>
    <w:rPr>
      <w:b/>
      <w:caps/>
      <w:sz w:val="24"/>
      <w:szCs w:val="24"/>
      <w:lang w:eastAsia="en-US"/>
    </w:rPr>
  </w:style>
  <w:style w:type="character" w:customStyle="1" w:styleId="AbstracttextChar">
    <w:name w:val="Abstract(text) Char"/>
    <w:basedOn w:val="Standardnpsmoodstavce"/>
    <w:link w:val="Abstracttext"/>
    <w:rsid w:val="00805F8F"/>
    <w:rPr>
      <w:i/>
      <w:sz w:val="22"/>
      <w:szCs w:val="22"/>
      <w:lang w:val="en-GB" w:eastAsia="cs-CZ"/>
    </w:rPr>
  </w:style>
  <w:style w:type="character" w:customStyle="1" w:styleId="ZkladntextChar">
    <w:name w:val="Základní text Char"/>
    <w:basedOn w:val="Standardnpsmoodstavce"/>
    <w:link w:val="Zkladntext"/>
    <w:rsid w:val="006B738E"/>
    <w:rPr>
      <w:sz w:val="24"/>
      <w:szCs w:val="24"/>
      <w:lang w:val="en-US" w:eastAsia="cs-CZ"/>
    </w:rPr>
  </w:style>
  <w:style w:type="character" w:customStyle="1" w:styleId="NadpistabulkyChar">
    <w:name w:val="Nadpis tabulky Char"/>
    <w:basedOn w:val="ZkladntextChar"/>
    <w:link w:val="Nadpistabulky"/>
    <w:rsid w:val="006B738E"/>
    <w:rPr>
      <w:i/>
      <w:iCs/>
      <w:sz w:val="24"/>
      <w:szCs w:val="24"/>
      <w:lang w:val="cs-CZ" w:eastAsia="cs-CZ"/>
    </w:rPr>
  </w:style>
  <w:style w:type="character" w:customStyle="1" w:styleId="NadpisobrzkuChar">
    <w:name w:val="Nadpis obrázku Char"/>
    <w:basedOn w:val="NadpistabulkyChar"/>
    <w:link w:val="Nadpisobrzku"/>
    <w:rsid w:val="006B738E"/>
    <w:rPr>
      <w:i/>
      <w:iCs/>
      <w:sz w:val="24"/>
      <w:szCs w:val="24"/>
      <w:lang w:val="cs-CZ" w:eastAsia="cs-CZ"/>
    </w:rPr>
  </w:style>
  <w:style w:type="character" w:customStyle="1" w:styleId="FigureSourceChar">
    <w:name w:val="Figure (Source) Char"/>
    <w:basedOn w:val="NadpisobrzkuChar"/>
    <w:link w:val="FigureSource"/>
    <w:rsid w:val="006B738E"/>
    <w:rPr>
      <w:i/>
      <w:iCs/>
      <w:sz w:val="24"/>
      <w:szCs w:val="24"/>
      <w:lang w:val="en-GB" w:eastAsia="cs-CZ"/>
    </w:rPr>
  </w:style>
  <w:style w:type="paragraph" w:customStyle="1" w:styleId="Footnote">
    <w:name w:val="Footnote"/>
    <w:basedOn w:val="Textpoznpodarou"/>
    <w:link w:val="FootnoteChar"/>
    <w:qFormat/>
    <w:rsid w:val="004747FB"/>
    <w:rPr>
      <w:lang w:val="en-GB"/>
    </w:rPr>
  </w:style>
  <w:style w:type="paragraph" w:customStyle="1" w:styleId="TableSource">
    <w:name w:val="Table (Source)"/>
    <w:basedOn w:val="Nadpistabulky"/>
    <w:link w:val="TableSourceChar"/>
    <w:qFormat/>
    <w:rsid w:val="00843D78"/>
    <w:pPr>
      <w:ind w:firstLine="142"/>
    </w:pPr>
    <w:rPr>
      <w:lang w:val="en-GB"/>
    </w:rPr>
  </w:style>
  <w:style w:type="character" w:customStyle="1" w:styleId="TextpoznpodarouChar">
    <w:name w:val="Text pozn. pod čarou Char"/>
    <w:basedOn w:val="Standardnpsmoodstavce"/>
    <w:link w:val="Textpoznpodarou"/>
    <w:uiPriority w:val="99"/>
    <w:semiHidden/>
    <w:rsid w:val="004747FB"/>
    <w:rPr>
      <w:sz w:val="22"/>
      <w:szCs w:val="22"/>
      <w:lang w:val="cs-CZ" w:eastAsia="cs-CZ"/>
    </w:rPr>
  </w:style>
  <w:style w:type="character" w:customStyle="1" w:styleId="FootnoteChar">
    <w:name w:val="Footnote Char"/>
    <w:basedOn w:val="TextpoznpodarouChar"/>
    <w:link w:val="Footnote"/>
    <w:rsid w:val="004747FB"/>
    <w:rPr>
      <w:sz w:val="22"/>
      <w:szCs w:val="22"/>
      <w:lang w:val="en-GB" w:eastAsia="cs-CZ"/>
    </w:rPr>
  </w:style>
  <w:style w:type="paragraph" w:customStyle="1" w:styleId="Contacttext">
    <w:name w:val="Contact(text)"/>
    <w:basedOn w:val="Normln"/>
    <w:link w:val="ContacttextChar"/>
    <w:qFormat/>
    <w:rsid w:val="00AD38B4"/>
    <w:rPr>
      <w:lang w:val="en-GB"/>
    </w:rPr>
  </w:style>
  <w:style w:type="character" w:customStyle="1" w:styleId="TableSourceChar">
    <w:name w:val="Table (Source) Char"/>
    <w:basedOn w:val="NadpistabulkyChar"/>
    <w:link w:val="TableSource"/>
    <w:rsid w:val="00843D78"/>
    <w:rPr>
      <w:i/>
      <w:iCs/>
      <w:sz w:val="24"/>
      <w:szCs w:val="24"/>
      <w:lang w:val="en-GB" w:eastAsia="cs-CZ"/>
    </w:rPr>
  </w:style>
  <w:style w:type="character" w:customStyle="1" w:styleId="JELChar">
    <w:name w:val="JEL Char"/>
    <w:basedOn w:val="Standardnpsmoodstavce"/>
    <w:link w:val="JEL"/>
    <w:rsid w:val="00D46D4D"/>
    <w:rPr>
      <w:b/>
      <w:caps/>
      <w:sz w:val="24"/>
      <w:szCs w:val="24"/>
      <w:lang w:val="en-GB" w:eastAsia="en-US"/>
    </w:rPr>
  </w:style>
  <w:style w:type="character" w:customStyle="1" w:styleId="ContacttextChar">
    <w:name w:val="Contact(text) Char"/>
    <w:basedOn w:val="Standardnpsmoodstavce"/>
    <w:link w:val="Contacttext"/>
    <w:rsid w:val="00AD38B4"/>
    <w:rPr>
      <w:sz w:val="24"/>
      <w:lang w:val="en-GB" w:eastAsia="cs-CZ"/>
    </w:rPr>
  </w:style>
  <w:style w:type="character" w:customStyle="1" w:styleId="JELtextChar">
    <w:name w:val="JEL(text) Char"/>
    <w:basedOn w:val="Standardnpsmoodstavce"/>
    <w:link w:val="JELtext"/>
    <w:rsid w:val="00805F8F"/>
    <w:rPr>
      <w:b w:val="0"/>
      <w:bCs/>
      <w:i/>
      <w:sz w:val="22"/>
      <w:szCs w:val="22"/>
      <w:lang w:val="en-GB" w:eastAsia="cs-CZ"/>
    </w:rPr>
  </w:style>
  <w:style w:type="character" w:styleId="Zstupntext">
    <w:name w:val="Placeholder Text"/>
    <w:basedOn w:val="Standardnpsmoodstavce"/>
    <w:uiPriority w:val="99"/>
    <w:semiHidden/>
    <w:rsid w:val="00BE4656"/>
    <w:rPr>
      <w:color w:val="808080"/>
    </w:rPr>
  </w:style>
  <w:style w:type="paragraph" w:styleId="Zpat">
    <w:name w:val="footer"/>
    <w:basedOn w:val="Normln"/>
    <w:link w:val="ZpatChar"/>
    <w:rsid w:val="00C21E11"/>
    <w:pPr>
      <w:tabs>
        <w:tab w:val="center" w:pos="4536"/>
        <w:tab w:val="right" w:pos="9072"/>
      </w:tabs>
    </w:pPr>
  </w:style>
  <w:style w:type="character" w:customStyle="1" w:styleId="ZpatChar">
    <w:name w:val="Zápatí Char"/>
    <w:basedOn w:val="Standardnpsmoodstavce"/>
    <w:link w:val="Zpat"/>
    <w:rsid w:val="00C21E11"/>
    <w:rPr>
      <w:sz w:val="24"/>
      <w:lang w:val="cs-CZ" w:eastAsia="cs-CZ"/>
    </w:rPr>
  </w:style>
  <w:style w:type="character" w:styleId="Siln">
    <w:name w:val="Strong"/>
    <w:basedOn w:val="Standardnpsmoodstavce"/>
    <w:uiPriority w:val="22"/>
    <w:qFormat/>
    <w:rsid w:val="000651D9"/>
    <w:rPr>
      <w:b/>
      <w:bCs/>
    </w:rPr>
  </w:style>
  <w:style w:type="paragraph" w:styleId="Normlnweb">
    <w:name w:val="Normal (Web)"/>
    <w:basedOn w:val="Normln"/>
    <w:uiPriority w:val="99"/>
    <w:semiHidden/>
    <w:unhideWhenUsed/>
    <w:rsid w:val="00B749E5"/>
    <w:pPr>
      <w:autoSpaceDE/>
      <w:autoSpaceDN/>
      <w:spacing w:before="100" w:beforeAutospacing="1" w:after="100" w:afterAutospacing="1"/>
      <w:ind w:firstLine="0"/>
      <w:jc w:val="left"/>
    </w:pPr>
    <w:rPr>
      <w:szCs w:val="24"/>
    </w:rPr>
  </w:style>
  <w:style w:type="character" w:customStyle="1" w:styleId="nlmstring-name">
    <w:name w:val="nlm_string-name"/>
    <w:basedOn w:val="Standardnpsmoodstavce"/>
    <w:rsid w:val="008F3BA3"/>
  </w:style>
  <w:style w:type="character" w:customStyle="1" w:styleId="nlmyear">
    <w:name w:val="nlm_year"/>
    <w:basedOn w:val="Standardnpsmoodstavce"/>
    <w:rsid w:val="008F3BA3"/>
  </w:style>
  <w:style w:type="character" w:customStyle="1" w:styleId="nlmarticle-title">
    <w:name w:val="nlm_article-title"/>
    <w:basedOn w:val="Standardnpsmoodstavce"/>
    <w:rsid w:val="008F3BA3"/>
  </w:style>
  <w:style w:type="character" w:customStyle="1" w:styleId="nlmfpage">
    <w:name w:val="nlm_fpage"/>
    <w:basedOn w:val="Standardnpsmoodstavce"/>
    <w:rsid w:val="008F3BA3"/>
  </w:style>
  <w:style w:type="character" w:customStyle="1" w:styleId="nlmlpage">
    <w:name w:val="nlm_lpage"/>
    <w:basedOn w:val="Standardnpsmoodstavce"/>
    <w:rsid w:val="008F3BA3"/>
  </w:style>
  <w:style w:type="character" w:customStyle="1" w:styleId="st1">
    <w:name w:val="st1"/>
    <w:basedOn w:val="Standardnpsmoodstavce"/>
    <w:rsid w:val="008F3BA3"/>
  </w:style>
  <w:style w:type="character" w:styleId="Sledovanodkaz">
    <w:name w:val="FollowedHyperlink"/>
    <w:basedOn w:val="Standardnpsmoodstavce"/>
    <w:semiHidden/>
    <w:unhideWhenUsed/>
    <w:rsid w:val="00654E9D"/>
    <w:rPr>
      <w:color w:val="800080" w:themeColor="followedHyperlink"/>
      <w:u w:val="single"/>
    </w:rPr>
  </w:style>
  <w:style w:type="paragraph" w:customStyle="1" w:styleId="Body">
    <w:name w:val="Body"/>
    <w:rsid w:val="000F139E"/>
    <w:pPr>
      <w:spacing w:before="60" w:after="60"/>
      <w:jc w:val="both"/>
    </w:pPr>
    <w:rPr>
      <w:noProof/>
      <w:lang w:val="en-US" w:eastAsia="en-US"/>
    </w:rPr>
  </w:style>
  <w:style w:type="table" w:styleId="Mkatabulky">
    <w:name w:val="Table Grid"/>
    <w:basedOn w:val="Normlntabulka"/>
    <w:uiPriority w:val="59"/>
    <w:rsid w:val="00977A74"/>
    <w:pPr>
      <w:autoSpaceDN w:val="0"/>
      <w:textAlignment w:val="baseline"/>
    </w:pPr>
    <w:rPr>
      <w:rFonts w:ascii="Calibri" w:eastAsia="Calibri" w:hAnsi="Calibri"/>
      <w:sz w:val="22"/>
      <w:szCs w:val="22"/>
      <w:lang w:val="en-US"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30361"/>
    <w:pPr>
      <w:autoSpaceDE w:val="0"/>
      <w:autoSpaceDN w:val="0"/>
      <w:adjustRightInd w:val="0"/>
    </w:pPr>
    <w:rPr>
      <w:rFonts w:ascii="Univers LT Std 45 Light" w:hAnsi="Univers LT Std 45 Light" w:cs="Univers LT Std 45 Light"/>
      <w:color w:val="000000"/>
      <w:sz w:val="24"/>
      <w:szCs w:val="24"/>
      <w:lang w:val="cs-CZ"/>
    </w:rPr>
  </w:style>
  <w:style w:type="paragraph" w:customStyle="1" w:styleId="Pa1">
    <w:name w:val="Pa1"/>
    <w:basedOn w:val="Default"/>
    <w:next w:val="Default"/>
    <w:uiPriority w:val="99"/>
    <w:rsid w:val="00830361"/>
    <w:pPr>
      <w:spacing w:line="241" w:lineRule="atLeast"/>
    </w:pPr>
    <w:rPr>
      <w:rFonts w:cs="Times New Roman"/>
      <w:color w:val="auto"/>
    </w:rPr>
  </w:style>
  <w:style w:type="character" w:customStyle="1" w:styleId="A2">
    <w:name w:val="A2"/>
    <w:uiPriority w:val="99"/>
    <w:rsid w:val="00830361"/>
    <w:rPr>
      <w:rFonts w:cs="Univers LT Std 45 Light"/>
      <w:b/>
      <w:bCs/>
      <w:color w:val="000000"/>
      <w:sz w:val="64"/>
      <w:szCs w:val="64"/>
    </w:rPr>
  </w:style>
  <w:style w:type="character" w:customStyle="1" w:styleId="A10">
    <w:name w:val="A10"/>
    <w:uiPriority w:val="99"/>
    <w:rsid w:val="003A57CB"/>
    <w:rPr>
      <w:rFonts w:cs="Univers LT Std 45 Light"/>
      <w:color w:val="000000"/>
      <w:sz w:val="19"/>
      <w:szCs w:val="19"/>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lsdException w:name="heading 5" w:semiHidden="0" w:unhideWhenUsed="0"/>
    <w:lsdException w:name="heading 6" w:semiHidden="0" w:unhideWhenUsed="0"/>
    <w:lsdException w:name="footnote text" w:uiPriority="99"/>
    <w:lsdException w:name="header" w:uiPriority="99"/>
    <w:lsdException w:name="footnote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iPriority="11" w:unhideWhenUsed="0"/>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ln">
    <w:name w:val="Normal"/>
    <w:aliases w:val="Text"/>
    <w:qFormat/>
    <w:rsid w:val="001B1F82"/>
    <w:pPr>
      <w:autoSpaceDE w:val="0"/>
      <w:autoSpaceDN w:val="0"/>
      <w:ind w:firstLine="284"/>
      <w:jc w:val="both"/>
    </w:pPr>
    <w:rPr>
      <w:sz w:val="24"/>
      <w:lang w:val="cs-CZ" w:eastAsia="cs-CZ"/>
    </w:rPr>
  </w:style>
  <w:style w:type="paragraph" w:styleId="Nadpis1">
    <w:name w:val="heading 1"/>
    <w:aliases w:val="Headline 1"/>
    <w:basedOn w:val="Normln"/>
    <w:next w:val="Normln"/>
    <w:qFormat/>
    <w:rsid w:val="00156025"/>
    <w:pPr>
      <w:keepNext/>
      <w:numPr>
        <w:numId w:val="1"/>
      </w:numPr>
      <w:spacing w:before="360" w:after="120"/>
      <w:outlineLvl w:val="0"/>
    </w:pPr>
    <w:rPr>
      <w:b/>
      <w:bCs/>
      <w:kern w:val="28"/>
      <w:sz w:val="28"/>
      <w:szCs w:val="30"/>
      <w:lang w:val="en-US"/>
    </w:rPr>
  </w:style>
  <w:style w:type="paragraph" w:styleId="Nadpis2">
    <w:name w:val="heading 2"/>
    <w:aliases w:val="Headline2"/>
    <w:basedOn w:val="Normln"/>
    <w:next w:val="Normln"/>
    <w:qFormat/>
    <w:rsid w:val="00AB715C"/>
    <w:pPr>
      <w:keepNext/>
      <w:numPr>
        <w:ilvl w:val="1"/>
        <w:numId w:val="1"/>
      </w:numPr>
      <w:spacing w:before="240" w:after="120"/>
      <w:outlineLvl w:val="1"/>
    </w:pPr>
    <w:rPr>
      <w:b/>
      <w:bCs/>
      <w:szCs w:val="24"/>
      <w:lang w:val="en-US"/>
    </w:rPr>
  </w:style>
  <w:style w:type="paragraph" w:styleId="Nadpis3">
    <w:name w:val="heading 3"/>
    <w:aliases w:val="Headline3"/>
    <w:basedOn w:val="Normln"/>
    <w:next w:val="Normln"/>
    <w:qFormat/>
    <w:rsid w:val="00AB715C"/>
    <w:pPr>
      <w:keepNext/>
      <w:numPr>
        <w:ilvl w:val="2"/>
        <w:numId w:val="1"/>
      </w:numPr>
      <w:spacing w:before="240" w:after="120"/>
      <w:outlineLvl w:val="2"/>
    </w:pPr>
    <w:rPr>
      <w:b/>
      <w:bCs/>
      <w:sz w:val="22"/>
      <w:szCs w:val="22"/>
      <w:lang w:val="en-US"/>
    </w:rPr>
  </w:style>
  <w:style w:type="paragraph" w:styleId="Nadpis4">
    <w:name w:val="heading 4"/>
    <w:basedOn w:val="Normln"/>
    <w:next w:val="Normln"/>
    <w:pPr>
      <w:keepNext/>
      <w:numPr>
        <w:ilvl w:val="3"/>
        <w:numId w:val="1"/>
      </w:numPr>
      <w:tabs>
        <w:tab w:val="num" w:pos="0"/>
      </w:tabs>
      <w:spacing w:before="240" w:after="60"/>
      <w:ind w:left="340" w:hanging="340"/>
      <w:outlineLvl w:val="3"/>
    </w:pPr>
    <w:rPr>
      <w:rFonts w:ascii="Arial" w:hAnsi="Arial" w:cs="Arial"/>
      <w:b/>
      <w:bCs/>
      <w:szCs w:val="24"/>
      <w:lang w:val="en-US"/>
    </w:rPr>
  </w:style>
  <w:style w:type="paragraph" w:styleId="Nadpis5">
    <w:name w:val="heading 5"/>
    <w:basedOn w:val="Normln"/>
    <w:next w:val="Normln"/>
    <w:pPr>
      <w:numPr>
        <w:ilvl w:val="4"/>
        <w:numId w:val="1"/>
      </w:numPr>
      <w:tabs>
        <w:tab w:val="num" w:pos="0"/>
      </w:tabs>
      <w:spacing w:before="240" w:after="60"/>
      <w:ind w:left="340" w:hanging="340"/>
      <w:outlineLvl w:val="4"/>
    </w:pPr>
    <w:rPr>
      <w:rFonts w:ascii="Arial" w:hAnsi="Arial" w:cs="Arial"/>
      <w:sz w:val="22"/>
      <w:szCs w:val="22"/>
      <w:lang w:val="en-US"/>
    </w:rPr>
  </w:style>
  <w:style w:type="paragraph" w:styleId="Nadpis6">
    <w:name w:val="heading 6"/>
    <w:basedOn w:val="Normln"/>
    <w:next w:val="Normln"/>
    <w:pPr>
      <w:numPr>
        <w:ilvl w:val="5"/>
        <w:numId w:val="1"/>
      </w:numPr>
      <w:tabs>
        <w:tab w:val="num" w:pos="0"/>
      </w:tabs>
      <w:spacing w:before="240" w:after="60"/>
      <w:ind w:left="340" w:hanging="340"/>
      <w:outlineLvl w:val="5"/>
    </w:pPr>
    <w:rPr>
      <w:i/>
      <w:iCs/>
      <w:sz w:val="22"/>
      <w:szCs w:val="22"/>
      <w:lang w:val="en-US"/>
    </w:rPr>
  </w:style>
  <w:style w:type="paragraph" w:styleId="Nadpis7">
    <w:name w:val="heading 7"/>
    <w:basedOn w:val="Normln"/>
    <w:next w:val="Normln"/>
    <w:pPr>
      <w:numPr>
        <w:ilvl w:val="6"/>
        <w:numId w:val="1"/>
      </w:numPr>
      <w:tabs>
        <w:tab w:val="num" w:pos="0"/>
      </w:tabs>
      <w:spacing w:before="240" w:after="60"/>
      <w:ind w:left="340" w:hanging="340"/>
      <w:outlineLvl w:val="6"/>
    </w:pPr>
    <w:rPr>
      <w:rFonts w:ascii="Arial" w:hAnsi="Arial" w:cs="Arial"/>
      <w:sz w:val="22"/>
      <w:szCs w:val="22"/>
      <w:lang w:val="en-US"/>
    </w:rPr>
  </w:style>
  <w:style w:type="paragraph" w:styleId="Nadpis8">
    <w:name w:val="heading 8"/>
    <w:basedOn w:val="Normln"/>
    <w:next w:val="Normln"/>
    <w:pPr>
      <w:numPr>
        <w:ilvl w:val="7"/>
        <w:numId w:val="1"/>
      </w:numPr>
      <w:tabs>
        <w:tab w:val="num" w:pos="0"/>
      </w:tabs>
      <w:spacing w:before="240" w:after="60"/>
      <w:ind w:left="340" w:hanging="340"/>
      <w:outlineLvl w:val="7"/>
    </w:pPr>
    <w:rPr>
      <w:rFonts w:ascii="Arial" w:hAnsi="Arial" w:cs="Arial"/>
      <w:i/>
      <w:iCs/>
      <w:sz w:val="22"/>
      <w:szCs w:val="22"/>
      <w:lang w:val="en-US"/>
    </w:rPr>
  </w:style>
  <w:style w:type="paragraph" w:styleId="Nadpis9">
    <w:name w:val="heading 9"/>
    <w:basedOn w:val="Normln"/>
    <w:next w:val="Normln"/>
    <w:pPr>
      <w:numPr>
        <w:ilvl w:val="8"/>
        <w:numId w:val="1"/>
      </w:numPr>
      <w:tabs>
        <w:tab w:val="num" w:pos="0"/>
      </w:tabs>
      <w:spacing w:before="240" w:after="60"/>
      <w:ind w:left="340" w:hanging="340"/>
      <w:outlineLvl w:val="8"/>
    </w:pPr>
    <w:rPr>
      <w:rFonts w:ascii="Arial" w:hAnsi="Arial" w:cs="Arial"/>
      <w:b/>
      <w:bCs/>
      <w:i/>
      <w:iCs/>
      <w:sz w:val="18"/>
      <w:szCs w:val="18"/>
      <w:lang w:val="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kladntext">
    <w:name w:val="Body Text"/>
    <w:basedOn w:val="Normln"/>
    <w:link w:val="ZkladntextChar"/>
    <w:rPr>
      <w:szCs w:val="24"/>
      <w:lang w:val="en-US"/>
    </w:rPr>
  </w:style>
  <w:style w:type="paragraph" w:customStyle="1" w:styleId="Abstract">
    <w:name w:val="Abstract"/>
    <w:basedOn w:val="Normln"/>
    <w:link w:val="AbstractChar"/>
    <w:qFormat/>
    <w:rsid w:val="00D46D4D"/>
    <w:pPr>
      <w:autoSpaceDE/>
      <w:autoSpaceDN/>
      <w:spacing w:before="240" w:after="120"/>
      <w:outlineLvl w:val="1"/>
    </w:pPr>
    <w:rPr>
      <w:b/>
      <w:caps/>
      <w:szCs w:val="24"/>
      <w:lang w:val="en-GB" w:eastAsia="en-US"/>
    </w:rPr>
  </w:style>
  <w:style w:type="paragraph" w:customStyle="1" w:styleId="References">
    <w:name w:val="References"/>
    <w:basedOn w:val="Normln"/>
    <w:link w:val="ReferencesChar"/>
    <w:qFormat/>
    <w:rsid w:val="00D46D4D"/>
    <w:pPr>
      <w:autoSpaceDE/>
      <w:autoSpaceDN/>
      <w:spacing w:before="240" w:after="120"/>
      <w:outlineLvl w:val="1"/>
    </w:pPr>
    <w:rPr>
      <w:b/>
      <w:caps/>
      <w:szCs w:val="24"/>
      <w:lang w:val="sk-SK" w:eastAsia="en-US"/>
    </w:rPr>
  </w:style>
  <w:style w:type="paragraph" w:customStyle="1" w:styleId="Acknowledgement">
    <w:name w:val="Acknowledgement"/>
    <w:basedOn w:val="Normln"/>
    <w:link w:val="AcknowledgementChar"/>
    <w:qFormat/>
    <w:rsid w:val="00D46D4D"/>
    <w:pPr>
      <w:autoSpaceDE/>
      <w:autoSpaceDN/>
      <w:spacing w:before="240" w:after="120"/>
      <w:outlineLvl w:val="1"/>
    </w:pPr>
    <w:rPr>
      <w:b/>
      <w:caps/>
      <w:szCs w:val="24"/>
      <w:lang w:val="sk-SK" w:eastAsia="en-US"/>
    </w:rPr>
  </w:style>
  <w:style w:type="paragraph" w:customStyle="1" w:styleId="KeyWords">
    <w:name w:val="KeyWords"/>
    <w:basedOn w:val="Normln"/>
    <w:link w:val="KeyWordsChar"/>
    <w:qFormat/>
    <w:rsid w:val="00D46D4D"/>
    <w:pPr>
      <w:autoSpaceDE/>
      <w:autoSpaceDN/>
      <w:spacing w:before="240" w:after="120"/>
      <w:outlineLvl w:val="1"/>
    </w:pPr>
    <w:rPr>
      <w:b/>
      <w:caps/>
      <w:szCs w:val="24"/>
      <w:lang w:val="en-GB" w:eastAsia="en-US"/>
    </w:rPr>
  </w:style>
  <w:style w:type="character" w:customStyle="1" w:styleId="AbstractChar">
    <w:name w:val="Abstract Char"/>
    <w:basedOn w:val="Standardnpsmoodstavce"/>
    <w:link w:val="Abstract"/>
    <w:rsid w:val="00D46D4D"/>
    <w:rPr>
      <w:b/>
      <w:caps/>
      <w:sz w:val="24"/>
      <w:szCs w:val="24"/>
      <w:lang w:val="en-GB" w:eastAsia="en-US"/>
    </w:rPr>
  </w:style>
  <w:style w:type="paragraph" w:customStyle="1" w:styleId="BibItem">
    <w:name w:val="BibItem"/>
    <w:basedOn w:val="Zkladntext"/>
    <w:pPr>
      <w:keepLines/>
      <w:numPr>
        <w:numId w:val="2"/>
      </w:numPr>
      <w:spacing w:before="120"/>
    </w:pPr>
  </w:style>
  <w:style w:type="paragraph" w:customStyle="1" w:styleId="KeyWordstext">
    <w:name w:val="KeyWords(text)"/>
    <w:basedOn w:val="Normln"/>
    <w:link w:val="KeyWordstextChar"/>
    <w:qFormat/>
    <w:rsid w:val="00805F8F"/>
    <w:pPr>
      <w:ind w:right="567" w:firstLine="0"/>
    </w:pPr>
    <w:rPr>
      <w:i/>
      <w:sz w:val="22"/>
      <w:szCs w:val="22"/>
      <w:lang w:val="en-GB"/>
    </w:rPr>
  </w:style>
  <w:style w:type="paragraph" w:customStyle="1" w:styleId="Equation">
    <w:name w:val="Equation"/>
    <w:pPr>
      <w:tabs>
        <w:tab w:val="center" w:pos="4536"/>
        <w:tab w:val="right" w:pos="9072"/>
      </w:tabs>
      <w:autoSpaceDE w:val="0"/>
      <w:autoSpaceDN w:val="0"/>
      <w:spacing w:before="160" w:after="120"/>
      <w:jc w:val="center"/>
    </w:pPr>
    <w:rPr>
      <w:sz w:val="22"/>
      <w:szCs w:val="22"/>
      <w:lang w:val="en-US" w:eastAsia="cs-CZ"/>
    </w:rPr>
  </w:style>
  <w:style w:type="character" w:customStyle="1" w:styleId="KeyWordsChar">
    <w:name w:val="KeyWords Char"/>
    <w:basedOn w:val="Standardnpsmoodstavce"/>
    <w:link w:val="KeyWords"/>
    <w:rsid w:val="00D46D4D"/>
    <w:rPr>
      <w:b/>
      <w:caps/>
      <w:sz w:val="24"/>
      <w:szCs w:val="24"/>
      <w:lang w:val="en-GB" w:eastAsia="en-US"/>
    </w:rPr>
  </w:style>
  <w:style w:type="paragraph" w:styleId="Seznamsodrkami">
    <w:name w:val="List Bullet"/>
    <w:basedOn w:val="Normln"/>
    <w:autoRedefine/>
    <w:pPr>
      <w:numPr>
        <w:numId w:val="3"/>
      </w:numPr>
      <w:spacing w:before="60" w:after="60"/>
    </w:pPr>
    <w:rPr>
      <w:szCs w:val="22"/>
    </w:rPr>
  </w:style>
  <w:style w:type="paragraph" w:customStyle="1" w:styleId="Contact">
    <w:name w:val="Contact"/>
    <w:basedOn w:val="Normln"/>
    <w:link w:val="ContactChar"/>
    <w:qFormat/>
    <w:rsid w:val="00D46D4D"/>
    <w:pPr>
      <w:autoSpaceDE/>
      <w:autoSpaceDN/>
      <w:spacing w:before="240" w:after="120"/>
      <w:outlineLvl w:val="1"/>
    </w:pPr>
    <w:rPr>
      <w:b/>
      <w:caps/>
      <w:szCs w:val="24"/>
      <w:lang w:val="sk-SK" w:eastAsia="en-US"/>
    </w:rPr>
  </w:style>
  <w:style w:type="paragraph" w:styleId="Textpoznpodarou">
    <w:name w:val="footnote text"/>
    <w:basedOn w:val="Normln"/>
    <w:link w:val="TextpoznpodarouChar"/>
    <w:uiPriority w:val="99"/>
    <w:semiHidden/>
    <w:rPr>
      <w:sz w:val="22"/>
      <w:szCs w:val="22"/>
    </w:rPr>
  </w:style>
  <w:style w:type="paragraph" w:styleId="Textbubliny">
    <w:name w:val="Balloon Text"/>
    <w:basedOn w:val="Normln"/>
    <w:link w:val="TextbublinyChar"/>
    <w:rsid w:val="00D46D4D"/>
    <w:rPr>
      <w:rFonts w:ascii="Tahoma" w:hAnsi="Tahoma" w:cs="Tahoma"/>
      <w:sz w:val="16"/>
      <w:szCs w:val="16"/>
    </w:rPr>
  </w:style>
  <w:style w:type="character" w:customStyle="1" w:styleId="ContactChar">
    <w:name w:val="Contact Char"/>
    <w:basedOn w:val="Standardnpsmoodstavce"/>
    <w:link w:val="Contact"/>
    <w:rsid w:val="00D46D4D"/>
    <w:rPr>
      <w:b/>
      <w:caps/>
      <w:sz w:val="24"/>
      <w:szCs w:val="24"/>
      <w:lang w:eastAsia="en-US"/>
    </w:rPr>
  </w:style>
  <w:style w:type="character" w:styleId="Znakapoznpodarou">
    <w:name w:val="footnote reference"/>
    <w:uiPriority w:val="99"/>
    <w:semiHidden/>
    <w:rPr>
      <w:vertAlign w:val="superscript"/>
    </w:rPr>
  </w:style>
  <w:style w:type="paragraph" w:styleId="Zhlav">
    <w:name w:val="header"/>
    <w:basedOn w:val="Normln"/>
    <w:link w:val="ZhlavChar"/>
    <w:uiPriority w:val="99"/>
    <w:pPr>
      <w:tabs>
        <w:tab w:val="center" w:pos="4536"/>
        <w:tab w:val="right" w:pos="9072"/>
      </w:tabs>
    </w:pPr>
    <w:rPr>
      <w:sz w:val="22"/>
      <w:szCs w:val="22"/>
      <w:lang w:val="en-US"/>
    </w:rPr>
  </w:style>
  <w:style w:type="paragraph" w:customStyle="1" w:styleId="JEL">
    <w:name w:val="JEL"/>
    <w:basedOn w:val="Normln"/>
    <w:link w:val="JELChar"/>
    <w:qFormat/>
    <w:rsid w:val="00D46D4D"/>
    <w:pPr>
      <w:autoSpaceDE/>
      <w:autoSpaceDN/>
      <w:spacing w:before="240" w:after="120"/>
      <w:outlineLvl w:val="1"/>
    </w:pPr>
    <w:rPr>
      <w:b/>
      <w:caps/>
      <w:szCs w:val="24"/>
      <w:lang w:val="en-GB" w:eastAsia="en-US"/>
    </w:rPr>
  </w:style>
  <w:style w:type="character" w:customStyle="1" w:styleId="TextbublinyChar">
    <w:name w:val="Text bubliny Char"/>
    <w:basedOn w:val="Standardnpsmoodstavce"/>
    <w:link w:val="Textbubliny"/>
    <w:rsid w:val="00D46D4D"/>
    <w:rPr>
      <w:rFonts w:ascii="Tahoma" w:hAnsi="Tahoma" w:cs="Tahoma"/>
      <w:sz w:val="16"/>
      <w:szCs w:val="16"/>
      <w:lang w:val="cs-CZ" w:eastAsia="cs-CZ"/>
    </w:rPr>
  </w:style>
  <w:style w:type="character" w:customStyle="1" w:styleId="ReferencesChar">
    <w:name w:val="References Char"/>
    <w:basedOn w:val="Standardnpsmoodstavce"/>
    <w:link w:val="References"/>
    <w:rsid w:val="00D46D4D"/>
    <w:rPr>
      <w:b/>
      <w:caps/>
      <w:sz w:val="24"/>
      <w:szCs w:val="24"/>
      <w:lang w:eastAsia="en-US"/>
    </w:rPr>
  </w:style>
  <w:style w:type="paragraph" w:styleId="Titulek">
    <w:name w:val="caption"/>
    <w:basedOn w:val="Normln"/>
    <w:next w:val="Normln"/>
    <w:rsid w:val="0075162B"/>
    <w:pPr>
      <w:spacing w:after="200"/>
    </w:pPr>
    <w:rPr>
      <w:b/>
      <w:bCs/>
      <w:color w:val="4F81BD" w:themeColor="accent1"/>
      <w:sz w:val="18"/>
      <w:szCs w:val="18"/>
    </w:rPr>
  </w:style>
  <w:style w:type="character" w:styleId="Hypertextovodkaz">
    <w:name w:val="Hyperlink"/>
    <w:rPr>
      <w:color w:val="0000FF"/>
      <w:u w:val="single"/>
    </w:rPr>
  </w:style>
  <w:style w:type="paragraph" w:styleId="Odstavecseseznamem">
    <w:name w:val="List Paragraph"/>
    <w:basedOn w:val="Normln"/>
    <w:uiPriority w:val="34"/>
    <w:qFormat/>
    <w:rsid w:val="009C3C9E"/>
    <w:pPr>
      <w:ind w:left="720"/>
      <w:contextualSpacing/>
    </w:pPr>
  </w:style>
  <w:style w:type="paragraph" w:styleId="Zkladntextodsazen3">
    <w:name w:val="Body Text Indent 3"/>
    <w:basedOn w:val="Normln"/>
    <w:pPr>
      <w:ind w:firstLine="567"/>
    </w:pPr>
    <w:rPr>
      <w:szCs w:val="24"/>
    </w:rPr>
  </w:style>
  <w:style w:type="character" w:styleId="Zvraznn">
    <w:name w:val="Emphasis"/>
    <w:uiPriority w:val="20"/>
    <w:qFormat/>
    <w:rsid w:val="00A83512"/>
    <w:rPr>
      <w:i/>
      <w:iCs/>
    </w:rPr>
  </w:style>
  <w:style w:type="paragraph" w:customStyle="1" w:styleId="Tabulka">
    <w:name w:val="Tabulka"/>
    <w:basedOn w:val="Zkladntext"/>
    <w:pPr>
      <w:ind w:firstLine="0"/>
    </w:pPr>
    <w:rPr>
      <w:lang w:val="cs-CZ"/>
    </w:rPr>
  </w:style>
  <w:style w:type="paragraph" w:customStyle="1" w:styleId="Nadpistabulky">
    <w:name w:val="Nadpis tabulky"/>
    <w:basedOn w:val="Zkladntext"/>
    <w:link w:val="NadpistabulkyChar"/>
    <w:pPr>
      <w:ind w:firstLine="0"/>
    </w:pPr>
    <w:rPr>
      <w:i/>
      <w:iCs/>
      <w:sz w:val="20"/>
      <w:szCs w:val="20"/>
      <w:lang w:val="cs-CZ"/>
    </w:rPr>
  </w:style>
  <w:style w:type="paragraph" w:customStyle="1" w:styleId="Nadpisobrzku">
    <w:name w:val="Nadpis obrázku"/>
    <w:basedOn w:val="Nadpistabulky"/>
    <w:link w:val="NadpisobrzkuChar"/>
    <w:pPr>
      <w:jc w:val="center"/>
    </w:pPr>
  </w:style>
  <w:style w:type="character" w:customStyle="1" w:styleId="ZhlavChar">
    <w:name w:val="Záhlaví Char"/>
    <w:link w:val="Zhlav"/>
    <w:uiPriority w:val="99"/>
    <w:rsid w:val="005F5913"/>
    <w:rPr>
      <w:sz w:val="22"/>
      <w:szCs w:val="22"/>
      <w:lang w:val="en-US" w:eastAsia="cs-CZ"/>
    </w:rPr>
  </w:style>
  <w:style w:type="character" w:customStyle="1" w:styleId="KeyWordstextChar">
    <w:name w:val="KeyWords(text) Char"/>
    <w:basedOn w:val="Standardnpsmoodstavce"/>
    <w:link w:val="KeyWordstext"/>
    <w:rsid w:val="00805F8F"/>
    <w:rPr>
      <w:i/>
      <w:sz w:val="22"/>
      <w:szCs w:val="22"/>
      <w:lang w:val="en-GB" w:eastAsia="cs-CZ"/>
    </w:rPr>
  </w:style>
  <w:style w:type="paragraph" w:customStyle="1" w:styleId="TitleNazov">
    <w:name w:val="Title(Nazov)"/>
    <w:basedOn w:val="Normln"/>
    <w:link w:val="TitleNazovChar"/>
    <w:qFormat/>
    <w:rsid w:val="00805F8F"/>
    <w:pPr>
      <w:spacing w:before="240" w:after="120"/>
      <w:ind w:left="851" w:right="851"/>
      <w:jc w:val="center"/>
    </w:pPr>
    <w:rPr>
      <w:rFonts w:ascii="Arial" w:hAnsi="Arial" w:cs="Arial"/>
      <w:b/>
      <w:caps/>
      <w:sz w:val="28"/>
      <w:szCs w:val="32"/>
    </w:rPr>
  </w:style>
  <w:style w:type="paragraph" w:customStyle="1" w:styleId="Nazov">
    <w:name w:val="Nazov"/>
    <w:basedOn w:val="Normln"/>
    <w:link w:val="NazovChar"/>
    <w:rsid w:val="00805F8F"/>
    <w:pPr>
      <w:spacing w:before="240" w:after="120"/>
      <w:ind w:left="851" w:right="851"/>
      <w:jc w:val="center"/>
    </w:pPr>
    <w:rPr>
      <w:rFonts w:ascii="Arial" w:hAnsi="Arial" w:cs="Arial"/>
      <w:b/>
      <w:caps/>
      <w:sz w:val="28"/>
      <w:szCs w:val="32"/>
    </w:rPr>
  </w:style>
  <w:style w:type="character" w:customStyle="1" w:styleId="TitleNazovChar">
    <w:name w:val="Title(Nazov) Char"/>
    <w:basedOn w:val="Standardnpsmoodstavce"/>
    <w:link w:val="TitleNazov"/>
    <w:rsid w:val="00805F8F"/>
    <w:rPr>
      <w:rFonts w:ascii="Arial" w:hAnsi="Arial" w:cs="Arial"/>
      <w:b/>
      <w:caps/>
      <w:sz w:val="28"/>
      <w:szCs w:val="32"/>
      <w:lang w:val="cs-CZ" w:eastAsia="cs-CZ"/>
    </w:rPr>
  </w:style>
  <w:style w:type="paragraph" w:customStyle="1" w:styleId="Authors">
    <w:name w:val="Author(s)"/>
    <w:basedOn w:val="Normln"/>
    <w:link w:val="AuthorsChar"/>
    <w:qFormat/>
    <w:rsid w:val="001753B9"/>
    <w:pPr>
      <w:spacing w:before="240" w:after="120"/>
      <w:ind w:firstLine="0"/>
      <w:jc w:val="center"/>
    </w:pPr>
    <w:rPr>
      <w:b/>
      <w:szCs w:val="24"/>
    </w:rPr>
  </w:style>
  <w:style w:type="character" w:customStyle="1" w:styleId="NazovChar">
    <w:name w:val="Nazov Char"/>
    <w:basedOn w:val="Standardnpsmoodstavce"/>
    <w:link w:val="Nazov"/>
    <w:rsid w:val="00805F8F"/>
    <w:rPr>
      <w:rFonts w:ascii="Arial" w:hAnsi="Arial" w:cs="Arial"/>
      <w:b/>
      <w:caps/>
      <w:sz w:val="28"/>
      <w:szCs w:val="32"/>
      <w:lang w:val="cs-CZ" w:eastAsia="cs-CZ"/>
    </w:rPr>
  </w:style>
  <w:style w:type="paragraph" w:customStyle="1" w:styleId="Abstracttext">
    <w:name w:val="Abstract(text)"/>
    <w:basedOn w:val="Normln"/>
    <w:link w:val="AbstracttextChar"/>
    <w:qFormat/>
    <w:rsid w:val="00805F8F"/>
    <w:pPr>
      <w:ind w:right="567" w:firstLine="0"/>
    </w:pPr>
    <w:rPr>
      <w:i/>
      <w:sz w:val="22"/>
      <w:szCs w:val="22"/>
      <w:lang w:val="en-GB"/>
    </w:rPr>
  </w:style>
  <w:style w:type="paragraph" w:customStyle="1" w:styleId="JELtext">
    <w:name w:val="JEL(text)"/>
    <w:basedOn w:val="Normln"/>
    <w:link w:val="JELtextChar"/>
    <w:qFormat/>
    <w:rsid w:val="00805F8F"/>
    <w:pPr>
      <w:ind w:right="567" w:firstLine="0"/>
      <w:jc w:val="left"/>
    </w:pPr>
    <w:rPr>
      <w:bCs/>
      <w:i/>
      <w:sz w:val="22"/>
      <w:szCs w:val="22"/>
      <w:lang w:val="en-GB"/>
    </w:rPr>
  </w:style>
  <w:style w:type="character" w:customStyle="1" w:styleId="AuthorsChar">
    <w:name w:val="Author(s) Char"/>
    <w:basedOn w:val="Standardnpsmoodstavce"/>
    <w:link w:val="Authors"/>
    <w:rsid w:val="001753B9"/>
    <w:rPr>
      <w:b/>
      <w:sz w:val="24"/>
      <w:szCs w:val="24"/>
      <w:lang w:val="cs-CZ" w:eastAsia="cs-CZ"/>
    </w:rPr>
  </w:style>
  <w:style w:type="paragraph" w:customStyle="1" w:styleId="FigureSource">
    <w:name w:val="Figure (Source)"/>
    <w:basedOn w:val="Nadpisobrzku"/>
    <w:link w:val="FigureSourceChar"/>
    <w:qFormat/>
    <w:rsid w:val="006B738E"/>
    <w:pPr>
      <w:tabs>
        <w:tab w:val="left" w:pos="1560"/>
      </w:tabs>
    </w:pPr>
    <w:rPr>
      <w:lang w:val="en-GB"/>
    </w:rPr>
  </w:style>
  <w:style w:type="character" w:customStyle="1" w:styleId="AcknowledgementChar">
    <w:name w:val="Acknowledgement Char"/>
    <w:basedOn w:val="Standardnpsmoodstavce"/>
    <w:link w:val="Acknowledgement"/>
    <w:rsid w:val="00D46D4D"/>
    <w:rPr>
      <w:b/>
      <w:caps/>
      <w:sz w:val="24"/>
      <w:szCs w:val="24"/>
      <w:lang w:eastAsia="en-US"/>
    </w:rPr>
  </w:style>
  <w:style w:type="character" w:customStyle="1" w:styleId="AbstracttextChar">
    <w:name w:val="Abstract(text) Char"/>
    <w:basedOn w:val="Standardnpsmoodstavce"/>
    <w:link w:val="Abstracttext"/>
    <w:rsid w:val="00805F8F"/>
    <w:rPr>
      <w:i/>
      <w:sz w:val="22"/>
      <w:szCs w:val="22"/>
      <w:lang w:val="en-GB" w:eastAsia="cs-CZ"/>
    </w:rPr>
  </w:style>
  <w:style w:type="character" w:customStyle="1" w:styleId="ZkladntextChar">
    <w:name w:val="Základní text Char"/>
    <w:basedOn w:val="Standardnpsmoodstavce"/>
    <w:link w:val="Zkladntext"/>
    <w:rsid w:val="006B738E"/>
    <w:rPr>
      <w:sz w:val="24"/>
      <w:szCs w:val="24"/>
      <w:lang w:val="en-US" w:eastAsia="cs-CZ"/>
    </w:rPr>
  </w:style>
  <w:style w:type="character" w:customStyle="1" w:styleId="NadpistabulkyChar">
    <w:name w:val="Nadpis tabulky Char"/>
    <w:basedOn w:val="ZkladntextChar"/>
    <w:link w:val="Nadpistabulky"/>
    <w:rsid w:val="006B738E"/>
    <w:rPr>
      <w:i/>
      <w:iCs/>
      <w:sz w:val="24"/>
      <w:szCs w:val="24"/>
      <w:lang w:val="cs-CZ" w:eastAsia="cs-CZ"/>
    </w:rPr>
  </w:style>
  <w:style w:type="character" w:customStyle="1" w:styleId="NadpisobrzkuChar">
    <w:name w:val="Nadpis obrázku Char"/>
    <w:basedOn w:val="NadpistabulkyChar"/>
    <w:link w:val="Nadpisobrzku"/>
    <w:rsid w:val="006B738E"/>
    <w:rPr>
      <w:i/>
      <w:iCs/>
      <w:sz w:val="24"/>
      <w:szCs w:val="24"/>
      <w:lang w:val="cs-CZ" w:eastAsia="cs-CZ"/>
    </w:rPr>
  </w:style>
  <w:style w:type="character" w:customStyle="1" w:styleId="FigureSourceChar">
    <w:name w:val="Figure (Source) Char"/>
    <w:basedOn w:val="NadpisobrzkuChar"/>
    <w:link w:val="FigureSource"/>
    <w:rsid w:val="006B738E"/>
    <w:rPr>
      <w:i/>
      <w:iCs/>
      <w:sz w:val="24"/>
      <w:szCs w:val="24"/>
      <w:lang w:val="en-GB" w:eastAsia="cs-CZ"/>
    </w:rPr>
  </w:style>
  <w:style w:type="paragraph" w:customStyle="1" w:styleId="Footnote">
    <w:name w:val="Footnote"/>
    <w:basedOn w:val="Textpoznpodarou"/>
    <w:link w:val="FootnoteChar"/>
    <w:qFormat/>
    <w:rsid w:val="004747FB"/>
    <w:rPr>
      <w:lang w:val="en-GB"/>
    </w:rPr>
  </w:style>
  <w:style w:type="paragraph" w:customStyle="1" w:styleId="TableSource">
    <w:name w:val="Table (Source)"/>
    <w:basedOn w:val="Nadpistabulky"/>
    <w:link w:val="TableSourceChar"/>
    <w:qFormat/>
    <w:rsid w:val="00843D78"/>
    <w:pPr>
      <w:ind w:firstLine="142"/>
    </w:pPr>
    <w:rPr>
      <w:lang w:val="en-GB"/>
    </w:rPr>
  </w:style>
  <w:style w:type="character" w:customStyle="1" w:styleId="TextpoznpodarouChar">
    <w:name w:val="Text pozn. pod čarou Char"/>
    <w:basedOn w:val="Standardnpsmoodstavce"/>
    <w:link w:val="Textpoznpodarou"/>
    <w:uiPriority w:val="99"/>
    <w:semiHidden/>
    <w:rsid w:val="004747FB"/>
    <w:rPr>
      <w:sz w:val="22"/>
      <w:szCs w:val="22"/>
      <w:lang w:val="cs-CZ" w:eastAsia="cs-CZ"/>
    </w:rPr>
  </w:style>
  <w:style w:type="character" w:customStyle="1" w:styleId="FootnoteChar">
    <w:name w:val="Footnote Char"/>
    <w:basedOn w:val="TextpoznpodarouChar"/>
    <w:link w:val="Footnote"/>
    <w:rsid w:val="004747FB"/>
    <w:rPr>
      <w:sz w:val="22"/>
      <w:szCs w:val="22"/>
      <w:lang w:val="en-GB" w:eastAsia="cs-CZ"/>
    </w:rPr>
  </w:style>
  <w:style w:type="paragraph" w:customStyle="1" w:styleId="Contacttext">
    <w:name w:val="Contact(text)"/>
    <w:basedOn w:val="Normln"/>
    <w:link w:val="ContacttextChar"/>
    <w:qFormat/>
    <w:rsid w:val="00AD38B4"/>
    <w:rPr>
      <w:lang w:val="en-GB"/>
    </w:rPr>
  </w:style>
  <w:style w:type="character" w:customStyle="1" w:styleId="TableSourceChar">
    <w:name w:val="Table (Source) Char"/>
    <w:basedOn w:val="NadpistabulkyChar"/>
    <w:link w:val="TableSource"/>
    <w:rsid w:val="00843D78"/>
    <w:rPr>
      <w:i/>
      <w:iCs/>
      <w:sz w:val="24"/>
      <w:szCs w:val="24"/>
      <w:lang w:val="en-GB" w:eastAsia="cs-CZ"/>
    </w:rPr>
  </w:style>
  <w:style w:type="character" w:customStyle="1" w:styleId="JELChar">
    <w:name w:val="JEL Char"/>
    <w:basedOn w:val="Standardnpsmoodstavce"/>
    <w:link w:val="JEL"/>
    <w:rsid w:val="00D46D4D"/>
    <w:rPr>
      <w:b/>
      <w:caps/>
      <w:sz w:val="24"/>
      <w:szCs w:val="24"/>
      <w:lang w:val="en-GB" w:eastAsia="en-US"/>
    </w:rPr>
  </w:style>
  <w:style w:type="character" w:customStyle="1" w:styleId="ContacttextChar">
    <w:name w:val="Contact(text) Char"/>
    <w:basedOn w:val="Standardnpsmoodstavce"/>
    <w:link w:val="Contacttext"/>
    <w:rsid w:val="00AD38B4"/>
    <w:rPr>
      <w:sz w:val="24"/>
      <w:lang w:val="en-GB" w:eastAsia="cs-CZ"/>
    </w:rPr>
  </w:style>
  <w:style w:type="character" w:customStyle="1" w:styleId="JELtextChar">
    <w:name w:val="JEL(text) Char"/>
    <w:basedOn w:val="Standardnpsmoodstavce"/>
    <w:link w:val="JELtext"/>
    <w:rsid w:val="00805F8F"/>
    <w:rPr>
      <w:b w:val="0"/>
      <w:bCs/>
      <w:i/>
      <w:sz w:val="22"/>
      <w:szCs w:val="22"/>
      <w:lang w:val="en-GB" w:eastAsia="cs-CZ"/>
    </w:rPr>
  </w:style>
  <w:style w:type="character" w:styleId="Zstupntext">
    <w:name w:val="Placeholder Text"/>
    <w:basedOn w:val="Standardnpsmoodstavce"/>
    <w:uiPriority w:val="99"/>
    <w:semiHidden/>
    <w:rsid w:val="00BE4656"/>
    <w:rPr>
      <w:color w:val="808080"/>
    </w:rPr>
  </w:style>
  <w:style w:type="paragraph" w:styleId="Zpat">
    <w:name w:val="footer"/>
    <w:basedOn w:val="Normln"/>
    <w:link w:val="ZpatChar"/>
    <w:rsid w:val="00C21E11"/>
    <w:pPr>
      <w:tabs>
        <w:tab w:val="center" w:pos="4536"/>
        <w:tab w:val="right" w:pos="9072"/>
      </w:tabs>
    </w:pPr>
  </w:style>
  <w:style w:type="character" w:customStyle="1" w:styleId="ZpatChar">
    <w:name w:val="Zápatí Char"/>
    <w:basedOn w:val="Standardnpsmoodstavce"/>
    <w:link w:val="Zpat"/>
    <w:rsid w:val="00C21E11"/>
    <w:rPr>
      <w:sz w:val="24"/>
      <w:lang w:val="cs-CZ" w:eastAsia="cs-CZ"/>
    </w:rPr>
  </w:style>
  <w:style w:type="character" w:styleId="Siln">
    <w:name w:val="Strong"/>
    <w:basedOn w:val="Standardnpsmoodstavce"/>
    <w:uiPriority w:val="22"/>
    <w:qFormat/>
    <w:rsid w:val="000651D9"/>
    <w:rPr>
      <w:b/>
      <w:bCs/>
    </w:rPr>
  </w:style>
  <w:style w:type="paragraph" w:styleId="Normlnweb">
    <w:name w:val="Normal (Web)"/>
    <w:basedOn w:val="Normln"/>
    <w:uiPriority w:val="99"/>
    <w:semiHidden/>
    <w:unhideWhenUsed/>
    <w:rsid w:val="00B749E5"/>
    <w:pPr>
      <w:autoSpaceDE/>
      <w:autoSpaceDN/>
      <w:spacing w:before="100" w:beforeAutospacing="1" w:after="100" w:afterAutospacing="1"/>
      <w:ind w:firstLine="0"/>
      <w:jc w:val="left"/>
    </w:pPr>
    <w:rPr>
      <w:szCs w:val="24"/>
    </w:rPr>
  </w:style>
  <w:style w:type="character" w:customStyle="1" w:styleId="nlmstring-name">
    <w:name w:val="nlm_string-name"/>
    <w:basedOn w:val="Standardnpsmoodstavce"/>
    <w:rsid w:val="008F3BA3"/>
  </w:style>
  <w:style w:type="character" w:customStyle="1" w:styleId="nlmyear">
    <w:name w:val="nlm_year"/>
    <w:basedOn w:val="Standardnpsmoodstavce"/>
    <w:rsid w:val="008F3BA3"/>
  </w:style>
  <w:style w:type="character" w:customStyle="1" w:styleId="nlmarticle-title">
    <w:name w:val="nlm_article-title"/>
    <w:basedOn w:val="Standardnpsmoodstavce"/>
    <w:rsid w:val="008F3BA3"/>
  </w:style>
  <w:style w:type="character" w:customStyle="1" w:styleId="nlmfpage">
    <w:name w:val="nlm_fpage"/>
    <w:basedOn w:val="Standardnpsmoodstavce"/>
    <w:rsid w:val="008F3BA3"/>
  </w:style>
  <w:style w:type="character" w:customStyle="1" w:styleId="nlmlpage">
    <w:name w:val="nlm_lpage"/>
    <w:basedOn w:val="Standardnpsmoodstavce"/>
    <w:rsid w:val="008F3BA3"/>
  </w:style>
  <w:style w:type="character" w:customStyle="1" w:styleId="st1">
    <w:name w:val="st1"/>
    <w:basedOn w:val="Standardnpsmoodstavce"/>
    <w:rsid w:val="008F3BA3"/>
  </w:style>
  <w:style w:type="character" w:styleId="Sledovanodkaz">
    <w:name w:val="FollowedHyperlink"/>
    <w:basedOn w:val="Standardnpsmoodstavce"/>
    <w:semiHidden/>
    <w:unhideWhenUsed/>
    <w:rsid w:val="00654E9D"/>
    <w:rPr>
      <w:color w:val="800080" w:themeColor="followedHyperlink"/>
      <w:u w:val="single"/>
    </w:rPr>
  </w:style>
  <w:style w:type="paragraph" w:customStyle="1" w:styleId="Body">
    <w:name w:val="Body"/>
    <w:rsid w:val="000F139E"/>
    <w:pPr>
      <w:spacing w:before="60" w:after="60"/>
      <w:jc w:val="both"/>
    </w:pPr>
    <w:rPr>
      <w:noProof/>
      <w:lang w:val="en-US" w:eastAsia="en-US"/>
    </w:rPr>
  </w:style>
  <w:style w:type="table" w:styleId="Mkatabulky">
    <w:name w:val="Table Grid"/>
    <w:basedOn w:val="Normlntabulka"/>
    <w:uiPriority w:val="59"/>
    <w:rsid w:val="00977A74"/>
    <w:pPr>
      <w:autoSpaceDN w:val="0"/>
      <w:textAlignment w:val="baseline"/>
    </w:pPr>
    <w:rPr>
      <w:rFonts w:ascii="Calibri" w:eastAsia="Calibri" w:hAnsi="Calibri"/>
      <w:sz w:val="22"/>
      <w:szCs w:val="22"/>
      <w:lang w:val="en-US" w:eastAsia="zh-CN" w:bidi="hi-I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830361"/>
    <w:pPr>
      <w:autoSpaceDE w:val="0"/>
      <w:autoSpaceDN w:val="0"/>
      <w:adjustRightInd w:val="0"/>
    </w:pPr>
    <w:rPr>
      <w:rFonts w:ascii="Univers LT Std 45 Light" w:hAnsi="Univers LT Std 45 Light" w:cs="Univers LT Std 45 Light"/>
      <w:color w:val="000000"/>
      <w:sz w:val="24"/>
      <w:szCs w:val="24"/>
      <w:lang w:val="cs-CZ"/>
    </w:rPr>
  </w:style>
  <w:style w:type="paragraph" w:customStyle="1" w:styleId="Pa1">
    <w:name w:val="Pa1"/>
    <w:basedOn w:val="Default"/>
    <w:next w:val="Default"/>
    <w:uiPriority w:val="99"/>
    <w:rsid w:val="00830361"/>
    <w:pPr>
      <w:spacing w:line="241" w:lineRule="atLeast"/>
    </w:pPr>
    <w:rPr>
      <w:rFonts w:cs="Times New Roman"/>
      <w:color w:val="auto"/>
    </w:rPr>
  </w:style>
  <w:style w:type="character" w:customStyle="1" w:styleId="A2">
    <w:name w:val="A2"/>
    <w:uiPriority w:val="99"/>
    <w:rsid w:val="00830361"/>
    <w:rPr>
      <w:rFonts w:cs="Univers LT Std 45 Light"/>
      <w:b/>
      <w:bCs/>
      <w:color w:val="000000"/>
      <w:sz w:val="64"/>
      <w:szCs w:val="64"/>
    </w:rPr>
  </w:style>
  <w:style w:type="character" w:customStyle="1" w:styleId="A10">
    <w:name w:val="A10"/>
    <w:uiPriority w:val="99"/>
    <w:rsid w:val="003A57CB"/>
    <w:rPr>
      <w:rFonts w:cs="Univers LT Std 45 Light"/>
      <w:color w:val="000000"/>
      <w:sz w:val="19"/>
      <w:szCs w:val="19"/>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261314">
      <w:bodyDiv w:val="1"/>
      <w:marLeft w:val="0"/>
      <w:marRight w:val="0"/>
      <w:marTop w:val="0"/>
      <w:marBottom w:val="0"/>
      <w:divBdr>
        <w:top w:val="none" w:sz="0" w:space="0" w:color="auto"/>
        <w:left w:val="none" w:sz="0" w:space="0" w:color="auto"/>
        <w:bottom w:val="none" w:sz="0" w:space="0" w:color="auto"/>
        <w:right w:val="none" w:sz="0" w:space="0" w:color="auto"/>
      </w:divBdr>
      <w:divsChild>
        <w:div w:id="1752384657">
          <w:marLeft w:val="0"/>
          <w:marRight w:val="0"/>
          <w:marTop w:val="0"/>
          <w:marBottom w:val="0"/>
          <w:divBdr>
            <w:top w:val="none" w:sz="0" w:space="0" w:color="auto"/>
            <w:left w:val="none" w:sz="0" w:space="0" w:color="auto"/>
            <w:bottom w:val="none" w:sz="0" w:space="0" w:color="auto"/>
            <w:right w:val="none" w:sz="0" w:space="0" w:color="auto"/>
          </w:divBdr>
          <w:divsChild>
            <w:div w:id="1406025718">
              <w:marLeft w:val="0"/>
              <w:marRight w:val="0"/>
              <w:marTop w:val="0"/>
              <w:marBottom w:val="0"/>
              <w:divBdr>
                <w:top w:val="none" w:sz="0" w:space="0" w:color="auto"/>
                <w:left w:val="none" w:sz="0" w:space="0" w:color="auto"/>
                <w:bottom w:val="none" w:sz="0" w:space="0" w:color="auto"/>
                <w:right w:val="none" w:sz="0" w:space="0" w:color="auto"/>
              </w:divBdr>
              <w:divsChild>
                <w:div w:id="1435049932">
                  <w:marLeft w:val="0"/>
                  <w:marRight w:val="0"/>
                  <w:marTop w:val="0"/>
                  <w:marBottom w:val="0"/>
                  <w:divBdr>
                    <w:top w:val="none" w:sz="0" w:space="0" w:color="auto"/>
                    <w:left w:val="none" w:sz="0" w:space="0" w:color="auto"/>
                    <w:bottom w:val="none" w:sz="0" w:space="0" w:color="auto"/>
                    <w:right w:val="none" w:sz="0" w:space="0" w:color="auto"/>
                  </w:divBdr>
                  <w:divsChild>
                    <w:div w:id="1057128332">
                      <w:marLeft w:val="0"/>
                      <w:marRight w:val="0"/>
                      <w:marTop w:val="0"/>
                      <w:marBottom w:val="0"/>
                      <w:divBdr>
                        <w:top w:val="none" w:sz="0" w:space="0" w:color="auto"/>
                        <w:left w:val="none" w:sz="0" w:space="0" w:color="auto"/>
                        <w:bottom w:val="none" w:sz="0" w:space="0" w:color="auto"/>
                        <w:right w:val="none" w:sz="0" w:space="0" w:color="auto"/>
                      </w:divBdr>
                      <w:divsChild>
                        <w:div w:id="1794129796">
                          <w:marLeft w:val="0"/>
                          <w:marRight w:val="0"/>
                          <w:marTop w:val="0"/>
                          <w:marBottom w:val="0"/>
                          <w:divBdr>
                            <w:top w:val="none" w:sz="0" w:space="0" w:color="auto"/>
                            <w:left w:val="none" w:sz="0" w:space="0" w:color="auto"/>
                            <w:bottom w:val="none" w:sz="0" w:space="0" w:color="auto"/>
                            <w:right w:val="none" w:sz="0" w:space="0" w:color="auto"/>
                          </w:divBdr>
                          <w:divsChild>
                            <w:div w:id="285434316">
                              <w:marLeft w:val="0"/>
                              <w:marRight w:val="0"/>
                              <w:marTop w:val="0"/>
                              <w:marBottom w:val="0"/>
                              <w:divBdr>
                                <w:top w:val="none" w:sz="0" w:space="0" w:color="auto"/>
                                <w:left w:val="none" w:sz="0" w:space="0" w:color="auto"/>
                                <w:bottom w:val="none" w:sz="0" w:space="0" w:color="auto"/>
                                <w:right w:val="none" w:sz="0" w:space="0" w:color="auto"/>
                              </w:divBdr>
                              <w:divsChild>
                                <w:div w:id="1778914179">
                                  <w:marLeft w:val="0"/>
                                  <w:marRight w:val="0"/>
                                  <w:marTop w:val="0"/>
                                  <w:marBottom w:val="0"/>
                                  <w:divBdr>
                                    <w:top w:val="none" w:sz="0" w:space="0" w:color="auto"/>
                                    <w:left w:val="none" w:sz="0" w:space="0" w:color="auto"/>
                                    <w:bottom w:val="none" w:sz="0" w:space="0" w:color="auto"/>
                                    <w:right w:val="none" w:sz="0" w:space="0" w:color="auto"/>
                                  </w:divBdr>
                                  <w:divsChild>
                                    <w:div w:id="1732771983">
                                      <w:marLeft w:val="0"/>
                                      <w:marRight w:val="0"/>
                                      <w:marTop w:val="0"/>
                                      <w:marBottom w:val="0"/>
                                      <w:divBdr>
                                        <w:top w:val="none" w:sz="0" w:space="0" w:color="auto"/>
                                        <w:left w:val="none" w:sz="0" w:space="0" w:color="auto"/>
                                        <w:bottom w:val="none" w:sz="0" w:space="0" w:color="auto"/>
                                        <w:right w:val="none" w:sz="0" w:space="0" w:color="auto"/>
                                      </w:divBdr>
                                      <w:divsChild>
                                        <w:div w:id="1999839027">
                                          <w:marLeft w:val="0"/>
                                          <w:marRight w:val="0"/>
                                          <w:marTop w:val="0"/>
                                          <w:marBottom w:val="0"/>
                                          <w:divBdr>
                                            <w:top w:val="none" w:sz="0" w:space="0" w:color="auto"/>
                                            <w:left w:val="none" w:sz="0" w:space="0" w:color="auto"/>
                                            <w:bottom w:val="none" w:sz="0" w:space="0" w:color="auto"/>
                                            <w:right w:val="none" w:sz="0" w:space="0" w:color="auto"/>
                                          </w:divBdr>
                                          <w:divsChild>
                                            <w:div w:id="1940138190">
                                              <w:marLeft w:val="0"/>
                                              <w:marRight w:val="0"/>
                                              <w:marTop w:val="0"/>
                                              <w:marBottom w:val="0"/>
                                              <w:divBdr>
                                                <w:top w:val="none" w:sz="0" w:space="0" w:color="auto"/>
                                                <w:left w:val="none" w:sz="0" w:space="0" w:color="auto"/>
                                                <w:bottom w:val="none" w:sz="0" w:space="0" w:color="auto"/>
                                                <w:right w:val="none" w:sz="0" w:space="0" w:color="auto"/>
                                              </w:divBdr>
                                              <w:divsChild>
                                                <w:div w:id="2054306496">
                                                  <w:marLeft w:val="0"/>
                                                  <w:marRight w:val="0"/>
                                                  <w:marTop w:val="0"/>
                                                  <w:marBottom w:val="0"/>
                                                  <w:divBdr>
                                                    <w:top w:val="none" w:sz="0" w:space="0" w:color="auto"/>
                                                    <w:left w:val="none" w:sz="0" w:space="0" w:color="auto"/>
                                                    <w:bottom w:val="none" w:sz="0" w:space="0" w:color="auto"/>
                                                    <w:right w:val="none" w:sz="0" w:space="0" w:color="auto"/>
                                                  </w:divBdr>
                                                  <w:divsChild>
                                                    <w:div w:id="1380471246">
                                                      <w:marLeft w:val="0"/>
                                                      <w:marRight w:val="0"/>
                                                      <w:marTop w:val="0"/>
                                                      <w:marBottom w:val="0"/>
                                                      <w:divBdr>
                                                        <w:top w:val="none" w:sz="0" w:space="0" w:color="auto"/>
                                                        <w:left w:val="none" w:sz="0" w:space="0" w:color="auto"/>
                                                        <w:bottom w:val="none" w:sz="0" w:space="0" w:color="auto"/>
                                                        <w:right w:val="none" w:sz="0" w:space="0" w:color="auto"/>
                                                      </w:divBdr>
                                                      <w:divsChild>
                                                        <w:div w:id="2078430156">
                                                          <w:marLeft w:val="0"/>
                                                          <w:marRight w:val="0"/>
                                                          <w:marTop w:val="0"/>
                                                          <w:marBottom w:val="0"/>
                                                          <w:divBdr>
                                                            <w:top w:val="none" w:sz="0" w:space="0" w:color="auto"/>
                                                            <w:left w:val="none" w:sz="0" w:space="0" w:color="auto"/>
                                                            <w:bottom w:val="none" w:sz="0" w:space="0" w:color="auto"/>
                                                            <w:right w:val="none" w:sz="0" w:space="0" w:color="auto"/>
                                                          </w:divBdr>
                                                          <w:divsChild>
                                                            <w:div w:id="948782742">
                                                              <w:marLeft w:val="0"/>
                                                              <w:marRight w:val="0"/>
                                                              <w:marTop w:val="0"/>
                                                              <w:marBottom w:val="0"/>
                                                              <w:divBdr>
                                                                <w:top w:val="none" w:sz="0" w:space="0" w:color="auto"/>
                                                                <w:left w:val="none" w:sz="0" w:space="0" w:color="auto"/>
                                                                <w:bottom w:val="none" w:sz="0" w:space="0" w:color="auto"/>
                                                                <w:right w:val="none" w:sz="0" w:space="0" w:color="auto"/>
                                                              </w:divBdr>
                                                              <w:divsChild>
                                                                <w:div w:id="17330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305087640">
      <w:bodyDiv w:val="1"/>
      <w:marLeft w:val="0"/>
      <w:marRight w:val="0"/>
      <w:marTop w:val="0"/>
      <w:marBottom w:val="0"/>
      <w:divBdr>
        <w:top w:val="none" w:sz="0" w:space="0" w:color="auto"/>
        <w:left w:val="none" w:sz="0" w:space="0" w:color="auto"/>
        <w:bottom w:val="none" w:sz="0" w:space="0" w:color="auto"/>
        <w:right w:val="none" w:sz="0" w:space="0" w:color="auto"/>
      </w:divBdr>
      <w:divsChild>
        <w:div w:id="1338114619">
          <w:marLeft w:val="0"/>
          <w:marRight w:val="0"/>
          <w:marTop w:val="0"/>
          <w:marBottom w:val="0"/>
          <w:divBdr>
            <w:top w:val="none" w:sz="0" w:space="0" w:color="auto"/>
            <w:left w:val="none" w:sz="0" w:space="0" w:color="auto"/>
            <w:bottom w:val="none" w:sz="0" w:space="0" w:color="auto"/>
            <w:right w:val="none" w:sz="0" w:space="0" w:color="auto"/>
          </w:divBdr>
          <w:divsChild>
            <w:div w:id="522978690">
              <w:marLeft w:val="0"/>
              <w:marRight w:val="0"/>
              <w:marTop w:val="0"/>
              <w:marBottom w:val="0"/>
              <w:divBdr>
                <w:top w:val="none" w:sz="0" w:space="0" w:color="auto"/>
                <w:left w:val="none" w:sz="0" w:space="0" w:color="auto"/>
                <w:bottom w:val="none" w:sz="0" w:space="0" w:color="auto"/>
                <w:right w:val="none" w:sz="0" w:space="0" w:color="auto"/>
              </w:divBdr>
              <w:divsChild>
                <w:div w:id="1574119124">
                  <w:marLeft w:val="0"/>
                  <w:marRight w:val="0"/>
                  <w:marTop w:val="0"/>
                  <w:marBottom w:val="0"/>
                  <w:divBdr>
                    <w:top w:val="none" w:sz="0" w:space="0" w:color="auto"/>
                    <w:left w:val="none" w:sz="0" w:space="0" w:color="auto"/>
                    <w:bottom w:val="none" w:sz="0" w:space="0" w:color="auto"/>
                    <w:right w:val="none" w:sz="0" w:space="0" w:color="auto"/>
                  </w:divBdr>
                  <w:divsChild>
                    <w:div w:id="1743984774">
                      <w:marLeft w:val="0"/>
                      <w:marRight w:val="0"/>
                      <w:marTop w:val="0"/>
                      <w:marBottom w:val="0"/>
                      <w:divBdr>
                        <w:top w:val="none" w:sz="0" w:space="0" w:color="auto"/>
                        <w:left w:val="none" w:sz="0" w:space="0" w:color="auto"/>
                        <w:bottom w:val="none" w:sz="0" w:space="0" w:color="auto"/>
                        <w:right w:val="none" w:sz="0" w:space="0" w:color="auto"/>
                      </w:divBdr>
                      <w:divsChild>
                        <w:div w:id="654141443">
                          <w:marLeft w:val="0"/>
                          <w:marRight w:val="0"/>
                          <w:marTop w:val="0"/>
                          <w:marBottom w:val="0"/>
                          <w:divBdr>
                            <w:top w:val="none" w:sz="0" w:space="0" w:color="auto"/>
                            <w:left w:val="none" w:sz="0" w:space="0" w:color="auto"/>
                            <w:bottom w:val="none" w:sz="0" w:space="0" w:color="auto"/>
                            <w:right w:val="none" w:sz="0" w:space="0" w:color="auto"/>
                          </w:divBdr>
                          <w:divsChild>
                            <w:div w:id="1866290079">
                              <w:marLeft w:val="0"/>
                              <w:marRight w:val="0"/>
                              <w:marTop w:val="0"/>
                              <w:marBottom w:val="0"/>
                              <w:divBdr>
                                <w:top w:val="none" w:sz="0" w:space="0" w:color="auto"/>
                                <w:left w:val="none" w:sz="0" w:space="0" w:color="auto"/>
                                <w:bottom w:val="none" w:sz="0" w:space="0" w:color="auto"/>
                                <w:right w:val="none" w:sz="0" w:space="0" w:color="auto"/>
                              </w:divBdr>
                              <w:divsChild>
                                <w:div w:id="182786466">
                                  <w:marLeft w:val="0"/>
                                  <w:marRight w:val="0"/>
                                  <w:marTop w:val="0"/>
                                  <w:marBottom w:val="0"/>
                                  <w:divBdr>
                                    <w:top w:val="none" w:sz="0" w:space="0" w:color="auto"/>
                                    <w:left w:val="none" w:sz="0" w:space="0" w:color="auto"/>
                                    <w:bottom w:val="none" w:sz="0" w:space="0" w:color="auto"/>
                                    <w:right w:val="none" w:sz="0" w:space="0" w:color="auto"/>
                                  </w:divBdr>
                                  <w:divsChild>
                                    <w:div w:id="773748684">
                                      <w:marLeft w:val="0"/>
                                      <w:marRight w:val="0"/>
                                      <w:marTop w:val="0"/>
                                      <w:marBottom w:val="0"/>
                                      <w:divBdr>
                                        <w:top w:val="none" w:sz="0" w:space="0" w:color="auto"/>
                                        <w:left w:val="none" w:sz="0" w:space="0" w:color="auto"/>
                                        <w:bottom w:val="none" w:sz="0" w:space="0" w:color="auto"/>
                                        <w:right w:val="none" w:sz="0" w:space="0" w:color="auto"/>
                                      </w:divBdr>
                                      <w:divsChild>
                                        <w:div w:id="108400045">
                                          <w:marLeft w:val="0"/>
                                          <w:marRight w:val="0"/>
                                          <w:marTop w:val="0"/>
                                          <w:marBottom w:val="0"/>
                                          <w:divBdr>
                                            <w:top w:val="none" w:sz="0" w:space="0" w:color="auto"/>
                                            <w:left w:val="none" w:sz="0" w:space="0" w:color="auto"/>
                                            <w:bottom w:val="none" w:sz="0" w:space="0" w:color="auto"/>
                                            <w:right w:val="none" w:sz="0" w:space="0" w:color="auto"/>
                                          </w:divBdr>
                                          <w:divsChild>
                                            <w:div w:id="518541925">
                                              <w:marLeft w:val="0"/>
                                              <w:marRight w:val="0"/>
                                              <w:marTop w:val="0"/>
                                              <w:marBottom w:val="0"/>
                                              <w:divBdr>
                                                <w:top w:val="none" w:sz="0" w:space="0" w:color="auto"/>
                                                <w:left w:val="none" w:sz="0" w:space="0" w:color="auto"/>
                                                <w:bottom w:val="none" w:sz="0" w:space="0" w:color="auto"/>
                                                <w:right w:val="none" w:sz="0" w:space="0" w:color="auto"/>
                                              </w:divBdr>
                                              <w:divsChild>
                                                <w:div w:id="100808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15384862">
      <w:bodyDiv w:val="1"/>
      <w:marLeft w:val="0"/>
      <w:marRight w:val="0"/>
      <w:marTop w:val="0"/>
      <w:marBottom w:val="0"/>
      <w:divBdr>
        <w:top w:val="none" w:sz="0" w:space="0" w:color="auto"/>
        <w:left w:val="none" w:sz="0" w:space="0" w:color="auto"/>
        <w:bottom w:val="none" w:sz="0" w:space="0" w:color="auto"/>
        <w:right w:val="none" w:sz="0" w:space="0" w:color="auto"/>
      </w:divBdr>
      <w:divsChild>
        <w:div w:id="1379551151">
          <w:marLeft w:val="0"/>
          <w:marRight w:val="0"/>
          <w:marTop w:val="0"/>
          <w:marBottom w:val="0"/>
          <w:divBdr>
            <w:top w:val="none" w:sz="0" w:space="0" w:color="auto"/>
            <w:left w:val="none" w:sz="0" w:space="0" w:color="auto"/>
            <w:bottom w:val="none" w:sz="0" w:space="0" w:color="auto"/>
            <w:right w:val="none" w:sz="0" w:space="0" w:color="auto"/>
          </w:divBdr>
          <w:divsChild>
            <w:div w:id="1086458119">
              <w:marLeft w:val="0"/>
              <w:marRight w:val="0"/>
              <w:marTop w:val="0"/>
              <w:marBottom w:val="0"/>
              <w:divBdr>
                <w:top w:val="none" w:sz="0" w:space="0" w:color="auto"/>
                <w:left w:val="none" w:sz="0" w:space="0" w:color="auto"/>
                <w:bottom w:val="none" w:sz="0" w:space="0" w:color="auto"/>
                <w:right w:val="none" w:sz="0" w:space="0" w:color="auto"/>
              </w:divBdr>
              <w:divsChild>
                <w:div w:id="1751464125">
                  <w:marLeft w:val="0"/>
                  <w:marRight w:val="0"/>
                  <w:marTop w:val="0"/>
                  <w:marBottom w:val="0"/>
                  <w:divBdr>
                    <w:top w:val="none" w:sz="0" w:space="0" w:color="auto"/>
                    <w:left w:val="none" w:sz="0" w:space="0" w:color="auto"/>
                    <w:bottom w:val="none" w:sz="0" w:space="0" w:color="auto"/>
                    <w:right w:val="none" w:sz="0" w:space="0" w:color="auto"/>
                  </w:divBdr>
                  <w:divsChild>
                    <w:div w:id="758410390">
                      <w:marLeft w:val="0"/>
                      <w:marRight w:val="0"/>
                      <w:marTop w:val="0"/>
                      <w:marBottom w:val="0"/>
                      <w:divBdr>
                        <w:top w:val="none" w:sz="0" w:space="0" w:color="auto"/>
                        <w:left w:val="none" w:sz="0" w:space="0" w:color="auto"/>
                        <w:bottom w:val="none" w:sz="0" w:space="0" w:color="auto"/>
                        <w:right w:val="none" w:sz="0" w:space="0" w:color="auto"/>
                      </w:divBdr>
                      <w:divsChild>
                        <w:div w:id="262690610">
                          <w:marLeft w:val="0"/>
                          <w:marRight w:val="0"/>
                          <w:marTop w:val="0"/>
                          <w:marBottom w:val="0"/>
                          <w:divBdr>
                            <w:top w:val="none" w:sz="0" w:space="0" w:color="auto"/>
                            <w:left w:val="none" w:sz="0" w:space="0" w:color="auto"/>
                            <w:bottom w:val="none" w:sz="0" w:space="0" w:color="auto"/>
                            <w:right w:val="none" w:sz="0" w:space="0" w:color="auto"/>
                          </w:divBdr>
                          <w:divsChild>
                            <w:div w:id="1571037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24964912">
      <w:bodyDiv w:val="1"/>
      <w:marLeft w:val="0"/>
      <w:marRight w:val="0"/>
      <w:marTop w:val="0"/>
      <w:marBottom w:val="0"/>
      <w:divBdr>
        <w:top w:val="none" w:sz="0" w:space="0" w:color="auto"/>
        <w:left w:val="none" w:sz="0" w:space="0" w:color="auto"/>
        <w:bottom w:val="none" w:sz="0" w:space="0" w:color="auto"/>
        <w:right w:val="none" w:sz="0" w:space="0" w:color="auto"/>
      </w:divBdr>
      <w:divsChild>
        <w:div w:id="477888726">
          <w:marLeft w:val="0"/>
          <w:marRight w:val="0"/>
          <w:marTop w:val="0"/>
          <w:marBottom w:val="0"/>
          <w:divBdr>
            <w:top w:val="none" w:sz="0" w:space="0" w:color="auto"/>
            <w:left w:val="none" w:sz="0" w:space="0" w:color="auto"/>
            <w:bottom w:val="none" w:sz="0" w:space="0" w:color="auto"/>
            <w:right w:val="none" w:sz="0" w:space="0" w:color="auto"/>
          </w:divBdr>
          <w:divsChild>
            <w:div w:id="480737372">
              <w:marLeft w:val="0"/>
              <w:marRight w:val="0"/>
              <w:marTop w:val="0"/>
              <w:marBottom w:val="0"/>
              <w:divBdr>
                <w:top w:val="none" w:sz="0" w:space="0" w:color="auto"/>
                <w:left w:val="none" w:sz="0" w:space="0" w:color="auto"/>
                <w:bottom w:val="none" w:sz="0" w:space="0" w:color="auto"/>
                <w:right w:val="none" w:sz="0" w:space="0" w:color="auto"/>
              </w:divBdr>
              <w:divsChild>
                <w:div w:id="1398749882">
                  <w:marLeft w:val="0"/>
                  <w:marRight w:val="0"/>
                  <w:marTop w:val="0"/>
                  <w:marBottom w:val="0"/>
                  <w:divBdr>
                    <w:top w:val="none" w:sz="0" w:space="0" w:color="auto"/>
                    <w:left w:val="none" w:sz="0" w:space="0" w:color="auto"/>
                    <w:bottom w:val="none" w:sz="0" w:space="0" w:color="auto"/>
                    <w:right w:val="none" w:sz="0" w:space="0" w:color="auto"/>
                  </w:divBdr>
                  <w:divsChild>
                    <w:div w:id="1842313056">
                      <w:marLeft w:val="0"/>
                      <w:marRight w:val="0"/>
                      <w:marTop w:val="0"/>
                      <w:marBottom w:val="0"/>
                      <w:divBdr>
                        <w:top w:val="none" w:sz="0" w:space="0" w:color="auto"/>
                        <w:left w:val="none" w:sz="0" w:space="0" w:color="auto"/>
                        <w:bottom w:val="none" w:sz="0" w:space="0" w:color="auto"/>
                        <w:right w:val="none" w:sz="0" w:space="0" w:color="auto"/>
                      </w:divBdr>
                      <w:divsChild>
                        <w:div w:id="1179126137">
                          <w:marLeft w:val="0"/>
                          <w:marRight w:val="0"/>
                          <w:marTop w:val="0"/>
                          <w:marBottom w:val="0"/>
                          <w:divBdr>
                            <w:top w:val="none" w:sz="0" w:space="0" w:color="auto"/>
                            <w:left w:val="none" w:sz="0" w:space="0" w:color="auto"/>
                            <w:bottom w:val="none" w:sz="0" w:space="0" w:color="auto"/>
                            <w:right w:val="none" w:sz="0" w:space="0" w:color="auto"/>
                          </w:divBdr>
                          <w:divsChild>
                            <w:div w:id="1607811489">
                              <w:marLeft w:val="0"/>
                              <w:marRight w:val="0"/>
                              <w:marTop w:val="0"/>
                              <w:marBottom w:val="0"/>
                              <w:divBdr>
                                <w:top w:val="none" w:sz="0" w:space="0" w:color="auto"/>
                                <w:left w:val="none" w:sz="0" w:space="0" w:color="auto"/>
                                <w:bottom w:val="none" w:sz="0" w:space="0" w:color="auto"/>
                                <w:right w:val="none" w:sz="0" w:space="0" w:color="auto"/>
                              </w:divBdr>
                              <w:divsChild>
                                <w:div w:id="245504358">
                                  <w:marLeft w:val="0"/>
                                  <w:marRight w:val="0"/>
                                  <w:marTop w:val="0"/>
                                  <w:marBottom w:val="0"/>
                                  <w:divBdr>
                                    <w:top w:val="none" w:sz="0" w:space="0" w:color="auto"/>
                                    <w:left w:val="none" w:sz="0" w:space="0" w:color="auto"/>
                                    <w:bottom w:val="none" w:sz="0" w:space="0" w:color="auto"/>
                                    <w:right w:val="none" w:sz="0" w:space="0" w:color="auto"/>
                                  </w:divBdr>
                                  <w:divsChild>
                                    <w:div w:id="1223445029">
                                      <w:marLeft w:val="0"/>
                                      <w:marRight w:val="0"/>
                                      <w:marTop w:val="0"/>
                                      <w:marBottom w:val="0"/>
                                      <w:divBdr>
                                        <w:top w:val="none" w:sz="0" w:space="0" w:color="auto"/>
                                        <w:left w:val="none" w:sz="0" w:space="0" w:color="auto"/>
                                        <w:bottom w:val="none" w:sz="0" w:space="0" w:color="auto"/>
                                        <w:right w:val="none" w:sz="0" w:space="0" w:color="auto"/>
                                      </w:divBdr>
                                      <w:divsChild>
                                        <w:div w:id="312562459">
                                          <w:marLeft w:val="0"/>
                                          <w:marRight w:val="0"/>
                                          <w:marTop w:val="0"/>
                                          <w:marBottom w:val="0"/>
                                          <w:divBdr>
                                            <w:top w:val="none" w:sz="0" w:space="0" w:color="auto"/>
                                            <w:left w:val="none" w:sz="0" w:space="0" w:color="auto"/>
                                            <w:bottom w:val="none" w:sz="0" w:space="0" w:color="auto"/>
                                            <w:right w:val="none" w:sz="0" w:space="0" w:color="auto"/>
                                          </w:divBdr>
                                          <w:divsChild>
                                            <w:div w:id="1211770286">
                                              <w:marLeft w:val="0"/>
                                              <w:marRight w:val="0"/>
                                              <w:marTop w:val="0"/>
                                              <w:marBottom w:val="0"/>
                                              <w:divBdr>
                                                <w:top w:val="none" w:sz="0" w:space="0" w:color="auto"/>
                                                <w:left w:val="none" w:sz="0" w:space="0" w:color="auto"/>
                                                <w:bottom w:val="none" w:sz="0" w:space="0" w:color="auto"/>
                                                <w:right w:val="none" w:sz="0" w:space="0" w:color="auto"/>
                                              </w:divBdr>
                                              <w:divsChild>
                                                <w:div w:id="133838123">
                                                  <w:marLeft w:val="0"/>
                                                  <w:marRight w:val="0"/>
                                                  <w:marTop w:val="0"/>
                                                  <w:marBottom w:val="0"/>
                                                  <w:divBdr>
                                                    <w:top w:val="none" w:sz="0" w:space="0" w:color="auto"/>
                                                    <w:left w:val="none" w:sz="0" w:space="0" w:color="auto"/>
                                                    <w:bottom w:val="none" w:sz="0" w:space="0" w:color="auto"/>
                                                    <w:right w:val="none" w:sz="0" w:space="0" w:color="auto"/>
                                                  </w:divBdr>
                                                  <w:divsChild>
                                                    <w:div w:id="2092845098">
                                                      <w:marLeft w:val="0"/>
                                                      <w:marRight w:val="0"/>
                                                      <w:marTop w:val="0"/>
                                                      <w:marBottom w:val="0"/>
                                                      <w:divBdr>
                                                        <w:top w:val="none" w:sz="0" w:space="0" w:color="auto"/>
                                                        <w:left w:val="none" w:sz="0" w:space="0" w:color="auto"/>
                                                        <w:bottom w:val="none" w:sz="0" w:space="0" w:color="auto"/>
                                                        <w:right w:val="none" w:sz="0" w:space="0" w:color="auto"/>
                                                      </w:divBdr>
                                                      <w:divsChild>
                                                        <w:div w:id="158542377">
                                                          <w:marLeft w:val="0"/>
                                                          <w:marRight w:val="0"/>
                                                          <w:marTop w:val="0"/>
                                                          <w:marBottom w:val="0"/>
                                                          <w:divBdr>
                                                            <w:top w:val="none" w:sz="0" w:space="0" w:color="auto"/>
                                                            <w:left w:val="none" w:sz="0" w:space="0" w:color="auto"/>
                                                            <w:bottom w:val="none" w:sz="0" w:space="0" w:color="auto"/>
                                                            <w:right w:val="none" w:sz="0" w:space="0" w:color="auto"/>
                                                          </w:divBdr>
                                                          <w:divsChild>
                                                            <w:div w:id="224537570">
                                                              <w:marLeft w:val="0"/>
                                                              <w:marRight w:val="0"/>
                                                              <w:marTop w:val="0"/>
                                                              <w:marBottom w:val="0"/>
                                                              <w:divBdr>
                                                                <w:top w:val="none" w:sz="0" w:space="0" w:color="auto"/>
                                                                <w:left w:val="none" w:sz="0" w:space="0" w:color="auto"/>
                                                                <w:bottom w:val="none" w:sz="0" w:space="0" w:color="auto"/>
                                                                <w:right w:val="none" w:sz="0" w:space="0" w:color="auto"/>
                                                              </w:divBdr>
                                                              <w:divsChild>
                                                                <w:div w:id="1811745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805044763">
      <w:bodyDiv w:val="1"/>
      <w:marLeft w:val="0"/>
      <w:marRight w:val="0"/>
      <w:marTop w:val="0"/>
      <w:marBottom w:val="0"/>
      <w:divBdr>
        <w:top w:val="none" w:sz="0" w:space="0" w:color="auto"/>
        <w:left w:val="none" w:sz="0" w:space="0" w:color="auto"/>
        <w:bottom w:val="none" w:sz="0" w:space="0" w:color="auto"/>
        <w:right w:val="none" w:sz="0" w:space="0" w:color="auto"/>
      </w:divBdr>
      <w:divsChild>
        <w:div w:id="814682651">
          <w:marLeft w:val="0"/>
          <w:marRight w:val="0"/>
          <w:marTop w:val="0"/>
          <w:marBottom w:val="0"/>
          <w:divBdr>
            <w:top w:val="none" w:sz="0" w:space="0" w:color="auto"/>
            <w:left w:val="none" w:sz="0" w:space="0" w:color="auto"/>
            <w:bottom w:val="none" w:sz="0" w:space="0" w:color="auto"/>
            <w:right w:val="none" w:sz="0" w:space="0" w:color="auto"/>
          </w:divBdr>
          <w:divsChild>
            <w:div w:id="1204367298">
              <w:marLeft w:val="0"/>
              <w:marRight w:val="0"/>
              <w:marTop w:val="0"/>
              <w:marBottom w:val="0"/>
              <w:divBdr>
                <w:top w:val="none" w:sz="0" w:space="0" w:color="auto"/>
                <w:left w:val="none" w:sz="0" w:space="0" w:color="auto"/>
                <w:bottom w:val="none" w:sz="0" w:space="0" w:color="auto"/>
                <w:right w:val="none" w:sz="0" w:space="0" w:color="auto"/>
              </w:divBdr>
              <w:divsChild>
                <w:div w:id="1750761262">
                  <w:marLeft w:val="0"/>
                  <w:marRight w:val="0"/>
                  <w:marTop w:val="0"/>
                  <w:marBottom w:val="0"/>
                  <w:divBdr>
                    <w:top w:val="none" w:sz="0" w:space="0" w:color="auto"/>
                    <w:left w:val="none" w:sz="0" w:space="0" w:color="auto"/>
                    <w:bottom w:val="none" w:sz="0" w:space="0" w:color="auto"/>
                    <w:right w:val="none" w:sz="0" w:space="0" w:color="auto"/>
                  </w:divBdr>
                  <w:divsChild>
                    <w:div w:id="1432239334">
                      <w:marLeft w:val="0"/>
                      <w:marRight w:val="0"/>
                      <w:marTop w:val="0"/>
                      <w:marBottom w:val="0"/>
                      <w:divBdr>
                        <w:top w:val="none" w:sz="0" w:space="0" w:color="auto"/>
                        <w:left w:val="none" w:sz="0" w:space="0" w:color="auto"/>
                        <w:bottom w:val="none" w:sz="0" w:space="0" w:color="auto"/>
                        <w:right w:val="none" w:sz="0" w:space="0" w:color="auto"/>
                      </w:divBdr>
                      <w:divsChild>
                        <w:div w:id="1139373844">
                          <w:marLeft w:val="0"/>
                          <w:marRight w:val="0"/>
                          <w:marTop w:val="0"/>
                          <w:marBottom w:val="0"/>
                          <w:divBdr>
                            <w:top w:val="none" w:sz="0" w:space="0" w:color="auto"/>
                            <w:left w:val="none" w:sz="0" w:space="0" w:color="auto"/>
                            <w:bottom w:val="none" w:sz="0" w:space="0" w:color="auto"/>
                            <w:right w:val="none" w:sz="0" w:space="0" w:color="auto"/>
                          </w:divBdr>
                          <w:divsChild>
                            <w:div w:id="1795706844">
                              <w:marLeft w:val="0"/>
                              <w:marRight w:val="0"/>
                              <w:marTop w:val="0"/>
                              <w:marBottom w:val="0"/>
                              <w:divBdr>
                                <w:top w:val="none" w:sz="0" w:space="0" w:color="auto"/>
                                <w:left w:val="none" w:sz="0" w:space="0" w:color="auto"/>
                                <w:bottom w:val="none" w:sz="0" w:space="0" w:color="auto"/>
                                <w:right w:val="none" w:sz="0" w:space="0" w:color="auto"/>
                              </w:divBdr>
                              <w:divsChild>
                                <w:div w:id="1984461929">
                                  <w:marLeft w:val="0"/>
                                  <w:marRight w:val="0"/>
                                  <w:marTop w:val="0"/>
                                  <w:marBottom w:val="0"/>
                                  <w:divBdr>
                                    <w:top w:val="none" w:sz="0" w:space="0" w:color="auto"/>
                                    <w:left w:val="none" w:sz="0" w:space="0" w:color="auto"/>
                                    <w:bottom w:val="none" w:sz="0" w:space="0" w:color="auto"/>
                                    <w:right w:val="none" w:sz="0" w:space="0" w:color="auto"/>
                                  </w:divBdr>
                                  <w:divsChild>
                                    <w:div w:id="2004818699">
                                      <w:marLeft w:val="0"/>
                                      <w:marRight w:val="0"/>
                                      <w:marTop w:val="0"/>
                                      <w:marBottom w:val="0"/>
                                      <w:divBdr>
                                        <w:top w:val="none" w:sz="0" w:space="0" w:color="auto"/>
                                        <w:left w:val="none" w:sz="0" w:space="0" w:color="auto"/>
                                        <w:bottom w:val="none" w:sz="0" w:space="0" w:color="auto"/>
                                        <w:right w:val="none" w:sz="0" w:space="0" w:color="auto"/>
                                      </w:divBdr>
                                      <w:divsChild>
                                        <w:div w:id="979923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1111958">
      <w:bodyDiv w:val="1"/>
      <w:marLeft w:val="0"/>
      <w:marRight w:val="0"/>
      <w:marTop w:val="0"/>
      <w:marBottom w:val="0"/>
      <w:divBdr>
        <w:top w:val="none" w:sz="0" w:space="0" w:color="auto"/>
        <w:left w:val="none" w:sz="0" w:space="0" w:color="auto"/>
        <w:bottom w:val="none" w:sz="0" w:space="0" w:color="auto"/>
        <w:right w:val="none" w:sz="0" w:space="0" w:color="auto"/>
      </w:divBdr>
      <w:divsChild>
        <w:div w:id="1517577558">
          <w:marLeft w:val="0"/>
          <w:marRight w:val="0"/>
          <w:marTop w:val="0"/>
          <w:marBottom w:val="0"/>
          <w:divBdr>
            <w:top w:val="none" w:sz="0" w:space="0" w:color="auto"/>
            <w:left w:val="none" w:sz="0" w:space="0" w:color="auto"/>
            <w:bottom w:val="none" w:sz="0" w:space="0" w:color="auto"/>
            <w:right w:val="none" w:sz="0" w:space="0" w:color="auto"/>
          </w:divBdr>
          <w:divsChild>
            <w:div w:id="979504628">
              <w:marLeft w:val="0"/>
              <w:marRight w:val="0"/>
              <w:marTop w:val="0"/>
              <w:marBottom w:val="0"/>
              <w:divBdr>
                <w:top w:val="none" w:sz="0" w:space="0" w:color="auto"/>
                <w:left w:val="none" w:sz="0" w:space="0" w:color="auto"/>
                <w:bottom w:val="none" w:sz="0" w:space="0" w:color="auto"/>
                <w:right w:val="none" w:sz="0" w:space="0" w:color="auto"/>
              </w:divBdr>
              <w:divsChild>
                <w:div w:id="1976830698">
                  <w:marLeft w:val="0"/>
                  <w:marRight w:val="0"/>
                  <w:marTop w:val="0"/>
                  <w:marBottom w:val="0"/>
                  <w:divBdr>
                    <w:top w:val="none" w:sz="0" w:space="0" w:color="auto"/>
                    <w:left w:val="none" w:sz="0" w:space="0" w:color="auto"/>
                    <w:bottom w:val="none" w:sz="0" w:space="0" w:color="auto"/>
                    <w:right w:val="none" w:sz="0" w:space="0" w:color="auto"/>
                  </w:divBdr>
                  <w:divsChild>
                    <w:div w:id="772162891">
                      <w:marLeft w:val="0"/>
                      <w:marRight w:val="0"/>
                      <w:marTop w:val="0"/>
                      <w:marBottom w:val="0"/>
                      <w:divBdr>
                        <w:top w:val="none" w:sz="0" w:space="0" w:color="auto"/>
                        <w:left w:val="none" w:sz="0" w:space="0" w:color="auto"/>
                        <w:bottom w:val="none" w:sz="0" w:space="0" w:color="auto"/>
                        <w:right w:val="none" w:sz="0" w:space="0" w:color="auto"/>
                      </w:divBdr>
                      <w:divsChild>
                        <w:div w:id="1910265226">
                          <w:marLeft w:val="0"/>
                          <w:marRight w:val="0"/>
                          <w:marTop w:val="0"/>
                          <w:marBottom w:val="0"/>
                          <w:divBdr>
                            <w:top w:val="none" w:sz="0" w:space="0" w:color="auto"/>
                            <w:left w:val="none" w:sz="0" w:space="0" w:color="auto"/>
                            <w:bottom w:val="none" w:sz="0" w:space="0" w:color="auto"/>
                            <w:right w:val="none" w:sz="0" w:space="0" w:color="auto"/>
                          </w:divBdr>
                          <w:divsChild>
                            <w:div w:id="1720085871">
                              <w:marLeft w:val="0"/>
                              <w:marRight w:val="0"/>
                              <w:marTop w:val="0"/>
                              <w:marBottom w:val="0"/>
                              <w:divBdr>
                                <w:top w:val="none" w:sz="0" w:space="0" w:color="auto"/>
                                <w:left w:val="none" w:sz="0" w:space="0" w:color="auto"/>
                                <w:bottom w:val="none" w:sz="0" w:space="0" w:color="auto"/>
                                <w:right w:val="none" w:sz="0" w:space="0" w:color="auto"/>
                              </w:divBdr>
                              <w:divsChild>
                                <w:div w:id="406728653">
                                  <w:marLeft w:val="0"/>
                                  <w:marRight w:val="0"/>
                                  <w:marTop w:val="0"/>
                                  <w:marBottom w:val="0"/>
                                  <w:divBdr>
                                    <w:top w:val="none" w:sz="0" w:space="0" w:color="auto"/>
                                    <w:left w:val="none" w:sz="0" w:space="0" w:color="auto"/>
                                    <w:bottom w:val="none" w:sz="0" w:space="0" w:color="auto"/>
                                    <w:right w:val="none" w:sz="0" w:space="0" w:color="auto"/>
                                  </w:divBdr>
                                  <w:divsChild>
                                    <w:div w:id="2092970078">
                                      <w:marLeft w:val="0"/>
                                      <w:marRight w:val="0"/>
                                      <w:marTop w:val="0"/>
                                      <w:marBottom w:val="0"/>
                                      <w:divBdr>
                                        <w:top w:val="none" w:sz="0" w:space="0" w:color="auto"/>
                                        <w:left w:val="none" w:sz="0" w:space="0" w:color="auto"/>
                                        <w:bottom w:val="none" w:sz="0" w:space="0" w:color="auto"/>
                                        <w:right w:val="none" w:sz="0" w:space="0" w:color="auto"/>
                                      </w:divBdr>
                                      <w:divsChild>
                                        <w:div w:id="1762751486">
                                          <w:marLeft w:val="0"/>
                                          <w:marRight w:val="0"/>
                                          <w:marTop w:val="0"/>
                                          <w:marBottom w:val="0"/>
                                          <w:divBdr>
                                            <w:top w:val="none" w:sz="0" w:space="0" w:color="auto"/>
                                            <w:left w:val="none" w:sz="0" w:space="0" w:color="auto"/>
                                            <w:bottom w:val="none" w:sz="0" w:space="0" w:color="auto"/>
                                            <w:right w:val="none" w:sz="0" w:space="0" w:color="auto"/>
                                          </w:divBdr>
                                          <w:divsChild>
                                            <w:div w:id="1211770592">
                                              <w:marLeft w:val="0"/>
                                              <w:marRight w:val="0"/>
                                              <w:marTop w:val="0"/>
                                              <w:marBottom w:val="0"/>
                                              <w:divBdr>
                                                <w:top w:val="none" w:sz="0" w:space="0" w:color="auto"/>
                                                <w:left w:val="none" w:sz="0" w:space="0" w:color="auto"/>
                                                <w:bottom w:val="none" w:sz="0" w:space="0" w:color="auto"/>
                                                <w:right w:val="none" w:sz="0" w:space="0" w:color="auto"/>
                                              </w:divBdr>
                                              <w:divsChild>
                                                <w:div w:id="1336880360">
                                                  <w:marLeft w:val="0"/>
                                                  <w:marRight w:val="0"/>
                                                  <w:marTop w:val="0"/>
                                                  <w:marBottom w:val="0"/>
                                                  <w:divBdr>
                                                    <w:top w:val="none" w:sz="0" w:space="0" w:color="auto"/>
                                                    <w:left w:val="none" w:sz="0" w:space="0" w:color="auto"/>
                                                    <w:bottom w:val="none" w:sz="0" w:space="0" w:color="auto"/>
                                                    <w:right w:val="none" w:sz="0" w:space="0" w:color="auto"/>
                                                  </w:divBdr>
                                                  <w:divsChild>
                                                    <w:div w:id="1009141206">
                                                      <w:marLeft w:val="0"/>
                                                      <w:marRight w:val="0"/>
                                                      <w:marTop w:val="0"/>
                                                      <w:marBottom w:val="0"/>
                                                      <w:divBdr>
                                                        <w:top w:val="none" w:sz="0" w:space="0" w:color="auto"/>
                                                        <w:left w:val="none" w:sz="0" w:space="0" w:color="auto"/>
                                                        <w:bottom w:val="none" w:sz="0" w:space="0" w:color="auto"/>
                                                        <w:right w:val="none" w:sz="0" w:space="0" w:color="auto"/>
                                                      </w:divBdr>
                                                      <w:divsChild>
                                                        <w:div w:id="1068261581">
                                                          <w:marLeft w:val="0"/>
                                                          <w:marRight w:val="0"/>
                                                          <w:marTop w:val="0"/>
                                                          <w:marBottom w:val="0"/>
                                                          <w:divBdr>
                                                            <w:top w:val="none" w:sz="0" w:space="0" w:color="auto"/>
                                                            <w:left w:val="none" w:sz="0" w:space="0" w:color="auto"/>
                                                            <w:bottom w:val="none" w:sz="0" w:space="0" w:color="auto"/>
                                                            <w:right w:val="none" w:sz="0" w:space="0" w:color="auto"/>
                                                          </w:divBdr>
                                                          <w:divsChild>
                                                            <w:div w:id="1173881944">
                                                              <w:marLeft w:val="0"/>
                                                              <w:marRight w:val="0"/>
                                                              <w:marTop w:val="0"/>
                                                              <w:marBottom w:val="0"/>
                                                              <w:divBdr>
                                                                <w:top w:val="none" w:sz="0" w:space="0" w:color="auto"/>
                                                                <w:left w:val="none" w:sz="0" w:space="0" w:color="auto"/>
                                                                <w:bottom w:val="none" w:sz="0" w:space="0" w:color="auto"/>
                                                                <w:right w:val="none" w:sz="0" w:space="0" w:color="auto"/>
                                                              </w:divBdr>
                                                              <w:divsChild>
                                                                <w:div w:id="156443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992291978">
      <w:bodyDiv w:val="1"/>
      <w:marLeft w:val="0"/>
      <w:marRight w:val="0"/>
      <w:marTop w:val="0"/>
      <w:marBottom w:val="0"/>
      <w:divBdr>
        <w:top w:val="none" w:sz="0" w:space="0" w:color="auto"/>
        <w:left w:val="none" w:sz="0" w:space="0" w:color="auto"/>
        <w:bottom w:val="none" w:sz="0" w:space="0" w:color="auto"/>
        <w:right w:val="none" w:sz="0" w:space="0" w:color="auto"/>
      </w:divBdr>
      <w:divsChild>
        <w:div w:id="89199445">
          <w:marLeft w:val="0"/>
          <w:marRight w:val="0"/>
          <w:marTop w:val="0"/>
          <w:marBottom w:val="0"/>
          <w:divBdr>
            <w:top w:val="none" w:sz="0" w:space="0" w:color="auto"/>
            <w:left w:val="none" w:sz="0" w:space="0" w:color="auto"/>
            <w:bottom w:val="none" w:sz="0" w:space="0" w:color="auto"/>
            <w:right w:val="none" w:sz="0" w:space="0" w:color="auto"/>
          </w:divBdr>
          <w:divsChild>
            <w:div w:id="52580298">
              <w:marLeft w:val="0"/>
              <w:marRight w:val="0"/>
              <w:marTop w:val="0"/>
              <w:marBottom w:val="0"/>
              <w:divBdr>
                <w:top w:val="none" w:sz="0" w:space="0" w:color="auto"/>
                <w:left w:val="none" w:sz="0" w:space="0" w:color="auto"/>
                <w:bottom w:val="none" w:sz="0" w:space="0" w:color="auto"/>
                <w:right w:val="none" w:sz="0" w:space="0" w:color="auto"/>
              </w:divBdr>
              <w:divsChild>
                <w:div w:id="1117483399">
                  <w:marLeft w:val="0"/>
                  <w:marRight w:val="0"/>
                  <w:marTop w:val="0"/>
                  <w:marBottom w:val="0"/>
                  <w:divBdr>
                    <w:top w:val="none" w:sz="0" w:space="0" w:color="auto"/>
                    <w:left w:val="none" w:sz="0" w:space="0" w:color="auto"/>
                    <w:bottom w:val="none" w:sz="0" w:space="0" w:color="auto"/>
                    <w:right w:val="none" w:sz="0" w:space="0" w:color="auto"/>
                  </w:divBdr>
                  <w:divsChild>
                    <w:div w:id="1673295752">
                      <w:marLeft w:val="0"/>
                      <w:marRight w:val="0"/>
                      <w:marTop w:val="0"/>
                      <w:marBottom w:val="0"/>
                      <w:divBdr>
                        <w:top w:val="none" w:sz="0" w:space="0" w:color="auto"/>
                        <w:left w:val="none" w:sz="0" w:space="0" w:color="auto"/>
                        <w:bottom w:val="none" w:sz="0" w:space="0" w:color="auto"/>
                        <w:right w:val="none" w:sz="0" w:space="0" w:color="auto"/>
                      </w:divBdr>
                      <w:divsChild>
                        <w:div w:id="1711539363">
                          <w:marLeft w:val="0"/>
                          <w:marRight w:val="0"/>
                          <w:marTop w:val="0"/>
                          <w:marBottom w:val="0"/>
                          <w:divBdr>
                            <w:top w:val="none" w:sz="0" w:space="0" w:color="auto"/>
                            <w:left w:val="none" w:sz="0" w:space="0" w:color="auto"/>
                            <w:bottom w:val="none" w:sz="0" w:space="0" w:color="auto"/>
                            <w:right w:val="none" w:sz="0" w:space="0" w:color="auto"/>
                          </w:divBdr>
                          <w:divsChild>
                            <w:div w:id="2039308658">
                              <w:marLeft w:val="0"/>
                              <w:marRight w:val="0"/>
                              <w:marTop w:val="0"/>
                              <w:marBottom w:val="0"/>
                              <w:divBdr>
                                <w:top w:val="none" w:sz="0" w:space="0" w:color="auto"/>
                                <w:left w:val="none" w:sz="0" w:space="0" w:color="auto"/>
                                <w:bottom w:val="none" w:sz="0" w:space="0" w:color="auto"/>
                                <w:right w:val="none" w:sz="0" w:space="0" w:color="auto"/>
                              </w:divBdr>
                              <w:divsChild>
                                <w:div w:id="485586101">
                                  <w:marLeft w:val="0"/>
                                  <w:marRight w:val="0"/>
                                  <w:marTop w:val="0"/>
                                  <w:marBottom w:val="0"/>
                                  <w:divBdr>
                                    <w:top w:val="none" w:sz="0" w:space="0" w:color="auto"/>
                                    <w:left w:val="none" w:sz="0" w:space="0" w:color="auto"/>
                                    <w:bottom w:val="none" w:sz="0" w:space="0" w:color="auto"/>
                                    <w:right w:val="none" w:sz="0" w:space="0" w:color="auto"/>
                                  </w:divBdr>
                                  <w:divsChild>
                                    <w:div w:id="1346245731">
                                      <w:marLeft w:val="0"/>
                                      <w:marRight w:val="0"/>
                                      <w:marTop w:val="0"/>
                                      <w:marBottom w:val="0"/>
                                      <w:divBdr>
                                        <w:top w:val="none" w:sz="0" w:space="0" w:color="auto"/>
                                        <w:left w:val="none" w:sz="0" w:space="0" w:color="auto"/>
                                        <w:bottom w:val="none" w:sz="0" w:space="0" w:color="auto"/>
                                        <w:right w:val="none" w:sz="0" w:space="0" w:color="auto"/>
                                      </w:divBdr>
                                      <w:divsChild>
                                        <w:div w:id="1317953348">
                                          <w:marLeft w:val="0"/>
                                          <w:marRight w:val="0"/>
                                          <w:marTop w:val="0"/>
                                          <w:marBottom w:val="0"/>
                                          <w:divBdr>
                                            <w:top w:val="none" w:sz="0" w:space="0" w:color="auto"/>
                                            <w:left w:val="none" w:sz="0" w:space="0" w:color="auto"/>
                                            <w:bottom w:val="none" w:sz="0" w:space="0" w:color="auto"/>
                                            <w:right w:val="none" w:sz="0" w:space="0" w:color="auto"/>
                                          </w:divBdr>
                                          <w:divsChild>
                                            <w:div w:id="887688612">
                                              <w:marLeft w:val="0"/>
                                              <w:marRight w:val="0"/>
                                              <w:marTop w:val="0"/>
                                              <w:marBottom w:val="0"/>
                                              <w:divBdr>
                                                <w:top w:val="none" w:sz="0" w:space="0" w:color="auto"/>
                                                <w:left w:val="none" w:sz="0" w:space="0" w:color="auto"/>
                                                <w:bottom w:val="none" w:sz="0" w:space="0" w:color="auto"/>
                                                <w:right w:val="none" w:sz="0" w:space="0" w:color="auto"/>
                                              </w:divBdr>
                                              <w:divsChild>
                                                <w:div w:id="730080143">
                                                  <w:marLeft w:val="0"/>
                                                  <w:marRight w:val="0"/>
                                                  <w:marTop w:val="0"/>
                                                  <w:marBottom w:val="0"/>
                                                  <w:divBdr>
                                                    <w:top w:val="none" w:sz="0" w:space="0" w:color="auto"/>
                                                    <w:left w:val="none" w:sz="0" w:space="0" w:color="auto"/>
                                                    <w:bottom w:val="none" w:sz="0" w:space="0" w:color="auto"/>
                                                    <w:right w:val="none" w:sz="0" w:space="0" w:color="auto"/>
                                                  </w:divBdr>
                                                  <w:divsChild>
                                                    <w:div w:id="209191837">
                                                      <w:marLeft w:val="0"/>
                                                      <w:marRight w:val="0"/>
                                                      <w:marTop w:val="0"/>
                                                      <w:marBottom w:val="0"/>
                                                      <w:divBdr>
                                                        <w:top w:val="none" w:sz="0" w:space="0" w:color="auto"/>
                                                        <w:left w:val="none" w:sz="0" w:space="0" w:color="auto"/>
                                                        <w:bottom w:val="none" w:sz="0" w:space="0" w:color="auto"/>
                                                        <w:right w:val="none" w:sz="0" w:space="0" w:color="auto"/>
                                                      </w:divBdr>
                                                      <w:divsChild>
                                                        <w:div w:id="1089890862">
                                                          <w:marLeft w:val="0"/>
                                                          <w:marRight w:val="0"/>
                                                          <w:marTop w:val="0"/>
                                                          <w:marBottom w:val="0"/>
                                                          <w:divBdr>
                                                            <w:top w:val="none" w:sz="0" w:space="0" w:color="auto"/>
                                                            <w:left w:val="none" w:sz="0" w:space="0" w:color="auto"/>
                                                            <w:bottom w:val="none" w:sz="0" w:space="0" w:color="auto"/>
                                                            <w:right w:val="none" w:sz="0" w:space="0" w:color="auto"/>
                                                          </w:divBdr>
                                                          <w:divsChild>
                                                            <w:div w:id="50856805">
                                                              <w:marLeft w:val="0"/>
                                                              <w:marRight w:val="0"/>
                                                              <w:marTop w:val="0"/>
                                                              <w:marBottom w:val="0"/>
                                                              <w:divBdr>
                                                                <w:top w:val="none" w:sz="0" w:space="0" w:color="auto"/>
                                                                <w:left w:val="none" w:sz="0" w:space="0" w:color="auto"/>
                                                                <w:bottom w:val="none" w:sz="0" w:space="0" w:color="auto"/>
                                                                <w:right w:val="none" w:sz="0" w:space="0" w:color="auto"/>
                                                              </w:divBdr>
                                                              <w:divsChild>
                                                                <w:div w:id="146893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U\Desktop\Template%20format.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FE1A52-35B9-4E1B-B819-D6AE8F0911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 format.dotx</Template>
  <TotalTime>36</TotalTime>
  <Pages>1</Pages>
  <Words>4327</Words>
  <Characters>25533</Characters>
  <Application>Microsoft Office Word</Application>
  <DocSecurity>0</DocSecurity>
  <Lines>212</Lines>
  <Paragraphs>59</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Paper Title</vt:lpstr>
      <vt:lpstr>Paper Title</vt:lpstr>
    </vt:vector>
  </TitlesOfParts>
  <Company>Fakulta managementu JU</Company>
  <LinksUpToDate>false</LinksUpToDate>
  <CharactersWithSpaces>29801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dc:title>
  <dc:creator>EU</dc:creator>
  <cp:lastModifiedBy>UPa</cp:lastModifiedBy>
  <cp:revision>12</cp:revision>
  <cp:lastPrinted>2001-02-08T19:11:00Z</cp:lastPrinted>
  <dcterms:created xsi:type="dcterms:W3CDTF">2017-03-14T22:40:00Z</dcterms:created>
  <dcterms:modified xsi:type="dcterms:W3CDTF">2017-03-15T18:01:00Z</dcterms:modified>
</cp:coreProperties>
</file>