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47CBF" w:rsidRDefault="00C47CBF" w:rsidP="00C47CBF">
      <w:pPr>
        <w:spacing w:line="276" w:lineRule="auto"/>
        <w:jc w:val="both"/>
        <w:rPr>
          <w:rFonts w:ascii="Book Antiqua" w:hAnsi="Book Antiqua"/>
          <w:b/>
          <w:sz w:val="20"/>
          <w:szCs w:val="20"/>
        </w:rPr>
      </w:pPr>
      <w:r>
        <w:rPr>
          <w:rFonts w:ascii="Book Antiqua" w:hAnsi="Book Antiqua"/>
          <w:b/>
          <w:sz w:val="20"/>
          <w:szCs w:val="20"/>
        </w:rPr>
        <w:t>Doc. PhDr. Oldřich Kašpar, CSc.</w:t>
      </w:r>
    </w:p>
    <w:p w:rsidR="00C47CBF" w:rsidRDefault="00C47CBF" w:rsidP="00C47CBF">
      <w:pPr>
        <w:spacing w:line="276" w:lineRule="auto"/>
        <w:jc w:val="both"/>
        <w:rPr>
          <w:rFonts w:ascii="Book Antiqua" w:hAnsi="Book Antiqua"/>
          <w:b/>
          <w:sz w:val="20"/>
          <w:szCs w:val="20"/>
        </w:rPr>
      </w:pPr>
      <w:r>
        <w:rPr>
          <w:rFonts w:ascii="Book Antiqua" w:hAnsi="Book Antiqua"/>
          <w:b/>
          <w:sz w:val="20"/>
          <w:szCs w:val="20"/>
        </w:rPr>
        <w:t>KSV FF</w:t>
      </w:r>
    </w:p>
    <w:p w:rsidR="00C47CBF" w:rsidRDefault="00C47CBF" w:rsidP="00C47CBF">
      <w:pPr>
        <w:spacing w:line="276" w:lineRule="auto"/>
        <w:jc w:val="both"/>
        <w:rPr>
          <w:rFonts w:ascii="Book Antiqua" w:hAnsi="Book Antiqua"/>
          <w:b/>
          <w:sz w:val="20"/>
          <w:szCs w:val="20"/>
        </w:rPr>
      </w:pPr>
      <w:r>
        <w:rPr>
          <w:rFonts w:ascii="Book Antiqua" w:hAnsi="Book Antiqua"/>
          <w:b/>
          <w:sz w:val="20"/>
          <w:szCs w:val="20"/>
        </w:rPr>
        <w:t>Univerzita Pardubice</w:t>
      </w:r>
    </w:p>
    <w:p w:rsidR="00C47CBF" w:rsidRDefault="00C47CBF" w:rsidP="00C47CBF">
      <w:pPr>
        <w:spacing w:line="360" w:lineRule="auto"/>
        <w:jc w:val="both"/>
        <w:rPr>
          <w:rFonts w:ascii="Book Antiqua" w:hAnsi="Book Antiqua"/>
          <w:b/>
          <w:sz w:val="20"/>
          <w:szCs w:val="20"/>
        </w:rPr>
      </w:pPr>
    </w:p>
    <w:p w:rsidR="00C47CBF" w:rsidRDefault="00C47CBF" w:rsidP="00C47CBF">
      <w:pPr>
        <w:spacing w:line="360" w:lineRule="auto"/>
        <w:jc w:val="both"/>
        <w:rPr>
          <w:rFonts w:ascii="Book Antiqua" w:hAnsi="Book Antiqua"/>
          <w:b/>
          <w:sz w:val="20"/>
          <w:szCs w:val="20"/>
        </w:rPr>
      </w:pPr>
      <w:r>
        <w:rPr>
          <w:rFonts w:ascii="Book Antiqua" w:hAnsi="Book Antiqua"/>
          <w:b/>
          <w:sz w:val="20"/>
          <w:szCs w:val="20"/>
        </w:rPr>
        <w:t>POSUDEK DIPLOMOVÉ PRÁCE</w:t>
      </w:r>
    </w:p>
    <w:p w:rsidR="00C47CBF" w:rsidRDefault="00C47CBF" w:rsidP="00C47CBF">
      <w:pPr>
        <w:spacing w:line="360" w:lineRule="auto"/>
        <w:jc w:val="both"/>
        <w:rPr>
          <w:rFonts w:ascii="Book Antiqua" w:hAnsi="Book Antiqua"/>
          <w:b/>
          <w:sz w:val="20"/>
          <w:szCs w:val="20"/>
        </w:rPr>
      </w:pPr>
      <w:r>
        <w:rPr>
          <w:rFonts w:ascii="Book Antiqua" w:hAnsi="Book Antiqua"/>
          <w:b/>
          <w:sz w:val="20"/>
          <w:szCs w:val="20"/>
        </w:rPr>
        <w:t xml:space="preserve">Tereza Smítalová, </w:t>
      </w:r>
      <w:r>
        <w:rPr>
          <w:rFonts w:ascii="Book Antiqua" w:hAnsi="Book Antiqua"/>
          <w:b/>
          <w:i/>
          <w:sz w:val="20"/>
          <w:szCs w:val="20"/>
        </w:rPr>
        <w:t xml:space="preserve">Komerční sekta nebo jen dobrý business? Etnografie </w:t>
      </w:r>
      <w:proofErr w:type="spellStart"/>
      <w:r>
        <w:rPr>
          <w:rFonts w:ascii="Book Antiqua" w:hAnsi="Book Antiqua"/>
          <w:b/>
          <w:i/>
          <w:sz w:val="20"/>
          <w:szCs w:val="20"/>
        </w:rPr>
        <w:t>multi</w:t>
      </w:r>
      <w:proofErr w:type="spellEnd"/>
      <w:r>
        <w:rPr>
          <w:rFonts w:ascii="Book Antiqua" w:hAnsi="Book Antiqua"/>
          <w:b/>
          <w:i/>
          <w:sz w:val="20"/>
          <w:szCs w:val="20"/>
        </w:rPr>
        <w:t xml:space="preserve"> – </w:t>
      </w:r>
      <w:proofErr w:type="spellStart"/>
      <w:r>
        <w:rPr>
          <w:rFonts w:ascii="Book Antiqua" w:hAnsi="Book Antiqua"/>
          <w:b/>
          <w:i/>
          <w:sz w:val="20"/>
          <w:szCs w:val="20"/>
        </w:rPr>
        <w:t>level</w:t>
      </w:r>
      <w:proofErr w:type="spellEnd"/>
      <w:r>
        <w:rPr>
          <w:rFonts w:ascii="Book Antiqua" w:hAnsi="Book Antiqua"/>
          <w:b/>
          <w:i/>
          <w:sz w:val="20"/>
          <w:szCs w:val="20"/>
        </w:rPr>
        <w:t xml:space="preserve"> – marketingové firmy</w:t>
      </w:r>
      <w:r>
        <w:rPr>
          <w:rFonts w:ascii="Book Antiqua" w:hAnsi="Book Antiqua"/>
          <w:b/>
          <w:sz w:val="20"/>
          <w:szCs w:val="20"/>
        </w:rPr>
        <w:t>, diplomová práce, Pardubice 2015, 70 s., na s. 69 – 70 rejstřík.</w:t>
      </w:r>
    </w:p>
    <w:p w:rsidR="00C47CBF" w:rsidRDefault="00C47CBF" w:rsidP="00C47CBF">
      <w:pPr>
        <w:spacing w:line="360" w:lineRule="auto"/>
        <w:jc w:val="both"/>
        <w:rPr>
          <w:rFonts w:ascii="Book Antiqua" w:hAnsi="Book Antiqua"/>
          <w:b/>
          <w:sz w:val="20"/>
          <w:szCs w:val="20"/>
        </w:rPr>
      </w:pPr>
    </w:p>
    <w:p w:rsidR="00C47CBF" w:rsidRDefault="00C47CBF" w:rsidP="00C47CBF">
      <w:pPr>
        <w:spacing w:line="360" w:lineRule="auto"/>
        <w:jc w:val="both"/>
        <w:rPr>
          <w:rFonts w:ascii="Book Antiqua" w:hAnsi="Book Antiqua"/>
          <w:sz w:val="20"/>
          <w:szCs w:val="20"/>
        </w:rPr>
      </w:pPr>
      <w:r>
        <w:rPr>
          <w:rFonts w:ascii="Book Antiqua" w:hAnsi="Book Antiqua"/>
          <w:b/>
          <w:sz w:val="20"/>
          <w:szCs w:val="20"/>
        </w:rPr>
        <w:t xml:space="preserve">    </w:t>
      </w:r>
      <w:r>
        <w:rPr>
          <w:rFonts w:ascii="Book Antiqua" w:hAnsi="Book Antiqua"/>
          <w:sz w:val="20"/>
          <w:szCs w:val="20"/>
        </w:rPr>
        <w:t xml:space="preserve"> Autorka si za předmět svého výzkumu zvolila vysoce aktuální téma, jež poměrně často (mnohdy více, než bychom byli ochotni připustit) zasahuje do života řady našich spoluobčanů a nezřídka na něj má až destruktivní účinky. Jedná se o činnost</w:t>
      </w:r>
      <w:r>
        <w:rPr>
          <w:rFonts w:ascii="Book Antiqua" w:hAnsi="Book Antiqua"/>
          <w:i/>
          <w:sz w:val="20"/>
          <w:szCs w:val="20"/>
        </w:rPr>
        <w:t xml:space="preserve"> </w:t>
      </w:r>
      <w:proofErr w:type="spellStart"/>
      <w:r>
        <w:rPr>
          <w:rFonts w:ascii="Book Antiqua" w:hAnsi="Book Antiqua"/>
          <w:i/>
          <w:sz w:val="20"/>
          <w:szCs w:val="20"/>
        </w:rPr>
        <w:t>multi</w:t>
      </w:r>
      <w:proofErr w:type="spellEnd"/>
      <w:r>
        <w:rPr>
          <w:rFonts w:ascii="Book Antiqua" w:hAnsi="Book Antiqua"/>
          <w:i/>
          <w:sz w:val="20"/>
          <w:szCs w:val="20"/>
        </w:rPr>
        <w:t xml:space="preserve"> – </w:t>
      </w:r>
      <w:proofErr w:type="spellStart"/>
      <w:r>
        <w:rPr>
          <w:rFonts w:ascii="Book Antiqua" w:hAnsi="Book Antiqua"/>
          <w:i/>
          <w:sz w:val="20"/>
          <w:szCs w:val="20"/>
        </w:rPr>
        <w:t>level</w:t>
      </w:r>
      <w:proofErr w:type="spellEnd"/>
      <w:r>
        <w:rPr>
          <w:rFonts w:ascii="Book Antiqua" w:hAnsi="Book Antiqua"/>
          <w:i/>
          <w:sz w:val="20"/>
          <w:szCs w:val="20"/>
        </w:rPr>
        <w:t xml:space="preserve"> – marketingových</w:t>
      </w:r>
      <w:r>
        <w:rPr>
          <w:rFonts w:ascii="Book Antiqua" w:hAnsi="Book Antiqua"/>
          <w:sz w:val="20"/>
          <w:szCs w:val="20"/>
        </w:rPr>
        <w:t xml:space="preserve"> firem (v tomto případě společnost </w:t>
      </w:r>
      <w:proofErr w:type="spellStart"/>
      <w:r>
        <w:rPr>
          <w:rFonts w:ascii="Book Antiqua" w:hAnsi="Book Antiqua"/>
          <w:i/>
          <w:sz w:val="20"/>
          <w:szCs w:val="20"/>
        </w:rPr>
        <w:t>Dreamway</w:t>
      </w:r>
      <w:proofErr w:type="spellEnd"/>
      <w:r>
        <w:rPr>
          <w:rFonts w:ascii="Book Antiqua" w:hAnsi="Book Antiqua"/>
          <w:sz w:val="20"/>
          <w:szCs w:val="20"/>
        </w:rPr>
        <w:t xml:space="preserve">), jejichž aktivity nejsou sice tak </w:t>
      </w:r>
      <w:r>
        <w:rPr>
          <w:rFonts w:ascii="Book Antiqua" w:hAnsi="Book Antiqua"/>
          <w:i/>
          <w:sz w:val="20"/>
          <w:szCs w:val="20"/>
        </w:rPr>
        <w:t>propírány</w:t>
      </w:r>
      <w:r>
        <w:rPr>
          <w:rFonts w:ascii="Book Antiqua" w:hAnsi="Book Antiqua"/>
          <w:sz w:val="20"/>
          <w:szCs w:val="20"/>
        </w:rPr>
        <w:t xml:space="preserve"> v poslední době jak veřejností, tak i sdělovacími prostředky jako působení tzv. </w:t>
      </w:r>
      <w:r>
        <w:rPr>
          <w:rFonts w:ascii="Book Antiqua" w:hAnsi="Book Antiqua"/>
          <w:i/>
          <w:sz w:val="20"/>
          <w:szCs w:val="20"/>
        </w:rPr>
        <w:t>šmejdů</w:t>
      </w:r>
      <w:r>
        <w:rPr>
          <w:rFonts w:ascii="Book Antiqua" w:hAnsi="Book Antiqua"/>
          <w:sz w:val="20"/>
          <w:szCs w:val="20"/>
        </w:rPr>
        <w:t xml:space="preserve">. Toto hanlivé slovo se stalo označením prodejců využívajících </w:t>
      </w:r>
      <w:r>
        <w:rPr>
          <w:rFonts w:ascii="Book Antiqua" w:hAnsi="Book Antiqua"/>
          <w:i/>
          <w:sz w:val="20"/>
          <w:szCs w:val="20"/>
        </w:rPr>
        <w:t>naivity</w:t>
      </w:r>
      <w:r>
        <w:rPr>
          <w:rFonts w:ascii="Book Antiqua" w:hAnsi="Book Antiqua"/>
          <w:sz w:val="20"/>
          <w:szCs w:val="20"/>
        </w:rPr>
        <w:t xml:space="preserve"> a neschopnosti účinné obrany jisté skupiny obyvatel (především seniorů), kteří podlehnou lákavým nabídkám na nákup levného zboží, aby pak zjistili, že nakoupili xkrát dráže, než v kamenném obchodě věci, které vlastně ani nepotřebují. Ovšem nátlakové metody obou skupin mají mnoho společného. Například jak uvádí Tereza Smítalová v závěru (s. 63), že využívají tíživé osobní situace, v níž se jedinec mnohdy nachází. </w:t>
      </w:r>
    </w:p>
    <w:p w:rsidR="00C47CBF" w:rsidRDefault="00C47CBF" w:rsidP="00C47CBF">
      <w:pPr>
        <w:spacing w:line="360" w:lineRule="auto"/>
        <w:jc w:val="both"/>
        <w:rPr>
          <w:rFonts w:ascii="Book Antiqua" w:hAnsi="Book Antiqua"/>
          <w:sz w:val="20"/>
          <w:szCs w:val="20"/>
        </w:rPr>
      </w:pPr>
      <w:r>
        <w:rPr>
          <w:rFonts w:ascii="Book Antiqua" w:hAnsi="Book Antiqua"/>
          <w:sz w:val="20"/>
          <w:szCs w:val="20"/>
        </w:rPr>
        <w:t xml:space="preserve">     Autorce se podařilo kombinací nesmírně zajímavých výsledků terénního výzkumu a literatury vytvořit výraznou a osobitou práci, jež vyniká nejen promyšleným způsobem zpracování, ale i celou řadou úvah, převyšujících průměr diplomové práce (kap. 1.3. </w:t>
      </w:r>
      <w:r>
        <w:rPr>
          <w:rFonts w:ascii="Book Antiqua" w:hAnsi="Book Antiqua"/>
          <w:i/>
          <w:sz w:val="20"/>
          <w:szCs w:val="20"/>
        </w:rPr>
        <w:t>Zamyšlení nad etikou výzkumu</w:t>
      </w:r>
      <w:r>
        <w:rPr>
          <w:rFonts w:ascii="Book Antiqua" w:hAnsi="Book Antiqua"/>
          <w:sz w:val="20"/>
          <w:szCs w:val="20"/>
        </w:rPr>
        <w:t>) ad.</w:t>
      </w:r>
    </w:p>
    <w:p w:rsidR="00C47CBF" w:rsidRDefault="00C47CBF" w:rsidP="00C47CBF">
      <w:pPr>
        <w:spacing w:line="360" w:lineRule="auto"/>
        <w:jc w:val="both"/>
        <w:rPr>
          <w:rFonts w:ascii="Book Antiqua" w:hAnsi="Book Antiqua"/>
          <w:sz w:val="20"/>
          <w:szCs w:val="20"/>
        </w:rPr>
      </w:pPr>
      <w:r>
        <w:rPr>
          <w:rFonts w:ascii="Book Antiqua" w:hAnsi="Book Antiqua"/>
          <w:sz w:val="20"/>
          <w:szCs w:val="20"/>
        </w:rPr>
        <w:t xml:space="preserve">     Rovněž konkrétní závěry (na 2, 5 s.) jsou validní a odkaz na </w:t>
      </w:r>
      <w:r>
        <w:rPr>
          <w:rFonts w:ascii="Book Antiqua" w:hAnsi="Book Antiqua"/>
          <w:i/>
          <w:sz w:val="20"/>
          <w:szCs w:val="20"/>
        </w:rPr>
        <w:t xml:space="preserve">komerční </w:t>
      </w:r>
      <w:proofErr w:type="spellStart"/>
      <w:r>
        <w:rPr>
          <w:rFonts w:ascii="Book Antiqua" w:hAnsi="Book Antiqua"/>
          <w:i/>
          <w:sz w:val="20"/>
          <w:szCs w:val="20"/>
        </w:rPr>
        <w:t>sektářstí</w:t>
      </w:r>
      <w:proofErr w:type="spellEnd"/>
      <w:r>
        <w:rPr>
          <w:rFonts w:ascii="Book Antiqua" w:hAnsi="Book Antiqua"/>
          <w:sz w:val="20"/>
          <w:szCs w:val="20"/>
        </w:rPr>
        <w:t xml:space="preserve">, docela děsivě působící </w:t>
      </w:r>
      <w:r>
        <w:rPr>
          <w:rFonts w:ascii="Book Antiqua" w:hAnsi="Book Antiqua"/>
          <w:i/>
          <w:sz w:val="20"/>
          <w:szCs w:val="20"/>
        </w:rPr>
        <w:t>fanatismus</w:t>
      </w:r>
      <w:r>
        <w:rPr>
          <w:rFonts w:ascii="Book Antiqua" w:hAnsi="Book Antiqua"/>
          <w:sz w:val="20"/>
          <w:szCs w:val="20"/>
        </w:rPr>
        <w:t xml:space="preserve">, jehož jediným </w:t>
      </w:r>
      <w:r>
        <w:rPr>
          <w:rFonts w:ascii="Book Antiqua" w:hAnsi="Book Antiqua"/>
          <w:i/>
          <w:sz w:val="20"/>
          <w:szCs w:val="20"/>
        </w:rPr>
        <w:t>Bohem</w:t>
      </w:r>
      <w:r>
        <w:rPr>
          <w:rFonts w:ascii="Book Antiqua" w:hAnsi="Book Antiqua"/>
          <w:sz w:val="20"/>
          <w:szCs w:val="20"/>
        </w:rPr>
        <w:t xml:space="preserve"> jsou peníze, to vše je více než alarmující.</w:t>
      </w:r>
    </w:p>
    <w:p w:rsidR="00C47CBF" w:rsidRDefault="00C47CBF" w:rsidP="00C47CBF">
      <w:pPr>
        <w:spacing w:line="360" w:lineRule="auto"/>
        <w:jc w:val="both"/>
        <w:rPr>
          <w:rFonts w:ascii="Book Antiqua" w:hAnsi="Book Antiqua"/>
          <w:b/>
          <w:sz w:val="20"/>
          <w:szCs w:val="20"/>
        </w:rPr>
      </w:pPr>
      <w:r>
        <w:rPr>
          <w:rFonts w:ascii="Book Antiqua" w:hAnsi="Book Antiqua"/>
          <w:sz w:val="20"/>
          <w:szCs w:val="20"/>
        </w:rPr>
        <w:t xml:space="preserve">     A právě v odhalení a analýze těchto i jiných skutečností spočívá hlavní význam posuzované práce, kterou z výše uvedených důvodů </w:t>
      </w:r>
      <w:r>
        <w:rPr>
          <w:rFonts w:ascii="Book Antiqua" w:hAnsi="Book Antiqua"/>
          <w:b/>
          <w:sz w:val="20"/>
          <w:szCs w:val="20"/>
        </w:rPr>
        <w:t>doporučuji</w:t>
      </w:r>
      <w:r>
        <w:rPr>
          <w:rFonts w:ascii="Book Antiqua" w:hAnsi="Book Antiqua"/>
          <w:sz w:val="20"/>
          <w:szCs w:val="20"/>
        </w:rPr>
        <w:t xml:space="preserve"> k obhajobě a navrhuji hodnocení stupněm </w:t>
      </w:r>
      <w:r>
        <w:rPr>
          <w:rFonts w:ascii="Book Antiqua" w:hAnsi="Book Antiqua"/>
          <w:b/>
          <w:sz w:val="20"/>
          <w:szCs w:val="20"/>
        </w:rPr>
        <w:t>výborně.</w:t>
      </w:r>
    </w:p>
    <w:p w:rsidR="00C47CBF" w:rsidRDefault="00C47CBF" w:rsidP="00C47CBF">
      <w:pPr>
        <w:spacing w:line="360" w:lineRule="auto"/>
        <w:jc w:val="both"/>
        <w:rPr>
          <w:rFonts w:ascii="Book Antiqua" w:hAnsi="Book Antiqua"/>
          <w:sz w:val="20"/>
          <w:szCs w:val="20"/>
        </w:rPr>
      </w:pPr>
    </w:p>
    <w:p w:rsidR="00C47CBF" w:rsidRDefault="00C47CBF" w:rsidP="00C47CBF">
      <w:pPr>
        <w:spacing w:line="360" w:lineRule="auto"/>
        <w:jc w:val="both"/>
        <w:rPr>
          <w:rFonts w:ascii="Book Antiqua" w:hAnsi="Book Antiqua"/>
          <w:sz w:val="20"/>
          <w:szCs w:val="20"/>
        </w:rPr>
      </w:pPr>
    </w:p>
    <w:p w:rsidR="00C47CBF" w:rsidRDefault="00C47CBF" w:rsidP="00C47CBF">
      <w:pPr>
        <w:spacing w:line="360" w:lineRule="auto"/>
        <w:jc w:val="both"/>
        <w:rPr>
          <w:rFonts w:ascii="Book Antiqua" w:hAnsi="Book Antiqua"/>
          <w:sz w:val="20"/>
          <w:szCs w:val="20"/>
        </w:rPr>
      </w:pPr>
    </w:p>
    <w:p w:rsidR="00C47CBF" w:rsidRDefault="00C47CBF" w:rsidP="00C47CBF">
      <w:pPr>
        <w:spacing w:line="360" w:lineRule="auto"/>
        <w:jc w:val="both"/>
        <w:rPr>
          <w:rFonts w:ascii="Book Antiqua" w:hAnsi="Book Antiqua"/>
          <w:sz w:val="20"/>
          <w:szCs w:val="20"/>
        </w:rPr>
      </w:pPr>
    </w:p>
    <w:p w:rsidR="00C47CBF" w:rsidRDefault="00C47CBF" w:rsidP="00C47CBF">
      <w:pPr>
        <w:spacing w:line="360" w:lineRule="auto"/>
        <w:jc w:val="both"/>
        <w:rPr>
          <w:rFonts w:ascii="Book Antiqua" w:hAnsi="Book Antiqua"/>
          <w:sz w:val="20"/>
          <w:szCs w:val="20"/>
        </w:rPr>
      </w:pPr>
      <w:r>
        <w:rPr>
          <w:rFonts w:ascii="Book Antiqua" w:hAnsi="Book Antiqua"/>
          <w:sz w:val="20"/>
          <w:szCs w:val="20"/>
        </w:rPr>
        <w:t xml:space="preserve"> </w:t>
      </w:r>
    </w:p>
    <w:p w:rsidR="00C47CBF" w:rsidRDefault="00C47CBF" w:rsidP="00C47CBF">
      <w:pPr>
        <w:spacing w:before="100" w:beforeAutospacing="1" w:after="100" w:afterAutospacing="1"/>
        <w:outlineLvl w:val="2"/>
        <w:rPr>
          <w:rFonts w:ascii="Book Antiqua" w:hAnsi="Book Antiqua"/>
          <w:b/>
          <w:sz w:val="20"/>
          <w:szCs w:val="20"/>
        </w:rPr>
      </w:pPr>
    </w:p>
    <w:p w:rsidR="00C47CBF" w:rsidRDefault="00C47CBF" w:rsidP="00C47CBF">
      <w:pPr>
        <w:spacing w:before="100" w:beforeAutospacing="1" w:after="100" w:afterAutospacing="1"/>
        <w:outlineLvl w:val="2"/>
        <w:rPr>
          <w:rFonts w:ascii="Book Antiqua" w:hAnsi="Book Antiqua"/>
          <w:b/>
          <w:sz w:val="20"/>
          <w:szCs w:val="20"/>
        </w:rPr>
      </w:pPr>
      <w:r>
        <w:rPr>
          <w:rFonts w:ascii="Book Antiqua" w:hAnsi="Book Antiqua"/>
          <w:b/>
          <w:sz w:val="20"/>
          <w:szCs w:val="20"/>
        </w:rPr>
        <w:t>Praha, 15. srpna 2015.</w:t>
      </w:r>
    </w:p>
    <w:p w:rsidR="00C47CBF" w:rsidRDefault="00C47CBF" w:rsidP="00C47CBF">
      <w:pPr>
        <w:spacing w:before="100" w:beforeAutospacing="1" w:after="100" w:afterAutospacing="1"/>
        <w:outlineLvl w:val="2"/>
        <w:rPr>
          <w:rFonts w:ascii="Book Antiqua" w:hAnsi="Book Antiqua"/>
          <w:b/>
          <w:bCs/>
          <w:sz w:val="20"/>
          <w:szCs w:val="20"/>
        </w:rPr>
      </w:pPr>
    </w:p>
    <w:p w:rsidR="00C47CBF" w:rsidRDefault="00C47CBF" w:rsidP="00C47CBF">
      <w:pPr>
        <w:spacing w:before="100" w:beforeAutospacing="1" w:after="100" w:afterAutospacing="1"/>
        <w:outlineLvl w:val="2"/>
        <w:rPr>
          <w:rFonts w:ascii="Book Antiqua" w:hAnsi="Book Antiqua"/>
          <w:b/>
          <w:bCs/>
          <w:sz w:val="20"/>
          <w:szCs w:val="20"/>
        </w:rPr>
      </w:pPr>
    </w:p>
    <w:p w:rsidR="00C47CBF" w:rsidRDefault="00C47CBF" w:rsidP="00C47CBF">
      <w:pPr>
        <w:spacing w:before="100" w:beforeAutospacing="1" w:after="100" w:afterAutospacing="1"/>
        <w:outlineLvl w:val="2"/>
        <w:rPr>
          <w:rFonts w:ascii="Book Antiqua" w:hAnsi="Book Antiqua"/>
          <w:b/>
          <w:bCs/>
          <w:sz w:val="20"/>
          <w:szCs w:val="20"/>
        </w:rPr>
      </w:pPr>
    </w:p>
    <w:p w:rsidR="00C47CBF" w:rsidRDefault="00C47CBF" w:rsidP="00C47CBF">
      <w:pPr>
        <w:spacing w:line="276" w:lineRule="auto"/>
        <w:jc w:val="both"/>
        <w:rPr>
          <w:rFonts w:ascii="Book Antiqua" w:hAnsi="Book Antiqua"/>
          <w:b/>
          <w:sz w:val="20"/>
          <w:szCs w:val="20"/>
        </w:rPr>
      </w:pPr>
    </w:p>
    <w:p w:rsidR="00C47CBF" w:rsidRDefault="00C47CBF" w:rsidP="00C47CBF">
      <w:pPr>
        <w:spacing w:line="276" w:lineRule="auto"/>
        <w:jc w:val="both"/>
        <w:rPr>
          <w:rFonts w:ascii="Book Antiqua" w:hAnsi="Book Antiqua"/>
          <w:b/>
          <w:sz w:val="20"/>
          <w:szCs w:val="20"/>
        </w:rPr>
      </w:pPr>
    </w:p>
    <w:p w:rsidR="00943446" w:rsidRDefault="00C47CBF">
      <w:bookmarkStart w:id="0" w:name="_GoBack"/>
      <w:bookmarkEnd w:id="0"/>
    </w:p>
    <w:sectPr w:rsidR="0094344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218AB"/>
    <w:rsid w:val="002218AB"/>
    <w:rsid w:val="002E040B"/>
    <w:rsid w:val="00897122"/>
    <w:rsid w:val="00AB4CA6"/>
    <w:rsid w:val="00C47C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C47CB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C47CB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5367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274</Words>
  <Characters>1620</Characters>
  <Application>Microsoft Office Word</Application>
  <DocSecurity>0</DocSecurity>
  <Lines>13</Lines>
  <Paragraphs>3</Paragraphs>
  <ScaleCrop>false</ScaleCrop>
  <Company/>
  <LinksUpToDate>false</LinksUpToDate>
  <CharactersWithSpaces>1891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Hanka</dc:creator>
  <cp:keywords/>
  <dc:description/>
  <cp:lastModifiedBy>Oli</cp:lastModifiedBy>
  <cp:revision>3</cp:revision>
  <dcterms:created xsi:type="dcterms:W3CDTF">2015-08-18T12:14:00Z</dcterms:created>
  <dcterms:modified xsi:type="dcterms:W3CDTF">2015-08-18T12:44:00Z</dcterms:modified>
</cp:coreProperties>
</file>