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2A67" w:rsidRDefault="001A411C" w:rsidP="001A41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A411C">
        <w:rPr>
          <w:rFonts w:ascii="Times New Roman" w:hAnsi="Times New Roman" w:cs="Times New Roman"/>
          <w:b/>
          <w:sz w:val="24"/>
          <w:szCs w:val="24"/>
        </w:rPr>
        <w:t xml:space="preserve">Bc. Michaela Koutná: </w:t>
      </w:r>
      <w:r w:rsidRPr="001A411C">
        <w:rPr>
          <w:rFonts w:ascii="Times New Roman" w:hAnsi="Times New Roman" w:cs="Times New Roman"/>
          <w:b/>
          <w:i/>
          <w:sz w:val="24"/>
          <w:szCs w:val="24"/>
        </w:rPr>
        <w:t>Vnímání štíhlosti a nadváhy u žen a mužů v první polovině 20. století.</w:t>
      </w:r>
      <w:r w:rsidRPr="001A411C">
        <w:rPr>
          <w:rFonts w:ascii="Times New Roman" w:hAnsi="Times New Roman" w:cs="Times New Roman"/>
          <w:b/>
          <w:sz w:val="24"/>
          <w:szCs w:val="24"/>
        </w:rPr>
        <w:t xml:space="preserve">  Diplomová práce. Ústav historických věd Fakulty filozofické, Univerzita Pardubice. Pardubice 2016</w:t>
      </w:r>
      <w:r w:rsidRPr="001A411C">
        <w:rPr>
          <w:rFonts w:ascii="Times New Roman" w:hAnsi="Times New Roman" w:cs="Times New Roman"/>
          <w:sz w:val="24"/>
          <w:szCs w:val="24"/>
        </w:rPr>
        <w:t>.</w:t>
      </w:r>
    </w:p>
    <w:p w:rsidR="0076749C" w:rsidRDefault="0076749C" w:rsidP="001A41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A411C" w:rsidRDefault="001A411C" w:rsidP="001A41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Posudek oponentky</w:t>
      </w:r>
    </w:p>
    <w:p w:rsidR="0039574C" w:rsidRDefault="00BE6D48" w:rsidP="0039574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Bc. Mich</w:t>
      </w:r>
      <w:r w:rsidR="005376B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el</w:t>
      </w:r>
      <w:r w:rsidR="005376B1">
        <w:rPr>
          <w:rFonts w:ascii="Times New Roman" w:hAnsi="Times New Roman" w:cs="Times New Roman"/>
          <w:sz w:val="24"/>
          <w:szCs w:val="24"/>
        </w:rPr>
        <w:t>a Koutná se rozhodla ve své diplomové práci zaměřit na to, jakým způsobem bylo v 1. polovině 20. století v české, resp. československé společnosti, nahlíženo téma štíhlosti a nadváhy. Za svůj cíl si vytknula zkoumání postoje odborné i neodborné veřejnosti k</w:t>
      </w:r>
      <w:r w:rsidR="00851824">
        <w:rPr>
          <w:rFonts w:ascii="Times New Roman" w:hAnsi="Times New Roman" w:cs="Times New Roman"/>
          <w:sz w:val="24"/>
          <w:szCs w:val="24"/>
        </w:rPr>
        <w:t xml:space="preserve"> otázce </w:t>
      </w:r>
      <w:r w:rsidR="005376B1">
        <w:rPr>
          <w:rFonts w:ascii="Times New Roman" w:hAnsi="Times New Roman" w:cs="Times New Roman"/>
          <w:sz w:val="24"/>
          <w:szCs w:val="24"/>
        </w:rPr>
        <w:t>tělesné hmotno</w:t>
      </w:r>
      <w:r w:rsidR="00851824">
        <w:rPr>
          <w:rFonts w:ascii="Times New Roman" w:hAnsi="Times New Roman" w:cs="Times New Roman"/>
          <w:sz w:val="24"/>
          <w:szCs w:val="24"/>
        </w:rPr>
        <w:t>sti, přičemž nemalou pozornost věnovala i problematice související, tedy tématům jako stravování, dietetika, sportovní aktivity</w:t>
      </w:r>
      <w:r w:rsidR="004D7F35">
        <w:rPr>
          <w:rFonts w:ascii="Times New Roman" w:hAnsi="Times New Roman" w:cs="Times New Roman"/>
          <w:sz w:val="24"/>
          <w:szCs w:val="24"/>
        </w:rPr>
        <w:t xml:space="preserve"> či ideál</w:t>
      </w:r>
      <w:r w:rsidR="00851824">
        <w:rPr>
          <w:rFonts w:ascii="Times New Roman" w:hAnsi="Times New Roman" w:cs="Times New Roman"/>
          <w:sz w:val="24"/>
          <w:szCs w:val="24"/>
        </w:rPr>
        <w:t xml:space="preserve"> krásy</w:t>
      </w:r>
      <w:r w:rsidR="009A099B">
        <w:rPr>
          <w:rFonts w:ascii="Times New Roman" w:hAnsi="Times New Roman" w:cs="Times New Roman"/>
          <w:sz w:val="24"/>
          <w:szCs w:val="24"/>
        </w:rPr>
        <w:t>. Snahou autorky bylo v rámci širokého spektra pramenů, jakými byly především odborné lékařské knihy, dobové zdravotní a dietetické příručky a odborná i zábavná periodika</w:t>
      </w:r>
      <w:r w:rsidR="00851824">
        <w:rPr>
          <w:rFonts w:ascii="Times New Roman" w:hAnsi="Times New Roman" w:cs="Times New Roman"/>
          <w:sz w:val="24"/>
          <w:szCs w:val="24"/>
        </w:rPr>
        <w:t xml:space="preserve">, </w:t>
      </w:r>
      <w:r w:rsidR="00851824" w:rsidRPr="00851824">
        <w:rPr>
          <w:rFonts w:ascii="Times New Roman" w:hAnsi="Times New Roman" w:cs="Times New Roman"/>
          <w:sz w:val="24"/>
          <w:szCs w:val="24"/>
        </w:rPr>
        <w:t>„zachytit ono zrození důslednějšího a kritič</w:t>
      </w:r>
      <w:r w:rsidR="00851824">
        <w:rPr>
          <w:rFonts w:ascii="Times New Roman" w:hAnsi="Times New Roman" w:cs="Times New Roman"/>
          <w:sz w:val="24"/>
          <w:szCs w:val="24"/>
        </w:rPr>
        <w:t>tějšího přístupu k tělu člověka</w:t>
      </w:r>
      <w:r w:rsidR="00851824" w:rsidRPr="00851824">
        <w:rPr>
          <w:rFonts w:ascii="Times New Roman" w:hAnsi="Times New Roman" w:cs="Times New Roman"/>
          <w:sz w:val="24"/>
          <w:szCs w:val="24"/>
        </w:rPr>
        <w:t>“</w:t>
      </w:r>
      <w:r w:rsidR="00851824">
        <w:rPr>
          <w:rFonts w:ascii="Times New Roman" w:hAnsi="Times New Roman" w:cs="Times New Roman"/>
          <w:sz w:val="24"/>
          <w:szCs w:val="24"/>
        </w:rPr>
        <w:t xml:space="preserve"> (s. 2). </w:t>
      </w:r>
    </w:p>
    <w:p w:rsidR="009F5BC3" w:rsidRDefault="009A099B" w:rsidP="0039574C">
      <w:pPr>
        <w:spacing w:after="0"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úvodní části, ve které autorka ukazuje relevanci zvoleného tématu, představuje otázky, které si bude klást a seznamuje se základní literaturou</w:t>
      </w:r>
      <w:r w:rsidR="00434528">
        <w:rPr>
          <w:rFonts w:ascii="Times New Roman" w:hAnsi="Times New Roman" w:cs="Times New Roman"/>
          <w:sz w:val="24"/>
          <w:szCs w:val="24"/>
        </w:rPr>
        <w:t>, následují tři kapitoly, jež představují těž</w:t>
      </w:r>
      <w:r>
        <w:rPr>
          <w:rFonts w:ascii="Times New Roman" w:hAnsi="Times New Roman" w:cs="Times New Roman"/>
          <w:sz w:val="24"/>
          <w:szCs w:val="24"/>
        </w:rPr>
        <w:t xml:space="preserve">iště </w:t>
      </w:r>
      <w:r w:rsidR="00434528">
        <w:rPr>
          <w:rFonts w:ascii="Times New Roman" w:hAnsi="Times New Roman" w:cs="Times New Roman"/>
          <w:sz w:val="24"/>
          <w:szCs w:val="24"/>
        </w:rPr>
        <w:t xml:space="preserve">celé </w:t>
      </w:r>
      <w:r>
        <w:rPr>
          <w:rFonts w:ascii="Times New Roman" w:hAnsi="Times New Roman" w:cs="Times New Roman"/>
          <w:sz w:val="24"/>
          <w:szCs w:val="24"/>
        </w:rPr>
        <w:t>práce</w:t>
      </w:r>
      <w:r w:rsidR="0043452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P</w:t>
      </w:r>
      <w:r w:rsidR="009F5BC3">
        <w:rPr>
          <w:rFonts w:ascii="Times New Roman" w:hAnsi="Times New Roman" w:cs="Times New Roman"/>
          <w:sz w:val="24"/>
          <w:szCs w:val="24"/>
        </w:rPr>
        <w:t>rvní</w:t>
      </w:r>
      <w:r w:rsidR="00434528">
        <w:rPr>
          <w:rFonts w:ascii="Times New Roman" w:hAnsi="Times New Roman" w:cs="Times New Roman"/>
          <w:sz w:val="24"/>
          <w:szCs w:val="24"/>
        </w:rPr>
        <w:t xml:space="preserve"> z nich</w:t>
      </w:r>
      <w:r w:rsidR="009F5BC3">
        <w:rPr>
          <w:rFonts w:ascii="Times New Roman" w:hAnsi="Times New Roman" w:cs="Times New Roman"/>
          <w:sz w:val="24"/>
          <w:szCs w:val="24"/>
        </w:rPr>
        <w:t xml:space="preserve"> pojednává o postoji lékařské vědy k otázce ideálních proporcí lidského těla</w:t>
      </w:r>
      <w:r w:rsidR="00434528">
        <w:rPr>
          <w:rFonts w:ascii="Times New Roman" w:hAnsi="Times New Roman" w:cs="Times New Roman"/>
          <w:sz w:val="24"/>
          <w:szCs w:val="24"/>
        </w:rPr>
        <w:t xml:space="preserve"> a zaměřuje se tak na téma štíhlosti a otylosti z pohledu zdravotního. </w:t>
      </w:r>
      <w:r w:rsidR="009F5BC3">
        <w:rPr>
          <w:rFonts w:ascii="Times New Roman" w:hAnsi="Times New Roman" w:cs="Times New Roman"/>
          <w:sz w:val="24"/>
          <w:szCs w:val="24"/>
        </w:rPr>
        <w:t xml:space="preserve">Druhá a třetí kapitola těží především z informací obsažených v analyzovaném </w:t>
      </w:r>
      <w:r w:rsidR="00434528">
        <w:rPr>
          <w:rFonts w:ascii="Times New Roman" w:hAnsi="Times New Roman" w:cs="Times New Roman"/>
          <w:sz w:val="24"/>
          <w:szCs w:val="24"/>
        </w:rPr>
        <w:t xml:space="preserve">„neodborném“ </w:t>
      </w:r>
      <w:r w:rsidR="009F5BC3">
        <w:rPr>
          <w:rFonts w:ascii="Times New Roman" w:hAnsi="Times New Roman" w:cs="Times New Roman"/>
          <w:sz w:val="24"/>
          <w:szCs w:val="24"/>
        </w:rPr>
        <w:t>tisku</w:t>
      </w:r>
      <w:r w:rsidR="00434528">
        <w:rPr>
          <w:rFonts w:ascii="Times New Roman" w:hAnsi="Times New Roman" w:cs="Times New Roman"/>
          <w:sz w:val="24"/>
          <w:szCs w:val="24"/>
        </w:rPr>
        <w:t>, ale i z dalších pramenů (di</w:t>
      </w:r>
      <w:r w:rsidR="0039574C">
        <w:rPr>
          <w:rFonts w:ascii="Times New Roman" w:hAnsi="Times New Roman" w:cs="Times New Roman"/>
          <w:sz w:val="24"/>
          <w:szCs w:val="24"/>
        </w:rPr>
        <w:t>etetické příručky či korespondence),</w:t>
      </w:r>
      <w:r w:rsidR="009F5BC3">
        <w:rPr>
          <w:rFonts w:ascii="Times New Roman" w:hAnsi="Times New Roman" w:cs="Times New Roman"/>
          <w:sz w:val="24"/>
          <w:szCs w:val="24"/>
        </w:rPr>
        <w:t xml:space="preserve"> a zabývá se přístupem k problematice </w:t>
      </w:r>
      <w:r w:rsidR="0039574C">
        <w:rPr>
          <w:rFonts w:ascii="Times New Roman" w:hAnsi="Times New Roman" w:cs="Times New Roman"/>
          <w:sz w:val="24"/>
          <w:szCs w:val="24"/>
        </w:rPr>
        <w:t>tělesné hmotnosti</w:t>
      </w:r>
      <w:r w:rsidR="009F5BC3">
        <w:rPr>
          <w:rFonts w:ascii="Times New Roman" w:hAnsi="Times New Roman" w:cs="Times New Roman"/>
          <w:sz w:val="24"/>
          <w:szCs w:val="24"/>
        </w:rPr>
        <w:t xml:space="preserve"> </w:t>
      </w:r>
      <w:r w:rsidR="00434528">
        <w:rPr>
          <w:rFonts w:ascii="Times New Roman" w:hAnsi="Times New Roman" w:cs="Times New Roman"/>
          <w:sz w:val="24"/>
          <w:szCs w:val="24"/>
        </w:rPr>
        <w:t xml:space="preserve">nejprve </w:t>
      </w:r>
      <w:r w:rsidR="009F5BC3">
        <w:rPr>
          <w:rFonts w:ascii="Times New Roman" w:hAnsi="Times New Roman" w:cs="Times New Roman"/>
          <w:sz w:val="24"/>
          <w:szCs w:val="24"/>
        </w:rPr>
        <w:t>u žen a</w:t>
      </w:r>
      <w:r w:rsidR="00434528">
        <w:rPr>
          <w:rFonts w:ascii="Times New Roman" w:hAnsi="Times New Roman" w:cs="Times New Roman"/>
          <w:sz w:val="24"/>
          <w:szCs w:val="24"/>
        </w:rPr>
        <w:t xml:space="preserve"> následně u</w:t>
      </w:r>
      <w:r w:rsidR="009F5BC3">
        <w:rPr>
          <w:rFonts w:ascii="Times New Roman" w:hAnsi="Times New Roman" w:cs="Times New Roman"/>
          <w:sz w:val="24"/>
          <w:szCs w:val="24"/>
        </w:rPr>
        <w:t xml:space="preserve"> mužů</w:t>
      </w:r>
      <w:r w:rsidR="00434528">
        <w:rPr>
          <w:rFonts w:ascii="Times New Roman" w:hAnsi="Times New Roman" w:cs="Times New Roman"/>
          <w:sz w:val="24"/>
          <w:szCs w:val="24"/>
        </w:rPr>
        <w:t>, čímž k perspektivě medicínské přidává perspektivu estetickou</w:t>
      </w:r>
      <w:r w:rsidR="00DB2270">
        <w:rPr>
          <w:rFonts w:ascii="Times New Roman" w:hAnsi="Times New Roman" w:cs="Times New Roman"/>
          <w:sz w:val="24"/>
          <w:szCs w:val="24"/>
        </w:rPr>
        <w:t>, částečně též genderovou</w:t>
      </w:r>
      <w:r w:rsidR="009F5BC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6749C" w:rsidRDefault="00643949" w:rsidP="00FD4C01">
      <w:pPr>
        <w:spacing w:after="0"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Hodnocení předkládané práce musím začít jejím rozsahem, který ač by měl </w:t>
      </w:r>
      <w:r w:rsidR="00594C1A">
        <w:rPr>
          <w:rFonts w:ascii="Times New Roman" w:hAnsi="Times New Roman" w:cs="Times New Roman"/>
          <w:sz w:val="24"/>
          <w:szCs w:val="24"/>
        </w:rPr>
        <w:t>být spíše druhořadým kritériem</w:t>
      </w:r>
      <w:r>
        <w:rPr>
          <w:rFonts w:ascii="Times New Roman" w:hAnsi="Times New Roman" w:cs="Times New Roman"/>
          <w:sz w:val="24"/>
          <w:szCs w:val="24"/>
        </w:rPr>
        <w:t>, zde</w:t>
      </w:r>
      <w:r w:rsidR="00594C1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dle mého soudu</w:t>
      </w:r>
      <w:r w:rsidR="00594C1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představuje hlavní slabinu</w:t>
      </w:r>
      <w:r w:rsidR="00DB2270">
        <w:rPr>
          <w:rFonts w:ascii="Times New Roman" w:hAnsi="Times New Roman" w:cs="Times New Roman"/>
          <w:sz w:val="24"/>
          <w:szCs w:val="24"/>
        </w:rPr>
        <w:t xml:space="preserve"> celého díla</w:t>
      </w:r>
      <w:r>
        <w:rPr>
          <w:rFonts w:ascii="Times New Roman" w:hAnsi="Times New Roman" w:cs="Times New Roman"/>
          <w:sz w:val="24"/>
          <w:szCs w:val="24"/>
        </w:rPr>
        <w:t xml:space="preserve">. Autorka se téma rozhodla uchopit </w:t>
      </w:r>
      <w:r w:rsidR="00594C1A">
        <w:rPr>
          <w:rFonts w:ascii="Times New Roman" w:hAnsi="Times New Roman" w:cs="Times New Roman"/>
          <w:sz w:val="24"/>
          <w:szCs w:val="24"/>
        </w:rPr>
        <w:t xml:space="preserve">obšírně </w:t>
      </w:r>
      <w:r w:rsidR="00FD4C01">
        <w:rPr>
          <w:rFonts w:ascii="Times New Roman" w:hAnsi="Times New Roman" w:cs="Times New Roman"/>
          <w:sz w:val="24"/>
          <w:szCs w:val="24"/>
        </w:rPr>
        <w:t>a využila k tomu rozsáhlé</w:t>
      </w:r>
      <w:r>
        <w:rPr>
          <w:rFonts w:ascii="Times New Roman" w:hAnsi="Times New Roman" w:cs="Times New Roman"/>
          <w:sz w:val="24"/>
          <w:szCs w:val="24"/>
        </w:rPr>
        <w:t xml:space="preserve"> spektrum pramenů, což nelze než ocenit. Zároveň se ale </w:t>
      </w:r>
      <w:r w:rsidR="004D7F35">
        <w:rPr>
          <w:rFonts w:ascii="Times New Roman" w:hAnsi="Times New Roman" w:cs="Times New Roman"/>
          <w:sz w:val="24"/>
          <w:szCs w:val="24"/>
        </w:rPr>
        <w:t>místy natolik vzdálila otázkám</w:t>
      </w:r>
      <w:r>
        <w:rPr>
          <w:rFonts w:ascii="Times New Roman" w:hAnsi="Times New Roman" w:cs="Times New Roman"/>
          <w:sz w:val="24"/>
          <w:szCs w:val="24"/>
        </w:rPr>
        <w:t>, které si v úvodní části položila, že se celý text stává velmi čtenář</w:t>
      </w:r>
      <w:r w:rsidR="0076749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ky nepřívětivým. </w:t>
      </w:r>
      <w:r w:rsidR="0094329D">
        <w:rPr>
          <w:rFonts w:ascii="Times New Roman" w:hAnsi="Times New Roman" w:cs="Times New Roman"/>
          <w:sz w:val="24"/>
          <w:szCs w:val="24"/>
        </w:rPr>
        <w:t xml:space="preserve">Pasáže o dietách </w:t>
      </w:r>
      <w:r w:rsidR="00594C1A">
        <w:rPr>
          <w:rFonts w:ascii="Times New Roman" w:hAnsi="Times New Roman" w:cs="Times New Roman"/>
          <w:sz w:val="24"/>
          <w:szCs w:val="24"/>
        </w:rPr>
        <w:t xml:space="preserve">hollywoodských hvězd či podrobný popis stravovacích návyků našich předků </w:t>
      </w:r>
      <w:r w:rsidR="0094329D">
        <w:rPr>
          <w:rFonts w:ascii="Times New Roman" w:hAnsi="Times New Roman" w:cs="Times New Roman"/>
          <w:sz w:val="24"/>
          <w:szCs w:val="24"/>
        </w:rPr>
        <w:t xml:space="preserve">od starověku do 20. století, </w:t>
      </w:r>
      <w:r w:rsidR="00594C1A">
        <w:rPr>
          <w:rFonts w:ascii="Times New Roman" w:hAnsi="Times New Roman" w:cs="Times New Roman"/>
          <w:sz w:val="24"/>
          <w:szCs w:val="24"/>
        </w:rPr>
        <w:t xml:space="preserve">by bylo jistě možné </w:t>
      </w:r>
      <w:r w:rsidR="0094329D">
        <w:rPr>
          <w:rFonts w:ascii="Times New Roman" w:hAnsi="Times New Roman" w:cs="Times New Roman"/>
          <w:sz w:val="24"/>
          <w:szCs w:val="24"/>
        </w:rPr>
        <w:t xml:space="preserve">zkrátit či zcela </w:t>
      </w:r>
      <w:r w:rsidR="00594C1A">
        <w:rPr>
          <w:rFonts w:ascii="Times New Roman" w:hAnsi="Times New Roman" w:cs="Times New Roman"/>
          <w:sz w:val="24"/>
          <w:szCs w:val="24"/>
        </w:rPr>
        <w:t xml:space="preserve">vypustit. </w:t>
      </w:r>
    </w:p>
    <w:p w:rsidR="00813ECF" w:rsidRDefault="00672D22" w:rsidP="00FD4C01">
      <w:pPr>
        <w:spacing w:after="0"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Obsáhlost textu má navíc</w:t>
      </w:r>
      <w:r w:rsidR="00643949">
        <w:rPr>
          <w:rFonts w:ascii="Times New Roman" w:hAnsi="Times New Roman" w:cs="Times New Roman"/>
          <w:sz w:val="24"/>
          <w:szCs w:val="24"/>
        </w:rPr>
        <w:t xml:space="preserve"> další, závažnější důsledky. </w:t>
      </w:r>
      <w:r w:rsidR="000347F3">
        <w:rPr>
          <w:rFonts w:ascii="Times New Roman" w:hAnsi="Times New Roman" w:cs="Times New Roman"/>
          <w:sz w:val="24"/>
          <w:szCs w:val="24"/>
        </w:rPr>
        <w:t xml:space="preserve">Text nezřídka získává velmi popisný charakter a místy může působit, jakoby autorka pouze přepisovala informace získané z pramenů, bez širší </w:t>
      </w:r>
      <w:proofErr w:type="spellStart"/>
      <w:r w:rsidR="000347F3">
        <w:rPr>
          <w:rFonts w:ascii="Times New Roman" w:hAnsi="Times New Roman" w:cs="Times New Roman"/>
          <w:sz w:val="24"/>
          <w:szCs w:val="24"/>
        </w:rPr>
        <w:t>kontextualizace</w:t>
      </w:r>
      <w:proofErr w:type="spellEnd"/>
      <w:r w:rsidR="000347F3">
        <w:rPr>
          <w:rFonts w:ascii="Times New Roman" w:hAnsi="Times New Roman" w:cs="Times New Roman"/>
          <w:sz w:val="24"/>
          <w:szCs w:val="24"/>
        </w:rPr>
        <w:t xml:space="preserve">, analýzy či generalizace získaných poznatků. Domnívám se, </w:t>
      </w:r>
      <w:r>
        <w:rPr>
          <w:rFonts w:ascii="Times New Roman" w:hAnsi="Times New Roman" w:cs="Times New Roman"/>
          <w:sz w:val="24"/>
          <w:szCs w:val="24"/>
        </w:rPr>
        <w:t>že toto kolegyně Koutná nečiní</w:t>
      </w:r>
      <w:r w:rsidR="004D7F35">
        <w:rPr>
          <w:rFonts w:ascii="Times New Roman" w:hAnsi="Times New Roman" w:cs="Times New Roman"/>
          <w:sz w:val="24"/>
          <w:szCs w:val="24"/>
        </w:rPr>
        <w:t xml:space="preserve">, </w:t>
      </w:r>
      <w:r w:rsidR="000347F3">
        <w:rPr>
          <w:rFonts w:ascii="Times New Roman" w:hAnsi="Times New Roman" w:cs="Times New Roman"/>
          <w:sz w:val="24"/>
          <w:szCs w:val="24"/>
        </w:rPr>
        <w:t xml:space="preserve">ale množství informací, které ve své práci předkládá (jen </w:t>
      </w:r>
      <w:r w:rsidR="000347F3">
        <w:rPr>
          <w:rFonts w:ascii="Times New Roman" w:hAnsi="Times New Roman" w:cs="Times New Roman"/>
          <w:sz w:val="24"/>
          <w:szCs w:val="24"/>
        </w:rPr>
        <w:lastRenderedPageBreak/>
        <w:t>podrobná</w:t>
      </w:r>
      <w:r w:rsidR="00D33A40">
        <w:rPr>
          <w:rFonts w:ascii="Times New Roman" w:hAnsi="Times New Roman" w:cs="Times New Roman"/>
          <w:sz w:val="24"/>
          <w:szCs w:val="24"/>
        </w:rPr>
        <w:t xml:space="preserve"> analýza cvičebního systému fiktivního </w:t>
      </w:r>
      <w:r w:rsidR="00594C1A">
        <w:rPr>
          <w:rFonts w:ascii="Times New Roman" w:hAnsi="Times New Roman" w:cs="Times New Roman"/>
          <w:sz w:val="24"/>
          <w:szCs w:val="24"/>
        </w:rPr>
        <w:t>amerického doktora H. R.</w:t>
      </w:r>
      <w:r w:rsidR="00D33A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3A40">
        <w:rPr>
          <w:rFonts w:ascii="Times New Roman" w:hAnsi="Times New Roman" w:cs="Times New Roman"/>
          <w:sz w:val="24"/>
          <w:szCs w:val="24"/>
        </w:rPr>
        <w:t>Kenta</w:t>
      </w:r>
      <w:proofErr w:type="spellEnd"/>
      <w:r w:rsidR="000347F3">
        <w:rPr>
          <w:rFonts w:ascii="Times New Roman" w:hAnsi="Times New Roman" w:cs="Times New Roman"/>
          <w:sz w:val="24"/>
          <w:szCs w:val="24"/>
        </w:rPr>
        <w:t xml:space="preserve"> zabírá dvacet stran z třiceti stránkové kapitoly) jí často brání prozkoumat nastíněný problém do hloubky a jít tzv. pod povrch. </w:t>
      </w:r>
      <w:r w:rsidR="0076749C">
        <w:rPr>
          <w:rFonts w:ascii="Times New Roman" w:hAnsi="Times New Roman" w:cs="Times New Roman"/>
          <w:sz w:val="24"/>
          <w:szCs w:val="24"/>
        </w:rPr>
        <w:t>Některé pasáže tak působí</w:t>
      </w:r>
      <w:r w:rsidR="00813ECF">
        <w:rPr>
          <w:rFonts w:ascii="Times New Roman" w:hAnsi="Times New Roman" w:cs="Times New Roman"/>
          <w:sz w:val="24"/>
          <w:szCs w:val="24"/>
        </w:rPr>
        <w:t xml:space="preserve"> povrchním dojmem a </w:t>
      </w:r>
      <w:r w:rsidR="00FD4C01">
        <w:rPr>
          <w:rFonts w:ascii="Times New Roman" w:hAnsi="Times New Roman" w:cs="Times New Roman"/>
          <w:sz w:val="24"/>
          <w:szCs w:val="24"/>
        </w:rPr>
        <w:t>řada tvrzení je</w:t>
      </w:r>
      <w:r w:rsidR="00813ECF">
        <w:rPr>
          <w:rFonts w:ascii="Times New Roman" w:hAnsi="Times New Roman" w:cs="Times New Roman"/>
          <w:sz w:val="24"/>
          <w:szCs w:val="24"/>
        </w:rPr>
        <w:t xml:space="preserve"> velmi zjednodušená, což je patrné například u popisu proměny genderových vztahů v první třetině 20. století nebo u zachycení </w:t>
      </w:r>
      <w:r w:rsidR="00FD4C01">
        <w:rPr>
          <w:rFonts w:ascii="Times New Roman" w:hAnsi="Times New Roman" w:cs="Times New Roman"/>
          <w:sz w:val="24"/>
          <w:szCs w:val="24"/>
        </w:rPr>
        <w:t xml:space="preserve">procesu </w:t>
      </w:r>
      <w:r w:rsidR="00813ECF">
        <w:rPr>
          <w:rFonts w:ascii="Times New Roman" w:hAnsi="Times New Roman" w:cs="Times New Roman"/>
          <w:sz w:val="24"/>
          <w:szCs w:val="24"/>
        </w:rPr>
        <w:t>emancipace českých žen. Negativním d</w:t>
      </w:r>
      <w:r w:rsidR="00FD4C01">
        <w:rPr>
          <w:rFonts w:ascii="Times New Roman" w:hAnsi="Times New Roman" w:cs="Times New Roman"/>
          <w:sz w:val="24"/>
          <w:szCs w:val="24"/>
        </w:rPr>
        <w:t>ůsledkem obsáhlosti textu je</w:t>
      </w:r>
      <w:r w:rsidR="00813ECF">
        <w:rPr>
          <w:rFonts w:ascii="Times New Roman" w:hAnsi="Times New Roman" w:cs="Times New Roman"/>
          <w:sz w:val="24"/>
          <w:szCs w:val="24"/>
        </w:rPr>
        <w:t xml:space="preserve"> také časté opakování </w:t>
      </w:r>
      <w:r w:rsidR="0076749C">
        <w:rPr>
          <w:rFonts w:ascii="Times New Roman" w:hAnsi="Times New Roman" w:cs="Times New Roman"/>
          <w:sz w:val="24"/>
          <w:szCs w:val="24"/>
        </w:rPr>
        <w:t xml:space="preserve">stejných </w:t>
      </w:r>
      <w:r w:rsidR="003B29D4">
        <w:rPr>
          <w:rFonts w:ascii="Times New Roman" w:hAnsi="Times New Roman" w:cs="Times New Roman"/>
          <w:sz w:val="24"/>
          <w:szCs w:val="24"/>
        </w:rPr>
        <w:t>tvrzení</w:t>
      </w:r>
      <w:r w:rsidR="00813ECF">
        <w:rPr>
          <w:rFonts w:ascii="Times New Roman" w:hAnsi="Times New Roman" w:cs="Times New Roman"/>
          <w:sz w:val="24"/>
          <w:szCs w:val="24"/>
        </w:rPr>
        <w:t>.</w:t>
      </w:r>
    </w:p>
    <w:p w:rsidR="004D7F35" w:rsidRDefault="003B29D4" w:rsidP="0039574C">
      <w:pPr>
        <w:spacing w:after="0"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 se týče samotných závěrů,</w:t>
      </w:r>
      <w:r w:rsidR="004D7F35">
        <w:rPr>
          <w:rFonts w:ascii="Times New Roman" w:hAnsi="Times New Roman" w:cs="Times New Roman"/>
          <w:sz w:val="24"/>
          <w:szCs w:val="24"/>
        </w:rPr>
        <w:t xml:space="preserve"> musím upozornit na autorčinu tezi, že akceptace kultu krásy a štíhlosti ze strany žen nebyla důsledkem touhy po zalíbení se mužům, ale projevem ženské </w:t>
      </w:r>
      <w:r w:rsidR="00FD4C01">
        <w:rPr>
          <w:rFonts w:ascii="Times New Roman" w:hAnsi="Times New Roman" w:cs="Times New Roman"/>
          <w:sz w:val="24"/>
          <w:szCs w:val="24"/>
        </w:rPr>
        <w:t xml:space="preserve">nezávislosti, </w:t>
      </w:r>
      <w:r w:rsidR="004D7F35">
        <w:rPr>
          <w:rFonts w:ascii="Times New Roman" w:hAnsi="Times New Roman" w:cs="Times New Roman"/>
          <w:sz w:val="24"/>
          <w:szCs w:val="24"/>
        </w:rPr>
        <w:t>emancipace a touhy mužům</w:t>
      </w:r>
      <w:r w:rsidR="00BE6D48">
        <w:rPr>
          <w:rFonts w:ascii="Times New Roman" w:hAnsi="Times New Roman" w:cs="Times New Roman"/>
          <w:sz w:val="24"/>
          <w:szCs w:val="24"/>
        </w:rPr>
        <w:t xml:space="preserve"> se vyrovnat</w:t>
      </w:r>
      <w:r w:rsidR="004D7F35">
        <w:rPr>
          <w:rFonts w:ascii="Times New Roman" w:hAnsi="Times New Roman" w:cs="Times New Roman"/>
          <w:sz w:val="24"/>
          <w:szCs w:val="24"/>
        </w:rPr>
        <w:t>. Je skvělé, že se autork</w:t>
      </w:r>
      <w:r w:rsidR="00FD4C01">
        <w:rPr>
          <w:rFonts w:ascii="Times New Roman" w:hAnsi="Times New Roman" w:cs="Times New Roman"/>
          <w:sz w:val="24"/>
          <w:szCs w:val="24"/>
        </w:rPr>
        <w:t>a nebála přijít s vlastní tezí</w:t>
      </w:r>
      <w:r w:rsidR="00BE6D48">
        <w:rPr>
          <w:rFonts w:ascii="Times New Roman" w:hAnsi="Times New Roman" w:cs="Times New Roman"/>
          <w:sz w:val="24"/>
          <w:szCs w:val="24"/>
        </w:rPr>
        <w:t xml:space="preserve">, ale nejsem si jistá, že se jí ji podařilo dostatečně zdůvodnit. Kolegyně Koutná například zmiňuje, že zanevření na oblé ženské tvary a preference štíhlosti u moderních </w:t>
      </w:r>
      <w:r w:rsidR="001E4875">
        <w:rPr>
          <w:rFonts w:ascii="Times New Roman" w:hAnsi="Times New Roman" w:cs="Times New Roman"/>
          <w:sz w:val="24"/>
          <w:szCs w:val="24"/>
        </w:rPr>
        <w:t>emancipovaných žen</w:t>
      </w:r>
      <w:bookmarkStart w:id="0" w:name="_GoBack"/>
      <w:bookmarkEnd w:id="0"/>
      <w:r w:rsidR="001E4875">
        <w:rPr>
          <w:rFonts w:ascii="Times New Roman" w:hAnsi="Times New Roman" w:cs="Times New Roman"/>
          <w:sz w:val="24"/>
          <w:szCs w:val="24"/>
        </w:rPr>
        <w:t xml:space="preserve"> bylo důsledkem</w:t>
      </w:r>
      <w:r w:rsidR="00BE6D48">
        <w:rPr>
          <w:rFonts w:ascii="Times New Roman" w:hAnsi="Times New Roman" w:cs="Times New Roman"/>
          <w:sz w:val="24"/>
          <w:szCs w:val="24"/>
        </w:rPr>
        <w:t xml:space="preserve"> odmít</w:t>
      </w:r>
      <w:r w:rsidR="001E4875">
        <w:rPr>
          <w:rFonts w:ascii="Times New Roman" w:hAnsi="Times New Roman" w:cs="Times New Roman"/>
          <w:sz w:val="24"/>
          <w:szCs w:val="24"/>
        </w:rPr>
        <w:t>nutí ženské reprodukční role, kdy</w:t>
      </w:r>
      <w:r w:rsidR="00BE6D48">
        <w:rPr>
          <w:rFonts w:ascii="Times New Roman" w:hAnsi="Times New Roman" w:cs="Times New Roman"/>
          <w:sz w:val="24"/>
          <w:szCs w:val="24"/>
        </w:rPr>
        <w:t xml:space="preserve"> „dřívější ženská objemnost se až příliš spojovala s pokořením ž</w:t>
      </w:r>
      <w:r w:rsidR="00BE6D48" w:rsidRPr="00BE6D48">
        <w:rPr>
          <w:rFonts w:ascii="Times New Roman" w:hAnsi="Times New Roman" w:cs="Times New Roman"/>
          <w:sz w:val="24"/>
          <w:szCs w:val="24"/>
        </w:rPr>
        <w:t>en a područenstvím</w:t>
      </w:r>
      <w:r w:rsidR="00BE6D48">
        <w:rPr>
          <w:rFonts w:ascii="Times New Roman" w:hAnsi="Times New Roman" w:cs="Times New Roman"/>
          <w:sz w:val="24"/>
          <w:szCs w:val="24"/>
        </w:rPr>
        <w:t>“ (s.</w:t>
      </w:r>
      <w:r w:rsidR="00D33A40">
        <w:rPr>
          <w:rFonts w:ascii="Times New Roman" w:hAnsi="Times New Roman" w:cs="Times New Roman"/>
          <w:sz w:val="24"/>
          <w:szCs w:val="24"/>
        </w:rPr>
        <w:t xml:space="preserve"> 96</w:t>
      </w:r>
      <w:r w:rsidR="00FD4C01">
        <w:rPr>
          <w:rFonts w:ascii="Times New Roman" w:hAnsi="Times New Roman" w:cs="Times New Roman"/>
          <w:sz w:val="24"/>
          <w:szCs w:val="24"/>
        </w:rPr>
        <w:t>)</w:t>
      </w:r>
      <w:r w:rsidR="0068544D">
        <w:rPr>
          <w:rFonts w:ascii="Times New Roman" w:hAnsi="Times New Roman" w:cs="Times New Roman"/>
          <w:sz w:val="24"/>
          <w:szCs w:val="24"/>
        </w:rPr>
        <w:t xml:space="preserve">. </w:t>
      </w:r>
      <w:r w:rsidR="00BE6D48">
        <w:rPr>
          <w:rFonts w:ascii="Times New Roman" w:hAnsi="Times New Roman" w:cs="Times New Roman"/>
          <w:sz w:val="24"/>
          <w:szCs w:val="24"/>
        </w:rPr>
        <w:t xml:space="preserve">Stavění emancipace žen či feminismu do protikladu k mateřství </w:t>
      </w:r>
      <w:r w:rsidR="0076749C">
        <w:rPr>
          <w:rFonts w:ascii="Times New Roman" w:hAnsi="Times New Roman" w:cs="Times New Roman"/>
          <w:sz w:val="24"/>
          <w:szCs w:val="24"/>
        </w:rPr>
        <w:t>je ale dosti zjednodušující</w:t>
      </w:r>
      <w:r w:rsidR="00BE6D48">
        <w:rPr>
          <w:rFonts w:ascii="Times New Roman" w:hAnsi="Times New Roman" w:cs="Times New Roman"/>
          <w:sz w:val="24"/>
          <w:szCs w:val="24"/>
        </w:rPr>
        <w:t xml:space="preserve"> a je třeba si uvědomit, že </w:t>
      </w:r>
      <w:r w:rsidR="00FD4C01">
        <w:rPr>
          <w:rFonts w:ascii="Times New Roman" w:hAnsi="Times New Roman" w:cs="Times New Roman"/>
          <w:sz w:val="24"/>
          <w:szCs w:val="24"/>
        </w:rPr>
        <w:t xml:space="preserve">zvláště </w:t>
      </w:r>
      <w:r w:rsidR="00BE6D48">
        <w:rPr>
          <w:rFonts w:ascii="Times New Roman" w:hAnsi="Times New Roman" w:cs="Times New Roman"/>
          <w:sz w:val="24"/>
          <w:szCs w:val="24"/>
        </w:rPr>
        <w:t>pokud hovoříme o českých feministkách první poloviny 20. století, tak jen velmi málo z nich odmítalo mateřství jako takové.</w:t>
      </w:r>
    </w:p>
    <w:p w:rsidR="00BC5D88" w:rsidRDefault="0076749C" w:rsidP="00F31D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Přes výše nastíněné</w:t>
      </w:r>
      <w:r w:rsidR="00397C3A">
        <w:rPr>
          <w:rFonts w:ascii="Times New Roman" w:hAnsi="Times New Roman" w:cs="Times New Roman"/>
          <w:sz w:val="24"/>
          <w:szCs w:val="24"/>
        </w:rPr>
        <w:t xml:space="preserve"> připomínky je </w:t>
      </w:r>
      <w:r>
        <w:rPr>
          <w:rFonts w:ascii="Times New Roman" w:hAnsi="Times New Roman" w:cs="Times New Roman"/>
          <w:sz w:val="24"/>
          <w:szCs w:val="24"/>
        </w:rPr>
        <w:t xml:space="preserve">ale </w:t>
      </w:r>
      <w:r w:rsidR="00397C3A">
        <w:rPr>
          <w:rFonts w:ascii="Times New Roman" w:hAnsi="Times New Roman" w:cs="Times New Roman"/>
          <w:sz w:val="24"/>
          <w:szCs w:val="24"/>
        </w:rPr>
        <w:t xml:space="preserve">nezbytné zdůraznit, že Michaela Koutná ve své práci vytvořila zajímavý a obsáhlý vhled nejen do způsobů, jakým se společnost daného období vztahovala k tématu štíhlosti a nadváhy, ale dokázala zmapovat také postoj ke sportovním aktivitám, včetně jejich genderových konotací, vývoj dietetiky a její percepce širokou veřejností a zaměřila se také na to, jak byl ideál krásy ovlivněn módou a filmovým průmyslem. Velké ocenění si žádá množství sekundární literatury, včetně cizojazyčné a především množství a rozmanitost využitých pramenů. Ani k formální stránce nelze mít zásadní výhrady. Celá práce je opatřena rozsáhlým poznámkovým aparátem a z gramatického či stylistického hlediska nevykazuje podstatnější vady. </w:t>
      </w:r>
    </w:p>
    <w:p w:rsidR="00397C3A" w:rsidRDefault="00397C3A" w:rsidP="00F31D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Diplomovou práci Bc. Michaely Koutné proto </w:t>
      </w:r>
      <w:r w:rsidRPr="00AD1707">
        <w:rPr>
          <w:rFonts w:ascii="Times New Roman" w:hAnsi="Times New Roman" w:cs="Times New Roman"/>
          <w:sz w:val="24"/>
          <w:szCs w:val="24"/>
        </w:rPr>
        <w:t>doporučuji k obhajobě</w:t>
      </w:r>
      <w:r w:rsidRPr="00397C3A">
        <w:rPr>
          <w:rFonts w:ascii="Times New Roman" w:hAnsi="Times New Roman" w:cs="Times New Roman"/>
          <w:sz w:val="24"/>
          <w:szCs w:val="24"/>
        </w:rPr>
        <w:t xml:space="preserve"> a navrhuji ji hodnotit známkou </w:t>
      </w:r>
      <w:r w:rsidRPr="00BC5D88">
        <w:rPr>
          <w:rFonts w:ascii="Times New Roman" w:hAnsi="Times New Roman" w:cs="Times New Roman"/>
          <w:b/>
          <w:sz w:val="24"/>
          <w:szCs w:val="24"/>
        </w:rPr>
        <w:t>velmi dobře</w:t>
      </w:r>
      <w:r w:rsidRPr="00397C3A">
        <w:rPr>
          <w:rFonts w:ascii="Times New Roman" w:hAnsi="Times New Roman" w:cs="Times New Roman"/>
          <w:sz w:val="24"/>
          <w:szCs w:val="24"/>
        </w:rPr>
        <w:t xml:space="preserve">.    </w:t>
      </w:r>
    </w:p>
    <w:p w:rsidR="00BC5D88" w:rsidRDefault="00BC5D88" w:rsidP="00F31D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6749C" w:rsidRDefault="0076749C" w:rsidP="00F31D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A411C" w:rsidRPr="0076749C" w:rsidRDefault="00BC5D88" w:rsidP="0076749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Benátkách nad Jizerou 10. 8. 2016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Veronika Lacinová Najmanová</w:t>
      </w:r>
    </w:p>
    <w:sectPr w:rsidR="001A411C" w:rsidRPr="007674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5B7118"/>
    <w:multiLevelType w:val="hybridMultilevel"/>
    <w:tmpl w:val="352403C2"/>
    <w:lvl w:ilvl="0" w:tplc="CC101C62">
      <w:start w:val="1"/>
      <w:numFmt w:val="decimal"/>
      <w:lvlText w:val="%1."/>
      <w:lvlJc w:val="left"/>
      <w:pPr>
        <w:ind w:left="720" w:hanging="360"/>
      </w:pPr>
      <w:rPr>
        <w:rFonts w:ascii="Segoe UI" w:hAnsi="Segoe UI" w:cs="Segoe UI" w:hint="default"/>
        <w:color w:val="000000"/>
        <w:sz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11C"/>
    <w:rsid w:val="000347F3"/>
    <w:rsid w:val="001A411C"/>
    <w:rsid w:val="001E4875"/>
    <w:rsid w:val="0039574C"/>
    <w:rsid w:val="00397C3A"/>
    <w:rsid w:val="003B29D4"/>
    <w:rsid w:val="00434528"/>
    <w:rsid w:val="00494E50"/>
    <w:rsid w:val="004D7F35"/>
    <w:rsid w:val="00502A67"/>
    <w:rsid w:val="005376B1"/>
    <w:rsid w:val="00594C1A"/>
    <w:rsid w:val="00643949"/>
    <w:rsid w:val="00672D22"/>
    <w:rsid w:val="0068544D"/>
    <w:rsid w:val="006B206A"/>
    <w:rsid w:val="0076749C"/>
    <w:rsid w:val="00813ECF"/>
    <w:rsid w:val="00851824"/>
    <w:rsid w:val="008C4DFA"/>
    <w:rsid w:val="0094329D"/>
    <w:rsid w:val="009A099B"/>
    <w:rsid w:val="009F5BC3"/>
    <w:rsid w:val="00A81337"/>
    <w:rsid w:val="00AD1707"/>
    <w:rsid w:val="00BC5D88"/>
    <w:rsid w:val="00BE6D48"/>
    <w:rsid w:val="00D33A40"/>
    <w:rsid w:val="00DB2270"/>
    <w:rsid w:val="00F31DA4"/>
    <w:rsid w:val="00FC33B8"/>
    <w:rsid w:val="00FD4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E053C8-1CAB-4129-BC0A-675001D97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31D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1128</TotalTime>
  <Pages>2</Pages>
  <Words>701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</dc:creator>
  <cp:lastModifiedBy>Lacinova Najmanova Veronika</cp:lastModifiedBy>
  <cp:revision>3</cp:revision>
  <dcterms:created xsi:type="dcterms:W3CDTF">2016-08-10T08:31:00Z</dcterms:created>
  <dcterms:modified xsi:type="dcterms:W3CDTF">2016-08-16T05:03:00Z</dcterms:modified>
</cp:coreProperties>
</file>