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6D066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37758364" w14:textId="282727CE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C1195A">
        <w:rPr>
          <w:rFonts w:asciiTheme="minorHAnsi" w:hAnsiTheme="minorHAnsi"/>
          <w:b/>
          <w:szCs w:val="24"/>
        </w:rPr>
        <w:t xml:space="preserve"> </w:t>
      </w:r>
      <w:r w:rsidR="00C1195A" w:rsidRPr="00FE7AA5">
        <w:rPr>
          <w:rFonts w:asciiTheme="minorHAnsi" w:hAnsiTheme="minorHAnsi"/>
          <w:bCs/>
          <w:szCs w:val="24"/>
        </w:rPr>
        <w:t>Bc. Radka Farská</w:t>
      </w:r>
    </w:p>
    <w:p w14:paraId="323E5EDC" w14:textId="4003DC6D" w:rsidR="0052722D" w:rsidRPr="00FE7AA5" w:rsidRDefault="0052722D" w:rsidP="000E2208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C1195A">
        <w:rPr>
          <w:rFonts w:asciiTheme="minorHAnsi" w:hAnsiTheme="minorHAnsi"/>
          <w:b/>
          <w:szCs w:val="24"/>
        </w:rPr>
        <w:t xml:space="preserve"> </w:t>
      </w:r>
      <w:r w:rsidR="00C1195A" w:rsidRPr="00FE7AA5">
        <w:rPr>
          <w:rFonts w:asciiTheme="minorHAnsi" w:hAnsiTheme="minorHAnsi"/>
          <w:bCs/>
          <w:szCs w:val="24"/>
        </w:rPr>
        <w:t xml:space="preserve">Restaurování levé části nástěnné </w:t>
      </w:r>
      <w:proofErr w:type="gramStart"/>
      <w:r w:rsidR="00C1195A" w:rsidRPr="00FE7AA5">
        <w:rPr>
          <w:rFonts w:asciiTheme="minorHAnsi" w:hAnsiTheme="minorHAnsi"/>
          <w:bCs/>
          <w:szCs w:val="24"/>
        </w:rPr>
        <w:t>malby  s</w:t>
      </w:r>
      <w:proofErr w:type="gramEnd"/>
      <w:r w:rsidR="00C1195A" w:rsidRPr="00FE7AA5">
        <w:rPr>
          <w:rFonts w:asciiTheme="minorHAnsi" w:hAnsiTheme="minorHAnsi"/>
          <w:bCs/>
          <w:szCs w:val="24"/>
        </w:rPr>
        <w:t xml:space="preserve"> motivem </w:t>
      </w:r>
      <w:r w:rsidR="00C1195A" w:rsidRPr="00FE7AA5">
        <w:rPr>
          <w:rFonts w:asciiTheme="minorHAnsi" w:hAnsiTheme="minorHAnsi"/>
          <w:bCs/>
          <w:i/>
          <w:iCs/>
          <w:szCs w:val="24"/>
        </w:rPr>
        <w:t xml:space="preserve">Archanděla Gabriela </w:t>
      </w:r>
      <w:r w:rsidR="00C1195A" w:rsidRPr="00FE7AA5">
        <w:rPr>
          <w:rFonts w:asciiTheme="minorHAnsi" w:hAnsiTheme="minorHAnsi"/>
          <w:bCs/>
          <w:szCs w:val="24"/>
        </w:rPr>
        <w:t>z výjevu</w:t>
      </w:r>
      <w:r w:rsidR="00C1195A" w:rsidRPr="00FE7AA5">
        <w:rPr>
          <w:rFonts w:asciiTheme="minorHAnsi" w:hAnsiTheme="minorHAnsi"/>
          <w:bCs/>
          <w:i/>
          <w:iCs/>
          <w:szCs w:val="24"/>
        </w:rPr>
        <w:t xml:space="preserve"> Zvěstování Panny Marie</w:t>
      </w:r>
      <w:r w:rsidR="00C1195A" w:rsidRPr="00FE7AA5">
        <w:rPr>
          <w:rFonts w:asciiTheme="minorHAnsi" w:hAnsiTheme="minorHAnsi"/>
          <w:bCs/>
          <w:szCs w:val="24"/>
        </w:rPr>
        <w:t xml:space="preserve"> ve vstupním sále před kaplí na zámku v Kácově</w:t>
      </w:r>
    </w:p>
    <w:p w14:paraId="1DC9EC00" w14:textId="3AC7A31A" w:rsidR="0052722D" w:rsidRPr="00FE7AA5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C1195A">
        <w:rPr>
          <w:rFonts w:asciiTheme="minorHAnsi" w:hAnsiTheme="minorHAnsi"/>
          <w:b/>
          <w:szCs w:val="24"/>
        </w:rPr>
        <w:t xml:space="preserve"> </w:t>
      </w:r>
      <w:r w:rsidR="00C1195A" w:rsidRPr="00FE7AA5">
        <w:rPr>
          <w:rFonts w:asciiTheme="minorHAnsi" w:hAnsiTheme="minorHAnsi"/>
          <w:bCs/>
          <w:szCs w:val="24"/>
        </w:rPr>
        <w:t>Restaurování a konzervace nástěnné malby a sgrafita</w:t>
      </w:r>
    </w:p>
    <w:p w14:paraId="666F79D0" w14:textId="21B03775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</w:t>
      </w:r>
      <w:r w:rsidR="00C1195A" w:rsidRPr="0052722D">
        <w:rPr>
          <w:rFonts w:asciiTheme="minorHAnsi" w:hAnsiTheme="minorHAnsi"/>
          <w:b/>
          <w:szCs w:val="24"/>
        </w:rPr>
        <w:t xml:space="preserve">práce: </w:t>
      </w:r>
      <w:r w:rsidR="00C1195A" w:rsidRPr="00FE7AA5">
        <w:rPr>
          <w:rFonts w:asciiTheme="minorHAnsi" w:hAnsiTheme="minorHAnsi"/>
          <w:bCs/>
          <w:szCs w:val="24"/>
        </w:rPr>
        <w:t>MgA. Zuzana Wichterlová</w:t>
      </w:r>
      <w:r w:rsidR="00B835DC">
        <w:rPr>
          <w:rFonts w:asciiTheme="minorHAnsi" w:hAnsiTheme="minorHAnsi"/>
          <w:bCs/>
          <w:szCs w:val="24"/>
        </w:rPr>
        <w:t xml:space="preserve"> DiS.</w:t>
      </w:r>
    </w:p>
    <w:p w14:paraId="5DA11B25" w14:textId="134FB6CA" w:rsidR="0052722D" w:rsidRPr="00FE7AA5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C1195A">
        <w:rPr>
          <w:rFonts w:asciiTheme="minorHAnsi" w:hAnsiTheme="minorHAnsi"/>
          <w:b/>
          <w:szCs w:val="24"/>
        </w:rPr>
        <w:t xml:space="preserve"> </w:t>
      </w:r>
      <w:r w:rsidR="00C1195A" w:rsidRPr="00FE7AA5">
        <w:rPr>
          <w:rFonts w:asciiTheme="minorHAnsi" w:hAnsiTheme="minorHAnsi"/>
          <w:bCs/>
          <w:szCs w:val="24"/>
        </w:rPr>
        <w:t xml:space="preserve">MgA. Barbora </w:t>
      </w:r>
      <w:proofErr w:type="spellStart"/>
      <w:r w:rsidR="00C1195A" w:rsidRPr="00FE7AA5">
        <w:rPr>
          <w:rFonts w:asciiTheme="minorHAnsi" w:hAnsiTheme="minorHAnsi"/>
          <w:bCs/>
          <w:szCs w:val="24"/>
        </w:rPr>
        <w:t>Glombová</w:t>
      </w:r>
      <w:proofErr w:type="spellEnd"/>
      <w:r w:rsidR="00C1195A" w:rsidRPr="00FE7AA5">
        <w:rPr>
          <w:rFonts w:asciiTheme="minorHAnsi" w:hAnsiTheme="minorHAnsi"/>
          <w:bCs/>
          <w:szCs w:val="24"/>
        </w:rPr>
        <w:t>/ baraglomb@gmail.com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4E6FD20A" w14:textId="77777777" w:rsidTr="0036262E">
        <w:tc>
          <w:tcPr>
            <w:tcW w:w="9212" w:type="dxa"/>
          </w:tcPr>
          <w:p w14:paraId="089B3A94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622F4F7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461C8039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09ACB041" w14:textId="77777777" w:rsidTr="0036262E">
        <w:tc>
          <w:tcPr>
            <w:tcW w:w="9212" w:type="dxa"/>
          </w:tcPr>
          <w:p w14:paraId="32D9A07A" w14:textId="0DEB5E00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C1195A">
              <w:rPr>
                <w:rFonts w:asciiTheme="minorHAnsi" w:hAnsiTheme="minorHAnsi"/>
                <w:szCs w:val="24"/>
              </w:rPr>
              <w:t>Studentka splnila zadání B</w:t>
            </w:r>
            <w:r w:rsidR="00FE7AA5">
              <w:rPr>
                <w:rFonts w:asciiTheme="minorHAnsi" w:hAnsiTheme="minorHAnsi"/>
                <w:szCs w:val="24"/>
              </w:rPr>
              <w:t>P</w:t>
            </w:r>
            <w:r w:rsidR="00C1195A">
              <w:rPr>
                <w:rFonts w:asciiTheme="minorHAnsi" w:hAnsiTheme="minorHAnsi"/>
                <w:szCs w:val="24"/>
              </w:rPr>
              <w:t>. Nemám připomínky.</w:t>
            </w:r>
          </w:p>
          <w:p w14:paraId="61EE2FCD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F46CCB9" w14:textId="77777777" w:rsidTr="0036262E">
        <w:tc>
          <w:tcPr>
            <w:tcW w:w="9212" w:type="dxa"/>
          </w:tcPr>
          <w:p w14:paraId="40F26CDA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C1195A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A28B3C4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30E0BBE" w14:textId="77777777" w:rsidTr="005D3260">
        <w:tc>
          <w:tcPr>
            <w:tcW w:w="9212" w:type="dxa"/>
          </w:tcPr>
          <w:p w14:paraId="168548E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249E869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3865C39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826CB8B" w14:textId="77777777" w:rsidTr="005D3260">
        <w:tc>
          <w:tcPr>
            <w:tcW w:w="9212" w:type="dxa"/>
          </w:tcPr>
          <w:p w14:paraId="3CE54A38" w14:textId="442E6D8D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C1195A">
              <w:rPr>
                <w:rFonts w:asciiTheme="minorHAnsi" w:hAnsiTheme="minorHAnsi"/>
                <w:szCs w:val="24"/>
              </w:rPr>
              <w:t>Studentka dodržela navržené technologické postupy a použila vhodné materiály. Retuše splňují požadavek rozpoznatelnosti a zároveň vysoké estetické kvality. Část</w:t>
            </w:r>
            <w:r w:rsidR="00FE7AA5">
              <w:rPr>
                <w:rFonts w:asciiTheme="minorHAnsi" w:hAnsiTheme="minorHAnsi"/>
                <w:szCs w:val="24"/>
              </w:rPr>
              <w:t xml:space="preserve"> BP</w:t>
            </w:r>
            <w:r w:rsidR="00C1195A">
              <w:rPr>
                <w:rFonts w:asciiTheme="minorHAnsi" w:hAnsiTheme="minorHAnsi"/>
                <w:szCs w:val="24"/>
              </w:rPr>
              <w:t>, která dokumentuje restaurátorský zásah je zpracována jasně, stručně a v příslušném rozsahu. Oceňuji bohatou dokumentaci a pečlivě provedené grafické přílohy.</w:t>
            </w:r>
          </w:p>
          <w:p w14:paraId="435D2A26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59863F7C" w14:textId="77777777" w:rsidTr="005D3260">
        <w:tc>
          <w:tcPr>
            <w:tcW w:w="9212" w:type="dxa"/>
          </w:tcPr>
          <w:p w14:paraId="335B883C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C1195A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E3E6226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85E0D18" w14:textId="77777777" w:rsidTr="005D3260">
        <w:tc>
          <w:tcPr>
            <w:tcW w:w="9212" w:type="dxa"/>
          </w:tcPr>
          <w:p w14:paraId="0A48071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8443162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3B27290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D1B867E" w14:textId="77777777" w:rsidTr="005D3260">
        <w:tc>
          <w:tcPr>
            <w:tcW w:w="9212" w:type="dxa"/>
          </w:tcPr>
          <w:p w14:paraId="7B292EDA" w14:textId="308C0D1A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C1195A">
              <w:rPr>
                <w:rFonts w:asciiTheme="minorHAnsi" w:hAnsiTheme="minorHAnsi"/>
                <w:szCs w:val="24"/>
              </w:rPr>
              <w:t>Studentka prokázala schopnost práce s dostupnou literaturou a prameny. Některé poznámky pod čarou jsou zbytečně příliš podrobné</w:t>
            </w:r>
            <w:r w:rsidR="00FE7AA5">
              <w:rPr>
                <w:rFonts w:asciiTheme="minorHAnsi" w:hAnsiTheme="minorHAnsi"/>
                <w:szCs w:val="24"/>
              </w:rPr>
              <w:t>,</w:t>
            </w:r>
            <w:r w:rsidR="00C1195A">
              <w:rPr>
                <w:rFonts w:asciiTheme="minorHAnsi" w:hAnsiTheme="minorHAnsi"/>
                <w:szCs w:val="24"/>
              </w:rPr>
              <w:t xml:space="preserve"> zahlcující a </w:t>
            </w:r>
            <w:r w:rsidR="00FE7AA5">
              <w:rPr>
                <w:rFonts w:asciiTheme="minorHAnsi" w:hAnsiTheme="minorHAnsi"/>
                <w:szCs w:val="24"/>
              </w:rPr>
              <w:t xml:space="preserve">mírně </w:t>
            </w:r>
            <w:r w:rsidR="00C1195A">
              <w:rPr>
                <w:rFonts w:asciiTheme="minorHAnsi" w:hAnsiTheme="minorHAnsi"/>
                <w:szCs w:val="24"/>
              </w:rPr>
              <w:t xml:space="preserve">rozbíjejí v konečném důsledku text </w:t>
            </w:r>
            <w:r w:rsidR="00FE7AA5">
              <w:rPr>
                <w:rFonts w:asciiTheme="minorHAnsi" w:hAnsiTheme="minorHAnsi"/>
                <w:szCs w:val="24"/>
              </w:rPr>
              <w:t>BP</w:t>
            </w:r>
            <w:r w:rsidR="00C1195A">
              <w:rPr>
                <w:rFonts w:asciiTheme="minorHAnsi" w:hAnsiTheme="minorHAnsi"/>
                <w:szCs w:val="24"/>
              </w:rPr>
              <w:t>.</w:t>
            </w:r>
          </w:p>
          <w:p w14:paraId="75F758EE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5F0C1F55" w14:textId="77777777" w:rsidTr="005D3260">
        <w:tc>
          <w:tcPr>
            <w:tcW w:w="9212" w:type="dxa"/>
          </w:tcPr>
          <w:p w14:paraId="14035622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C1195A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F1AD692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F78A04A" w14:textId="77777777" w:rsidTr="005D3260">
        <w:tc>
          <w:tcPr>
            <w:tcW w:w="9212" w:type="dxa"/>
          </w:tcPr>
          <w:p w14:paraId="73A67EF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560F6EF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03EE13C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A624A19" w14:textId="77777777" w:rsidTr="005D3260">
        <w:tc>
          <w:tcPr>
            <w:tcW w:w="9212" w:type="dxa"/>
          </w:tcPr>
          <w:p w14:paraId="31AA142B" w14:textId="65344DE1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C1195A">
              <w:rPr>
                <w:rFonts w:asciiTheme="minorHAnsi" w:hAnsiTheme="minorHAnsi"/>
                <w:szCs w:val="24"/>
              </w:rPr>
              <w:t>Dokumentace je zpracovaná dle požadavků FR UPCE. Oceňuji její přehledné a logické členění. Na str. 26</w:t>
            </w:r>
            <w:r w:rsidR="00FE7AA5">
              <w:rPr>
                <w:rFonts w:asciiTheme="minorHAnsi" w:hAnsiTheme="minorHAnsi"/>
                <w:szCs w:val="24"/>
              </w:rPr>
              <w:t xml:space="preserve"> </w:t>
            </w:r>
            <w:r w:rsidR="00255A71">
              <w:rPr>
                <w:rFonts w:asciiTheme="minorHAnsi" w:hAnsiTheme="minorHAnsi"/>
                <w:szCs w:val="24"/>
              </w:rPr>
              <w:t>na sebe logicky nenavazují použité časy sloves</w:t>
            </w:r>
            <w:r w:rsidR="00FE7AA5">
              <w:rPr>
                <w:rFonts w:asciiTheme="minorHAnsi" w:hAnsiTheme="minorHAnsi"/>
                <w:szCs w:val="24"/>
              </w:rPr>
              <w:t xml:space="preserve">: „Autorka pátrá po dalších </w:t>
            </w:r>
            <w:proofErr w:type="spellStart"/>
            <w:r w:rsidR="00FE7AA5">
              <w:rPr>
                <w:rFonts w:asciiTheme="minorHAnsi" w:hAnsiTheme="minorHAnsi"/>
                <w:szCs w:val="24"/>
              </w:rPr>
              <w:t>Moraviniho</w:t>
            </w:r>
            <w:proofErr w:type="spellEnd"/>
            <w:r w:rsidR="00FE7AA5">
              <w:rPr>
                <w:rFonts w:asciiTheme="minorHAnsi" w:hAnsiTheme="minorHAnsi"/>
                <w:szCs w:val="24"/>
              </w:rPr>
              <w:t xml:space="preserve"> realizacích“ a následuje věta: „Bádání bylo (…) neúspěšné.“</w:t>
            </w:r>
          </w:p>
          <w:p w14:paraId="64D494EE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156D17B6" w14:textId="77777777" w:rsidTr="005D3260">
        <w:tc>
          <w:tcPr>
            <w:tcW w:w="9212" w:type="dxa"/>
          </w:tcPr>
          <w:p w14:paraId="37C1808B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FE7AA5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53351F9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D4DD49E" w14:textId="77777777" w:rsidTr="005D3260">
        <w:tc>
          <w:tcPr>
            <w:tcW w:w="9212" w:type="dxa"/>
          </w:tcPr>
          <w:p w14:paraId="6CDC816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25DB60B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401DAB9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84C2617" w14:textId="77777777" w:rsidTr="005D3260">
        <w:tc>
          <w:tcPr>
            <w:tcW w:w="9212" w:type="dxa"/>
          </w:tcPr>
          <w:p w14:paraId="3DE293C8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5C5E104D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A02C2D0" w14:textId="77777777" w:rsidTr="005D3260">
        <w:tc>
          <w:tcPr>
            <w:tcW w:w="9212" w:type="dxa"/>
          </w:tcPr>
          <w:p w14:paraId="1FA452E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E0D6E90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645773C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EA897A8" w14:textId="77777777" w:rsidTr="005D3260">
        <w:tc>
          <w:tcPr>
            <w:tcW w:w="9212" w:type="dxa"/>
          </w:tcPr>
          <w:p w14:paraId="239322BE" w14:textId="156D1D2B" w:rsidR="001C3F32" w:rsidRDefault="001C3F32" w:rsidP="00697D9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FE7AA5">
              <w:rPr>
                <w:rFonts w:asciiTheme="minorHAnsi" w:hAnsiTheme="minorHAnsi"/>
                <w:szCs w:val="24"/>
              </w:rPr>
              <w:t xml:space="preserve">Navrhuji hodnocení výborně mínus. Velmi oceňuji pečlivé zpracování uměleckohistorického průzkumu, zejména kapitolu o autorovi maleb </w:t>
            </w:r>
            <w:proofErr w:type="spellStart"/>
            <w:r w:rsidR="00FE7AA5">
              <w:rPr>
                <w:rFonts w:asciiTheme="minorHAnsi" w:hAnsiTheme="minorHAnsi"/>
                <w:szCs w:val="24"/>
              </w:rPr>
              <w:t>Moravinim</w:t>
            </w:r>
            <w:proofErr w:type="spellEnd"/>
            <w:r w:rsidR="00FE7AA5">
              <w:rPr>
                <w:rFonts w:asciiTheme="minorHAnsi" w:hAnsiTheme="minorHAnsi"/>
                <w:szCs w:val="24"/>
              </w:rPr>
              <w:t xml:space="preserve"> stejně jako dovedně provedené v</w:t>
            </w:r>
            <w:r w:rsidR="00E703B4">
              <w:rPr>
                <w:rFonts w:asciiTheme="minorHAnsi" w:hAnsiTheme="minorHAnsi"/>
                <w:szCs w:val="24"/>
              </w:rPr>
              <w:t>eškeré</w:t>
            </w:r>
            <w:r w:rsidR="00FE7AA5">
              <w:rPr>
                <w:rFonts w:asciiTheme="minorHAnsi" w:hAnsiTheme="minorHAnsi"/>
                <w:szCs w:val="24"/>
              </w:rPr>
              <w:t xml:space="preserve"> části restaurátorského zásahu. Zajímavé je zjištění shodných linií profilů figur. </w:t>
            </w:r>
          </w:p>
        </w:tc>
      </w:tr>
      <w:tr w:rsidR="00B63975" w:rsidRPr="00B63975" w14:paraId="11EF6057" w14:textId="77777777" w:rsidTr="00B63975">
        <w:tc>
          <w:tcPr>
            <w:tcW w:w="9212" w:type="dxa"/>
          </w:tcPr>
          <w:p w14:paraId="04CEF08F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FE7AA5">
              <w:rPr>
                <w:rFonts w:asciiTheme="minorHAnsi" w:hAnsiTheme="minorHAnsi"/>
                <w:sz w:val="40"/>
                <w:szCs w:val="40"/>
                <w:highlight w:val="lightGray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74F9A89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1AF53427" w14:textId="77777777" w:rsidTr="00CF3379">
        <w:tc>
          <w:tcPr>
            <w:tcW w:w="1535" w:type="dxa"/>
          </w:tcPr>
          <w:p w14:paraId="33E844B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70A0531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51A00E1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044A657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3522AA5F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0DEEBDD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3DE7125E" w14:textId="77777777" w:rsidTr="00CF3379">
        <w:tc>
          <w:tcPr>
            <w:tcW w:w="1535" w:type="dxa"/>
          </w:tcPr>
          <w:p w14:paraId="4BDE703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2F84DD9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1735558D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741FD37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03FF925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7E9E941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24A3E07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64B87185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12E7DF33" w14:textId="4D49FEBC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FE7AA5">
        <w:rPr>
          <w:rFonts w:asciiTheme="minorHAnsi" w:hAnsiTheme="minorHAnsi"/>
          <w:szCs w:val="24"/>
        </w:rPr>
        <w:t xml:space="preserve"> Kladrubech</w:t>
      </w:r>
      <w:r>
        <w:rPr>
          <w:rFonts w:asciiTheme="minorHAnsi" w:hAnsiTheme="minorHAnsi"/>
          <w:szCs w:val="24"/>
        </w:rPr>
        <w:t xml:space="preserve"> </w:t>
      </w:r>
      <w:r w:rsidR="00FE7AA5">
        <w:rPr>
          <w:rFonts w:asciiTheme="minorHAnsi" w:hAnsiTheme="minorHAnsi"/>
          <w:szCs w:val="24"/>
        </w:rPr>
        <w:t xml:space="preserve">                 </w:t>
      </w:r>
      <w:r>
        <w:rPr>
          <w:rFonts w:asciiTheme="minorHAnsi" w:hAnsiTheme="minorHAnsi"/>
          <w:szCs w:val="24"/>
        </w:rPr>
        <w:t xml:space="preserve">  Datum:</w:t>
      </w:r>
      <w:r w:rsidR="00FE7AA5">
        <w:rPr>
          <w:rFonts w:asciiTheme="minorHAnsi" w:hAnsiTheme="minorHAnsi"/>
          <w:szCs w:val="24"/>
        </w:rPr>
        <w:t xml:space="preserve"> 27. 8. </w:t>
      </w:r>
      <w:r>
        <w:rPr>
          <w:rFonts w:asciiTheme="minorHAnsi" w:hAnsiTheme="minorHAnsi"/>
          <w:szCs w:val="24"/>
        </w:rPr>
        <w:t xml:space="preserve"> </w:t>
      </w:r>
      <w:r w:rsidR="00FE7AA5">
        <w:rPr>
          <w:rFonts w:asciiTheme="minorHAnsi" w:hAnsiTheme="minorHAnsi"/>
          <w:szCs w:val="24"/>
        </w:rPr>
        <w:t>2023</w:t>
      </w:r>
      <w:r>
        <w:rPr>
          <w:rFonts w:asciiTheme="minorHAnsi" w:hAnsiTheme="minorHAnsi"/>
          <w:szCs w:val="24"/>
        </w:rPr>
        <w:t xml:space="preserve">      </w:t>
      </w:r>
      <w:r w:rsidR="00FE7AA5">
        <w:rPr>
          <w:rFonts w:asciiTheme="minorHAnsi" w:hAnsiTheme="minorHAnsi"/>
          <w:szCs w:val="24"/>
        </w:rPr>
        <w:t xml:space="preserve">               </w:t>
      </w:r>
      <w:r>
        <w:rPr>
          <w:rFonts w:asciiTheme="minorHAnsi" w:hAnsiTheme="minorHAnsi"/>
          <w:szCs w:val="24"/>
        </w:rPr>
        <w:t xml:space="preserve">   Podpis </w:t>
      </w:r>
      <w:r w:rsidR="00697D97">
        <w:rPr>
          <w:rFonts w:asciiTheme="minorHAnsi" w:hAnsiTheme="minorHAnsi"/>
          <w:szCs w:val="24"/>
        </w:rPr>
        <w:t>oponenta:</w:t>
      </w:r>
      <w:r>
        <w:rPr>
          <w:rFonts w:asciiTheme="minorHAnsi" w:hAnsiTheme="minorHAnsi"/>
          <w:szCs w:val="24"/>
        </w:rPr>
        <w:t>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54760" w14:textId="77777777" w:rsidR="00075B03" w:rsidRDefault="00075B03" w:rsidP="000E2208">
      <w:pPr>
        <w:spacing w:before="0" w:line="240" w:lineRule="auto"/>
      </w:pPr>
      <w:r>
        <w:separator/>
      </w:r>
    </w:p>
  </w:endnote>
  <w:endnote w:type="continuationSeparator" w:id="0">
    <w:p w14:paraId="08803816" w14:textId="77777777" w:rsidR="00075B03" w:rsidRDefault="00075B03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35E3E2" w14:textId="77777777" w:rsidR="00075B03" w:rsidRDefault="00075B03" w:rsidP="000E2208">
      <w:pPr>
        <w:spacing w:before="0" w:line="240" w:lineRule="auto"/>
      </w:pPr>
      <w:r>
        <w:separator/>
      </w:r>
    </w:p>
  </w:footnote>
  <w:footnote w:type="continuationSeparator" w:id="0">
    <w:p w14:paraId="5311BE0D" w14:textId="77777777" w:rsidR="00075B03" w:rsidRDefault="00075B03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75B03"/>
    <w:rsid w:val="000E2208"/>
    <w:rsid w:val="00116975"/>
    <w:rsid w:val="00127784"/>
    <w:rsid w:val="001B18DB"/>
    <w:rsid w:val="001C3F32"/>
    <w:rsid w:val="00210F7A"/>
    <w:rsid w:val="00226B53"/>
    <w:rsid w:val="00255A71"/>
    <w:rsid w:val="00387E4E"/>
    <w:rsid w:val="0052722D"/>
    <w:rsid w:val="005B414F"/>
    <w:rsid w:val="006417D2"/>
    <w:rsid w:val="006928A5"/>
    <w:rsid w:val="00697D97"/>
    <w:rsid w:val="006F51CE"/>
    <w:rsid w:val="0075547D"/>
    <w:rsid w:val="007674AD"/>
    <w:rsid w:val="008B62A2"/>
    <w:rsid w:val="00921C19"/>
    <w:rsid w:val="009920D5"/>
    <w:rsid w:val="009B52BC"/>
    <w:rsid w:val="009D25E4"/>
    <w:rsid w:val="009F1D91"/>
    <w:rsid w:val="00A631B6"/>
    <w:rsid w:val="00A90FEC"/>
    <w:rsid w:val="00AA2E19"/>
    <w:rsid w:val="00AE1C63"/>
    <w:rsid w:val="00B10726"/>
    <w:rsid w:val="00B63975"/>
    <w:rsid w:val="00B65396"/>
    <w:rsid w:val="00B835DC"/>
    <w:rsid w:val="00BF5557"/>
    <w:rsid w:val="00C1195A"/>
    <w:rsid w:val="00CD68F1"/>
    <w:rsid w:val="00CF3379"/>
    <w:rsid w:val="00D62999"/>
    <w:rsid w:val="00D76BD7"/>
    <w:rsid w:val="00DD01B0"/>
    <w:rsid w:val="00DF326B"/>
    <w:rsid w:val="00DF35E8"/>
    <w:rsid w:val="00E703B4"/>
    <w:rsid w:val="00F07235"/>
    <w:rsid w:val="00FE7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ECB0D"/>
  <w15:docId w15:val="{97075FD1-0F8A-EA46-B1D7-0AA0C7176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326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2023-08-29T06:53:00Z</cp:lastPrinted>
  <dcterms:created xsi:type="dcterms:W3CDTF">2023-08-29T06:53:00Z</dcterms:created>
  <dcterms:modified xsi:type="dcterms:W3CDTF">2023-08-29T06:53:00Z</dcterms:modified>
</cp:coreProperties>
</file>