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8628E1D" w14:textId="77777777" w:rsidR="00F62C8B" w:rsidRPr="00A96DB2" w:rsidRDefault="004F46E6" w:rsidP="004C531E">
      <w:pPr>
        <w:pStyle w:val="RSCM01ReceivedAccepted"/>
        <w:rPr>
          <w:lang w:val="en-US"/>
        </w:rPr>
      </w:pPr>
      <w:r w:rsidRPr="00A96DB2">
        <w:rPr>
          <w:lang w:val="en-US" w:eastAsia="en-US"/>
        </w:rPr>
        <mc:AlternateContent>
          <mc:Choice Requires="wps">
            <w:drawing>
              <wp:anchor distT="180340" distB="0" distL="114300" distR="114300" simplePos="0" relativeHeight="251658240" behindDoc="1" locked="1" layoutInCell="0" allowOverlap="0" wp14:anchorId="1B297720" wp14:editId="20CBC125">
                <wp:simplePos x="0" y="0"/>
                <wp:positionH relativeFrom="column">
                  <wp:posOffset>0</wp:posOffset>
                </wp:positionH>
                <wp:positionV relativeFrom="margin">
                  <wp:align>bottom</wp:align>
                </wp:positionV>
                <wp:extent cx="3159125" cy="1628140"/>
                <wp:effectExtent l="0" t="0" r="0" b="0"/>
                <wp:wrapTopAndBottom/>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159125" cy="1628140"/>
                        </a:xfrm>
                        <a:prstGeom prst="rect">
                          <a:avLst/>
                        </a:prstGeom>
                        <a:solidFill>
                          <a:srgbClr val="FFFFFF"/>
                        </a:solidFill>
                        <a:ln w="9525">
                          <a:noFill/>
                          <a:miter lim="800000"/>
                          <a:headEnd/>
                          <a:tailEnd/>
                        </a:ln>
                      </wps:spPr>
                      <wps:txbx>
                        <w:txbxContent>
                          <w:p w14:paraId="18E4193C" w14:textId="78A22C86" w:rsidR="0041687B" w:rsidRDefault="0041687B" w:rsidP="00B34A11">
                            <w:pPr>
                              <w:pStyle w:val="RSCF01FootnoteAuthorAddress"/>
                            </w:pPr>
                            <w:r>
                              <w:t xml:space="preserve">Department of General and Inorganic Chemistry, Faculty of Chemical Technology, University of Pardubice, Studentská 573, 532 10 Pardubice, Czech Republic. E-mail: jaromir.vinklarek@upce.cz </w:t>
                            </w:r>
                            <w:r>
                              <w:tab/>
                            </w:r>
                          </w:p>
                          <w:p w14:paraId="41E26794" w14:textId="153C7808" w:rsidR="0041687B" w:rsidRDefault="0041687B" w:rsidP="00AE37FC">
                            <w:pPr>
                              <w:pStyle w:val="RSCF01FootnoteAuthorAddress"/>
                            </w:pPr>
                            <w:r>
                              <w:t xml:space="preserve">Department of Inorganic Chemistry, Faculty of Science, Charles University in Prague, </w:t>
                            </w:r>
                            <w:proofErr w:type="spellStart"/>
                            <w:r>
                              <w:t>Hlavova</w:t>
                            </w:r>
                            <w:proofErr w:type="spellEnd"/>
                            <w:r>
                              <w:t xml:space="preserve"> 2030/8, 128 43 Prague 2, Czech Republic</w:t>
                            </w:r>
                          </w:p>
                          <w:p w14:paraId="25AC66B2" w14:textId="77777777" w:rsidR="0041687B" w:rsidRPr="00832F13" w:rsidRDefault="0041687B" w:rsidP="00FD0BF2">
                            <w:pPr>
                              <w:pStyle w:val="RSCF01FootnoteAuthorAddress"/>
                            </w:pPr>
                            <w:r>
                              <w:t xml:space="preserve">Institute of Chemistry and Technology of Macromolecular Materials, Faculty of Chemical Technology, University of Pardubice, Studentská 573, 532 10 Pardubice, </w:t>
                            </w:r>
                            <w:r w:rsidRPr="00832F13">
                              <w:t>Czech Republic.</w:t>
                            </w:r>
                          </w:p>
                        </w:txbxContent>
                      </wps:txbx>
                      <wps:bodyPr rot="0" vert="horz" wrap="square" lIns="0" tIns="36000" rIns="0" bIns="36000" anchor="b" anchorCtr="0">
                        <a:spAutoFit/>
                      </wps:bodyPr>
                    </wps:wsp>
                  </a:graphicData>
                </a:graphic>
                <wp14:sizeRelH relativeFrom="margin">
                  <wp14:pctWidth>0</wp14:pctWidth>
                </wp14:sizeRelH>
                <wp14:sizeRelV relativeFrom="margin">
                  <wp14:pctHeight>20000</wp14:pctHeight>
                </wp14:sizeRelV>
              </wp:anchor>
            </w:drawing>
          </mc:Choice>
          <mc:Fallback>
            <w:pict>
              <v:shapetype w14:anchorId="1B297720" id="_x0000_t202" coordsize="21600,21600" o:spt="202" path="m,l,21600r21600,l21600,xe">
                <v:stroke joinstyle="miter"/>
                <v:path gradientshapeok="t" o:connecttype="rect"/>
              </v:shapetype>
              <v:shape id="Text Box 2" o:spid="_x0000_s1026" type="#_x0000_t202" style="position:absolute;margin-left:0;margin-top:0;width:248.75pt;height:128.2pt;z-index:-251658240;visibility:visible;mso-wrap-style:square;mso-width-percent:0;mso-height-percent:200;mso-wrap-distance-left:9pt;mso-wrap-distance-top:14.2pt;mso-wrap-distance-right:9pt;mso-wrap-distance-bottom:0;mso-position-horizontal:absolute;mso-position-horizontal-relative:text;mso-position-vertical:bottom;mso-position-vertical-relative:margin;mso-width-percent:0;mso-height-percent:20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" o:allowincell="f" o:allowoverlap="f" stroked="f">
                <v:path arrowok="t"/>
                <v:textbox style="mso-fit-shape-to-text:t" inset="0,1mm,0,1mm">
                  <w:txbxContent>
                    <w:p w14:paraId="18E4193C" w14:textId="78A22C86" w:rsidR="0041687B" w:rsidRDefault="0041687B" w:rsidP="00B34A11">
                      <w:pPr>
                        <w:pStyle w:val="RSCF01FootnoteAuthorAddress"/>
                      </w:pPr>
                      <w:r>
                        <w:t xml:space="preserve">Department of General and Inorganic Chemistry, Faculty of Chemical Technology, University of Pardubice, Studentská 573, 532 10 Pardubice, Czech Republic. E-mail: jaromir.vinklarek@upce.cz </w:t>
                      </w:r>
                      <w:r>
                        <w:tab/>
                      </w:r>
                    </w:p>
                    <w:p w14:paraId="41E26794" w14:textId="153C7808" w:rsidR="0041687B" w:rsidRDefault="0041687B" w:rsidP="00AE37FC">
                      <w:pPr>
                        <w:pStyle w:val="RSCF01FootnoteAuthorAddress"/>
                      </w:pPr>
                      <w:r>
                        <w:t xml:space="preserve">Department of Inorganic Chemistry, Faculty of Science, Charles University in Prague, </w:t>
                      </w:r>
                      <w:proofErr w:type="spellStart"/>
                      <w:r>
                        <w:t>Hlavova</w:t>
                      </w:r>
                      <w:proofErr w:type="spellEnd"/>
                      <w:r>
                        <w:t xml:space="preserve"> 2030/8, 128 43 Prague 2, Czech Republic</w:t>
                      </w:r>
                    </w:p>
                    <w:p w14:paraId="25AC66B2" w14:textId="77777777" w:rsidR="0041687B" w:rsidRPr="00832F13" w:rsidRDefault="0041687B" w:rsidP="00FD0BF2">
                      <w:pPr>
                        <w:pStyle w:val="RSCF01FootnoteAuthorAddress"/>
                      </w:pPr>
                      <w:r>
                        <w:t xml:space="preserve">Institute of Chemistry and Technology of Macromolecular Materials, Faculty of Chemical Technology, University of Pardubice, Studentská 573, 532 10 Pardubice, </w:t>
                      </w:r>
                      <w:r w:rsidRPr="00832F13">
                        <w:t>Czech Republic.</w:t>
                      </w:r>
                    </w:p>
                  </w:txbxContent>
                </v:textbox>
                <w10:wrap type="topAndBottom" anchory="margin"/>
                <w10:anchorlock/>
              </v:shape>
            </w:pict>
          </mc:Fallback>
        </mc:AlternateContent>
      </w:r>
      <w:r w:rsidR="00F62C8B" w:rsidRPr="00A96DB2">
        <w:rPr>
          <w:lang w:val="en-US"/>
        </w:rPr>
        <w:t>Received 00th January 20</w:t>
      </w:r>
      <w:r w:rsidR="00F15F90" w:rsidRPr="00A96DB2">
        <w:rPr>
          <w:lang w:val="en-US"/>
        </w:rPr>
        <w:t>xx</w:t>
      </w:r>
      <w:r w:rsidR="00F62C8B" w:rsidRPr="00A96DB2">
        <w:rPr>
          <w:lang w:val="en-US"/>
        </w:rPr>
        <w:t>,</w:t>
      </w:r>
    </w:p>
    <w:p w14:paraId="27F2EA8B" w14:textId="77777777" w:rsidR="00F62C8B" w:rsidRPr="00A96DB2" w:rsidRDefault="00F62C8B" w:rsidP="004C531E">
      <w:pPr>
        <w:pStyle w:val="RSCM01ReceivedAccepted"/>
        <w:rPr>
          <w:lang w:val="en-US"/>
        </w:rPr>
      </w:pPr>
      <w:r w:rsidRPr="00A96DB2">
        <w:rPr>
          <w:lang w:val="en-US"/>
        </w:rPr>
        <w:t>Accepted 00th January 20</w:t>
      </w:r>
      <w:r w:rsidR="00F15F90" w:rsidRPr="00A96DB2">
        <w:rPr>
          <w:lang w:val="en-US"/>
        </w:rPr>
        <w:t>xx</w:t>
      </w:r>
    </w:p>
    <w:p w14:paraId="2D1CA193" w14:textId="77777777" w:rsidR="00F62C8B" w:rsidRPr="00A96DB2" w:rsidRDefault="00F62C8B" w:rsidP="004C531E">
      <w:pPr>
        <w:pStyle w:val="RSCM02DOI"/>
        <w:rPr>
          <w:lang w:val="en-US"/>
        </w:rPr>
      </w:pPr>
      <w:r w:rsidRPr="00A96DB2">
        <w:rPr>
          <w:lang w:val="en-US"/>
        </w:rPr>
        <w:t>DOI: 10.1039/x0xx00000x</w:t>
      </w:r>
    </w:p>
    <w:p w14:paraId="3E6F5E64" w14:textId="77777777" w:rsidR="00A9649E" w:rsidRPr="00A96DB2" w:rsidRDefault="00A9649E" w:rsidP="004C531E">
      <w:pPr>
        <w:pStyle w:val="RSCM03Website"/>
        <w:rPr>
          <w:lang w:val="en-US"/>
        </w:rPr>
      </w:pPr>
    </w:p>
    <w:p w14:paraId="518501F0" w14:textId="00930FEA" w:rsidR="004414A5" w:rsidRPr="00A96DB2" w:rsidRDefault="00F62C8B" w:rsidP="00C32EDF">
      <w:pPr>
        <w:pStyle w:val="RSCH01PaperTitle"/>
        <w:rPr>
          <w:lang w:val="en-US"/>
        </w:rPr>
      </w:pPr>
      <w:r w:rsidRPr="00A96DB2">
        <w:rPr>
          <w:lang w:val="en-US"/>
        </w:rPr>
        <w:br w:type="column"/>
      </w:r>
      <w:r w:rsidR="00B46732" w:rsidRPr="00A96DB2">
        <w:rPr>
          <w:lang w:val="en-US"/>
        </w:rPr>
        <w:t>Propene complexes of molybdenum and tungsten stabilized by intramolecular coordination of 1-(quinol-8-yl</w:t>
      </w:r>
      <w:proofErr w:type="gramStart"/>
      <w:r w:rsidR="00B46732" w:rsidRPr="00A96DB2">
        <w:rPr>
          <w:lang w:val="en-US"/>
        </w:rPr>
        <w:t>)indenyl</w:t>
      </w:r>
      <w:proofErr w:type="gramEnd"/>
      <w:r w:rsidR="00B46732" w:rsidRPr="00A96DB2">
        <w:rPr>
          <w:lang w:val="en-US"/>
        </w:rPr>
        <w:t xml:space="preserve"> ligand</w:t>
      </w:r>
    </w:p>
    <w:p w14:paraId="76A82555" w14:textId="2A8191AC" w:rsidR="008125A0" w:rsidRPr="00A96DB2" w:rsidRDefault="0037505D" w:rsidP="008125A0">
      <w:pPr>
        <w:pStyle w:val="RSCB01ARTAbstract"/>
        <w:rPr>
          <w:rFonts w:cs="Times New Roman"/>
          <w:sz w:val="20"/>
          <w:vertAlign w:val="superscript"/>
          <w:lang w:val="en-US"/>
        </w:rPr>
      </w:pPr>
      <w:r w:rsidRPr="00A96DB2">
        <w:rPr>
          <w:rFonts w:cs="Times New Roman"/>
          <w:sz w:val="20"/>
          <w:lang w:val="en-US"/>
        </w:rPr>
        <w:t>Ondřej Mrózek,</w:t>
      </w:r>
      <w:r w:rsidR="00B46732" w:rsidRPr="00A96DB2">
        <w:rPr>
          <w:rFonts w:cs="Times New Roman"/>
          <w:sz w:val="20"/>
          <w:vertAlign w:val="superscript"/>
          <w:lang w:val="en-US"/>
        </w:rPr>
        <w:t>[</w:t>
      </w:r>
      <w:r w:rsidRPr="00A96DB2">
        <w:rPr>
          <w:rFonts w:cs="Times New Roman"/>
          <w:sz w:val="20"/>
          <w:vertAlign w:val="superscript"/>
          <w:lang w:val="en-US"/>
        </w:rPr>
        <w:t>a</w:t>
      </w:r>
      <w:r w:rsidR="00B46732" w:rsidRPr="00A96DB2">
        <w:rPr>
          <w:rFonts w:cs="Times New Roman"/>
          <w:sz w:val="20"/>
          <w:vertAlign w:val="superscript"/>
          <w:lang w:val="en-US"/>
        </w:rPr>
        <w:t>]</w:t>
      </w:r>
      <w:r w:rsidRPr="00A96DB2">
        <w:rPr>
          <w:rFonts w:cs="Times New Roman"/>
          <w:sz w:val="20"/>
          <w:lang w:val="en-US"/>
        </w:rPr>
        <w:t xml:space="preserve"> Libor Dostál</w:t>
      </w:r>
      <w:r w:rsidR="00B46732" w:rsidRPr="00A96DB2">
        <w:rPr>
          <w:rFonts w:cs="Times New Roman"/>
          <w:sz w:val="20"/>
          <w:lang w:val="en-US"/>
        </w:rPr>
        <w:t>,</w:t>
      </w:r>
      <w:r w:rsidR="00B46732" w:rsidRPr="00A96DB2">
        <w:rPr>
          <w:rFonts w:cs="Times New Roman"/>
          <w:sz w:val="20"/>
          <w:vertAlign w:val="superscript"/>
          <w:lang w:val="en-US"/>
        </w:rPr>
        <w:t>[a]</w:t>
      </w:r>
      <w:r w:rsidRPr="00A96DB2">
        <w:rPr>
          <w:rFonts w:cs="Times New Roman"/>
          <w:sz w:val="20"/>
          <w:lang w:val="en-US"/>
        </w:rPr>
        <w:t xml:space="preserve"> Ivana Císařová</w:t>
      </w:r>
      <w:r w:rsidR="00B34A11" w:rsidRPr="00A96DB2">
        <w:rPr>
          <w:rFonts w:cs="Times New Roman"/>
          <w:sz w:val="20"/>
          <w:lang w:val="en-US"/>
        </w:rPr>
        <w:t>,</w:t>
      </w:r>
      <w:r w:rsidR="00B34A11" w:rsidRPr="00A96DB2">
        <w:rPr>
          <w:rFonts w:cs="Times New Roman"/>
          <w:sz w:val="20"/>
          <w:vertAlign w:val="superscript"/>
          <w:lang w:val="en-US"/>
        </w:rPr>
        <w:t>[b]</w:t>
      </w:r>
      <w:r w:rsidRPr="00A96DB2">
        <w:rPr>
          <w:rFonts w:cs="Times New Roman"/>
          <w:sz w:val="20"/>
          <w:lang w:val="en-US"/>
        </w:rPr>
        <w:t xml:space="preserve"> Jan Honzíček</w:t>
      </w:r>
      <w:r w:rsidR="00B46732" w:rsidRPr="00A96DB2">
        <w:rPr>
          <w:rFonts w:cs="Times New Roman"/>
          <w:sz w:val="20"/>
          <w:vertAlign w:val="superscript"/>
          <w:lang w:val="en-US"/>
        </w:rPr>
        <w:t xml:space="preserve"> * [</w:t>
      </w:r>
      <w:r w:rsidR="00B34A11" w:rsidRPr="00A96DB2">
        <w:rPr>
          <w:rFonts w:cs="Times New Roman"/>
          <w:sz w:val="20"/>
          <w:vertAlign w:val="superscript"/>
          <w:lang w:val="en-US"/>
        </w:rPr>
        <w:t>c</w:t>
      </w:r>
      <w:r w:rsidR="00B46732" w:rsidRPr="00A96DB2">
        <w:rPr>
          <w:rFonts w:cs="Times New Roman"/>
          <w:sz w:val="20"/>
          <w:vertAlign w:val="superscript"/>
          <w:lang w:val="en-US"/>
        </w:rPr>
        <w:t>]</w:t>
      </w:r>
      <w:r w:rsidRPr="00A96DB2">
        <w:rPr>
          <w:rFonts w:cs="Times New Roman"/>
          <w:sz w:val="20"/>
          <w:lang w:val="en-US"/>
        </w:rPr>
        <w:t xml:space="preserve"> and Jaromír Vinklárek</w:t>
      </w:r>
      <w:r w:rsidR="00B46732" w:rsidRPr="00A96DB2">
        <w:rPr>
          <w:rFonts w:cs="Times New Roman"/>
          <w:sz w:val="20"/>
          <w:vertAlign w:val="superscript"/>
          <w:lang w:val="en-US"/>
        </w:rPr>
        <w:t xml:space="preserve"> * [a]</w:t>
      </w:r>
    </w:p>
    <w:p w14:paraId="614C6F60" w14:textId="4DF462CF" w:rsidR="00870E54" w:rsidRPr="00A96DB2" w:rsidRDefault="00B46732" w:rsidP="00870E54">
      <w:pPr>
        <w:pStyle w:val="RSCB01ARTAbstract"/>
        <w:rPr>
          <w:lang w:val="en-US"/>
        </w:rPr>
      </w:pPr>
      <w:r w:rsidRPr="00A96DB2">
        <w:rPr>
          <w:lang w:val="en-US"/>
        </w:rPr>
        <w:t>We report herein a new class of mixed propene-indenyl complexes of molybdenum and tungsten stabilized by strong N→M intramolecular coordination. The complexes [{η</w:t>
      </w:r>
      <w:r w:rsidRPr="00A96DB2">
        <w:rPr>
          <w:vertAlign w:val="superscript"/>
          <w:lang w:val="en-US"/>
        </w:rPr>
        <w:t>5</w:t>
      </w:r>
      <w:r w:rsidRPr="00A96DB2">
        <w:rPr>
          <w:lang w:val="en-US"/>
        </w:rPr>
        <w:t>:κ</w:t>
      </w:r>
      <w:r w:rsidRPr="00A96DB2">
        <w:rPr>
          <w:i/>
          <w:lang w:val="en-US"/>
        </w:rPr>
        <w:t>N</w:t>
      </w:r>
      <w:r w:rsidRPr="00A96DB2">
        <w:rPr>
          <w:lang w:val="en-US"/>
        </w:rPr>
        <w:t>-1-(C</w:t>
      </w:r>
      <w:r w:rsidRPr="00A96DB2">
        <w:rPr>
          <w:vertAlign w:val="subscript"/>
          <w:lang w:val="en-US"/>
        </w:rPr>
        <w:t>9</w:t>
      </w:r>
      <w:r w:rsidRPr="00A96DB2">
        <w:rPr>
          <w:lang w:val="en-US"/>
        </w:rPr>
        <w:t>H</w:t>
      </w:r>
      <w:r w:rsidRPr="00A96DB2">
        <w:rPr>
          <w:vertAlign w:val="subscript"/>
          <w:lang w:val="en-US"/>
        </w:rPr>
        <w:t>6</w:t>
      </w:r>
      <w:r w:rsidRPr="00A96DB2">
        <w:rPr>
          <w:lang w:val="en-US"/>
        </w:rPr>
        <w:t>N)C</w:t>
      </w:r>
      <w:r w:rsidRPr="00A96DB2">
        <w:rPr>
          <w:vertAlign w:val="subscript"/>
          <w:lang w:val="en-US"/>
        </w:rPr>
        <w:t>9</w:t>
      </w:r>
      <w:r w:rsidRPr="00A96DB2">
        <w:rPr>
          <w:lang w:val="en-US"/>
        </w:rPr>
        <w:t>H</w:t>
      </w:r>
      <w:r w:rsidRPr="00A96DB2">
        <w:rPr>
          <w:vertAlign w:val="subscript"/>
          <w:lang w:val="en-US"/>
        </w:rPr>
        <w:t>6</w:t>
      </w:r>
      <w:r w:rsidRPr="00A96DB2">
        <w:rPr>
          <w:lang w:val="en-US"/>
        </w:rPr>
        <w:t>}(η</w:t>
      </w:r>
      <w:r w:rsidRPr="00A96DB2">
        <w:rPr>
          <w:vertAlign w:val="superscript"/>
          <w:lang w:val="en-US"/>
        </w:rPr>
        <w:t>2</w:t>
      </w:r>
      <w:r w:rsidRPr="00A96DB2">
        <w:rPr>
          <w:lang w:val="en-US"/>
        </w:rPr>
        <w:t>-C</w:t>
      </w:r>
      <w:r w:rsidRPr="00A96DB2">
        <w:rPr>
          <w:vertAlign w:val="subscript"/>
          <w:lang w:val="en-US"/>
        </w:rPr>
        <w:t>3</w:t>
      </w:r>
      <w:r w:rsidRPr="00A96DB2">
        <w:rPr>
          <w:lang w:val="en-US"/>
        </w:rPr>
        <w:t>H</w:t>
      </w:r>
      <w:r w:rsidRPr="00A96DB2">
        <w:rPr>
          <w:vertAlign w:val="subscript"/>
          <w:lang w:val="en-US"/>
        </w:rPr>
        <w:t>6</w:t>
      </w:r>
      <w:r w:rsidRPr="00A96DB2">
        <w:rPr>
          <w:lang w:val="en-US"/>
        </w:rPr>
        <w:t>)M(CO)</w:t>
      </w:r>
      <w:r w:rsidRPr="00A96DB2">
        <w:rPr>
          <w:vertAlign w:val="subscript"/>
          <w:lang w:val="en-US"/>
        </w:rPr>
        <w:t>2</w:t>
      </w:r>
      <w:r w:rsidRPr="00A96DB2">
        <w:rPr>
          <w:lang w:val="en-US"/>
        </w:rPr>
        <w:t>][BF</w:t>
      </w:r>
      <w:r w:rsidRPr="00A96DB2">
        <w:rPr>
          <w:vertAlign w:val="subscript"/>
          <w:lang w:val="en-US"/>
        </w:rPr>
        <w:t>4</w:t>
      </w:r>
      <w:r w:rsidRPr="00A96DB2">
        <w:rPr>
          <w:lang w:val="en-US"/>
        </w:rPr>
        <w:t>] (M = Mo, W) were obtained in nearly quantitative yields by protonation of η</w:t>
      </w:r>
      <w:r w:rsidRPr="00A96DB2">
        <w:rPr>
          <w:vertAlign w:val="superscript"/>
          <w:lang w:val="en-US"/>
        </w:rPr>
        <w:t>3</w:t>
      </w:r>
      <w:r w:rsidRPr="00A96DB2">
        <w:rPr>
          <w:lang w:val="en-US"/>
        </w:rPr>
        <w:t>-allyl ligand in compounds [(η</w:t>
      </w:r>
      <w:r w:rsidRPr="00A96DB2">
        <w:rPr>
          <w:vertAlign w:val="superscript"/>
          <w:lang w:val="en-US"/>
        </w:rPr>
        <w:t>3</w:t>
      </w:r>
      <w:r w:rsidRPr="00A96DB2">
        <w:rPr>
          <w:lang w:val="en-US"/>
        </w:rPr>
        <w:t>-C</w:t>
      </w:r>
      <w:r w:rsidRPr="00A96DB2">
        <w:rPr>
          <w:vertAlign w:val="subscript"/>
          <w:lang w:val="en-US"/>
        </w:rPr>
        <w:t>3</w:t>
      </w:r>
      <w:r w:rsidRPr="00A96DB2">
        <w:rPr>
          <w:lang w:val="en-US"/>
        </w:rPr>
        <w:t>H</w:t>
      </w:r>
      <w:r w:rsidRPr="00A96DB2">
        <w:rPr>
          <w:vertAlign w:val="subscript"/>
          <w:lang w:val="en-US"/>
        </w:rPr>
        <w:t>5</w:t>
      </w:r>
      <w:r w:rsidRPr="00A96DB2">
        <w:rPr>
          <w:lang w:val="en-US"/>
        </w:rPr>
        <w:t>){η</w:t>
      </w:r>
      <w:r w:rsidRPr="00A96DB2">
        <w:rPr>
          <w:vertAlign w:val="superscript"/>
          <w:lang w:val="en-US"/>
        </w:rPr>
        <w:t>5</w:t>
      </w:r>
      <w:r w:rsidRPr="00A96DB2">
        <w:rPr>
          <w:lang w:val="en-US"/>
        </w:rPr>
        <w:t>-1-(C</w:t>
      </w:r>
      <w:r w:rsidRPr="00A96DB2">
        <w:rPr>
          <w:vertAlign w:val="subscript"/>
          <w:lang w:val="en-US"/>
        </w:rPr>
        <w:t>9</w:t>
      </w:r>
      <w:r w:rsidRPr="00A96DB2">
        <w:rPr>
          <w:lang w:val="en-US"/>
        </w:rPr>
        <w:t>H</w:t>
      </w:r>
      <w:r w:rsidRPr="00A96DB2">
        <w:rPr>
          <w:vertAlign w:val="subscript"/>
          <w:lang w:val="en-US"/>
        </w:rPr>
        <w:t>6</w:t>
      </w:r>
      <w:r w:rsidRPr="00A96DB2">
        <w:rPr>
          <w:lang w:val="en-US"/>
        </w:rPr>
        <w:t>N)C</w:t>
      </w:r>
      <w:r w:rsidRPr="00A96DB2">
        <w:rPr>
          <w:vertAlign w:val="subscript"/>
          <w:lang w:val="en-US"/>
        </w:rPr>
        <w:t>9</w:t>
      </w:r>
      <w:r w:rsidRPr="00A96DB2">
        <w:rPr>
          <w:lang w:val="en-US"/>
        </w:rPr>
        <w:t>H</w:t>
      </w:r>
      <w:r w:rsidRPr="00A96DB2">
        <w:rPr>
          <w:vertAlign w:val="subscript"/>
          <w:lang w:val="en-US"/>
        </w:rPr>
        <w:t>6</w:t>
      </w:r>
      <w:r w:rsidRPr="00A96DB2">
        <w:rPr>
          <w:lang w:val="en-US"/>
        </w:rPr>
        <w:t>}M(CO)</w:t>
      </w:r>
      <w:r w:rsidRPr="00A96DB2">
        <w:rPr>
          <w:vertAlign w:val="subscript"/>
          <w:lang w:val="en-US"/>
        </w:rPr>
        <w:t>2</w:t>
      </w:r>
      <w:r w:rsidRPr="00A96DB2">
        <w:rPr>
          <w:lang w:val="en-US"/>
        </w:rPr>
        <w:t>] (M = Mo, W). In contrast to known η</w:t>
      </w:r>
      <w:r w:rsidRPr="00A96DB2">
        <w:rPr>
          <w:vertAlign w:val="superscript"/>
          <w:lang w:val="en-US"/>
        </w:rPr>
        <w:t>2</w:t>
      </w:r>
      <w:r w:rsidRPr="00A96DB2">
        <w:rPr>
          <w:lang w:val="en-US"/>
        </w:rPr>
        <w:t>-alkene molybdenum and tungsten compounds, here presented species are easily isolated in the solid state. The tungsten compound [{η</w:t>
      </w:r>
      <w:r w:rsidRPr="00A96DB2">
        <w:rPr>
          <w:vertAlign w:val="superscript"/>
          <w:lang w:val="en-US"/>
        </w:rPr>
        <w:t>5</w:t>
      </w:r>
      <w:r w:rsidRPr="00A96DB2">
        <w:rPr>
          <w:lang w:val="en-US"/>
        </w:rPr>
        <w:t>:κ</w:t>
      </w:r>
      <w:r w:rsidRPr="00A96DB2">
        <w:rPr>
          <w:i/>
          <w:lang w:val="en-US"/>
        </w:rPr>
        <w:t>N</w:t>
      </w:r>
      <w:r w:rsidRPr="00A96DB2">
        <w:rPr>
          <w:lang w:val="en-US"/>
        </w:rPr>
        <w:t>-1-(C</w:t>
      </w:r>
      <w:r w:rsidRPr="00A96DB2">
        <w:rPr>
          <w:vertAlign w:val="subscript"/>
          <w:lang w:val="en-US"/>
        </w:rPr>
        <w:t>9</w:t>
      </w:r>
      <w:r w:rsidRPr="00A96DB2">
        <w:rPr>
          <w:lang w:val="en-US"/>
        </w:rPr>
        <w:t>H</w:t>
      </w:r>
      <w:r w:rsidRPr="00A96DB2">
        <w:rPr>
          <w:vertAlign w:val="subscript"/>
          <w:lang w:val="en-US"/>
        </w:rPr>
        <w:t>6</w:t>
      </w:r>
      <w:r w:rsidRPr="00A96DB2">
        <w:rPr>
          <w:lang w:val="en-US"/>
        </w:rPr>
        <w:t>N)C</w:t>
      </w:r>
      <w:r w:rsidRPr="00A96DB2">
        <w:rPr>
          <w:vertAlign w:val="subscript"/>
          <w:lang w:val="en-US"/>
        </w:rPr>
        <w:t>9</w:t>
      </w:r>
      <w:r w:rsidRPr="00A96DB2">
        <w:rPr>
          <w:lang w:val="en-US"/>
        </w:rPr>
        <w:t>H</w:t>
      </w:r>
      <w:r w:rsidRPr="00A96DB2">
        <w:rPr>
          <w:vertAlign w:val="subscript"/>
          <w:lang w:val="en-US"/>
        </w:rPr>
        <w:t>6</w:t>
      </w:r>
      <w:r w:rsidRPr="00A96DB2">
        <w:rPr>
          <w:lang w:val="en-US"/>
        </w:rPr>
        <w:t>}(η</w:t>
      </w:r>
      <w:r w:rsidRPr="00A96DB2">
        <w:rPr>
          <w:vertAlign w:val="superscript"/>
          <w:lang w:val="en-US"/>
        </w:rPr>
        <w:t>2</w:t>
      </w:r>
      <w:r w:rsidRPr="00A96DB2">
        <w:rPr>
          <w:lang w:val="en-US"/>
        </w:rPr>
        <w:t>-C</w:t>
      </w:r>
      <w:r w:rsidRPr="00A96DB2">
        <w:rPr>
          <w:vertAlign w:val="subscript"/>
          <w:lang w:val="en-US"/>
        </w:rPr>
        <w:t>3</w:t>
      </w:r>
      <w:r w:rsidRPr="00A96DB2">
        <w:rPr>
          <w:lang w:val="en-US"/>
        </w:rPr>
        <w:t>H</w:t>
      </w:r>
      <w:r w:rsidRPr="00A96DB2">
        <w:rPr>
          <w:vertAlign w:val="subscript"/>
          <w:lang w:val="en-US"/>
        </w:rPr>
        <w:t>6</w:t>
      </w:r>
      <w:r w:rsidRPr="00A96DB2">
        <w:rPr>
          <w:lang w:val="en-US"/>
        </w:rPr>
        <w:t>)M(CO)</w:t>
      </w:r>
      <w:r w:rsidRPr="00A96DB2">
        <w:rPr>
          <w:vertAlign w:val="subscript"/>
          <w:lang w:val="en-US"/>
        </w:rPr>
        <w:t>2</w:t>
      </w:r>
      <w:r w:rsidRPr="00A96DB2">
        <w:rPr>
          <w:lang w:val="en-US"/>
        </w:rPr>
        <w:t>][BF</w:t>
      </w:r>
      <w:r w:rsidRPr="00A96DB2">
        <w:rPr>
          <w:vertAlign w:val="subscript"/>
          <w:lang w:val="en-US"/>
        </w:rPr>
        <w:t>4</w:t>
      </w:r>
      <w:r w:rsidRPr="00A96DB2">
        <w:rPr>
          <w:lang w:val="en-US"/>
        </w:rPr>
        <w:t>] is stable at room temperature and its structure was unambiguously confirmed by X-ray diffraction. The reactivity of both propene complexes toward several monodentate donors was examined. In case dimethyl sulfide, ligand exchange reaction takes place to afford [{η</w:t>
      </w:r>
      <w:r w:rsidRPr="00A96DB2">
        <w:rPr>
          <w:vertAlign w:val="superscript"/>
          <w:lang w:val="en-US"/>
        </w:rPr>
        <w:t>5</w:t>
      </w:r>
      <w:r w:rsidRPr="00A96DB2">
        <w:rPr>
          <w:lang w:val="en-US"/>
        </w:rPr>
        <w:t>:</w:t>
      </w:r>
      <w:r w:rsidRPr="00A96DB2">
        <w:rPr>
          <w:i/>
          <w:lang w:val="en-US"/>
        </w:rPr>
        <w:t>κN</w:t>
      </w:r>
      <w:r w:rsidRPr="00A96DB2">
        <w:rPr>
          <w:lang w:val="en-US"/>
        </w:rPr>
        <w:t>-1-(C</w:t>
      </w:r>
      <w:r w:rsidRPr="00A96DB2">
        <w:rPr>
          <w:vertAlign w:val="subscript"/>
          <w:lang w:val="en-US"/>
        </w:rPr>
        <w:t>9</w:t>
      </w:r>
      <w:r w:rsidRPr="00A96DB2">
        <w:rPr>
          <w:lang w:val="en-US"/>
        </w:rPr>
        <w:t>H</w:t>
      </w:r>
      <w:r w:rsidRPr="00A96DB2">
        <w:rPr>
          <w:vertAlign w:val="subscript"/>
          <w:lang w:val="en-US"/>
        </w:rPr>
        <w:t>6</w:t>
      </w:r>
      <w:r w:rsidRPr="00A96DB2">
        <w:rPr>
          <w:lang w:val="en-US"/>
        </w:rPr>
        <w:t>N)C</w:t>
      </w:r>
      <w:r w:rsidRPr="00A96DB2">
        <w:rPr>
          <w:vertAlign w:val="subscript"/>
          <w:lang w:val="en-US"/>
        </w:rPr>
        <w:t>9</w:t>
      </w:r>
      <w:r w:rsidRPr="00A96DB2">
        <w:rPr>
          <w:lang w:val="en-US"/>
        </w:rPr>
        <w:t>H</w:t>
      </w:r>
      <w:r w:rsidRPr="00A96DB2">
        <w:rPr>
          <w:vertAlign w:val="subscript"/>
          <w:lang w:val="en-US"/>
        </w:rPr>
        <w:t>6</w:t>
      </w:r>
      <w:r w:rsidRPr="00A96DB2">
        <w:rPr>
          <w:lang w:val="en-US"/>
        </w:rPr>
        <w:t>}M(CO)</w:t>
      </w:r>
      <w:r w:rsidRPr="00A96DB2">
        <w:rPr>
          <w:vertAlign w:val="subscript"/>
          <w:lang w:val="en-US"/>
        </w:rPr>
        <w:t>2</w:t>
      </w:r>
      <w:r w:rsidRPr="00A96DB2">
        <w:rPr>
          <w:lang w:val="en-US"/>
        </w:rPr>
        <w:t>(SMe</w:t>
      </w:r>
      <w:r w:rsidRPr="00A96DB2">
        <w:rPr>
          <w:vertAlign w:val="subscript"/>
          <w:lang w:val="en-US"/>
        </w:rPr>
        <w:t>2</w:t>
      </w:r>
      <w:r w:rsidRPr="00A96DB2">
        <w:rPr>
          <w:lang w:val="en-US"/>
        </w:rPr>
        <w:t>)][BF</w:t>
      </w:r>
      <w:r w:rsidRPr="00A96DB2">
        <w:rPr>
          <w:vertAlign w:val="subscript"/>
          <w:lang w:val="en-US"/>
        </w:rPr>
        <w:t>4</w:t>
      </w:r>
      <w:r w:rsidRPr="00A96DB2">
        <w:rPr>
          <w:lang w:val="en-US"/>
        </w:rPr>
        <w:t>] (M = Mo, W) while acetonitrile induces haptotropic η</w:t>
      </w:r>
      <w:r w:rsidRPr="00A96DB2">
        <w:rPr>
          <w:vertAlign w:val="superscript"/>
          <w:lang w:val="en-US"/>
        </w:rPr>
        <w:t>5</w:t>
      </w:r>
      <w:r w:rsidRPr="00A96DB2">
        <w:rPr>
          <w:lang w:val="en-US"/>
        </w:rPr>
        <w:t> → η</w:t>
      </w:r>
      <w:r w:rsidRPr="00A96DB2">
        <w:rPr>
          <w:vertAlign w:val="superscript"/>
          <w:lang w:val="en-US"/>
        </w:rPr>
        <w:t xml:space="preserve">3 </w:t>
      </w:r>
      <w:r w:rsidRPr="00A96DB2">
        <w:rPr>
          <w:lang w:val="en-US"/>
        </w:rPr>
        <w:t>rearrangement to give [{η</w:t>
      </w:r>
      <w:r w:rsidRPr="00A96DB2">
        <w:rPr>
          <w:vertAlign w:val="superscript"/>
          <w:lang w:val="en-US"/>
        </w:rPr>
        <w:t>3</w:t>
      </w:r>
      <w:r w:rsidRPr="00A96DB2">
        <w:rPr>
          <w:lang w:val="en-US"/>
        </w:rPr>
        <w:t>:</w:t>
      </w:r>
      <w:r w:rsidRPr="00A96DB2">
        <w:rPr>
          <w:i/>
          <w:lang w:val="en-US"/>
        </w:rPr>
        <w:t>κN</w:t>
      </w:r>
      <w:r w:rsidRPr="00A96DB2">
        <w:rPr>
          <w:lang w:val="en-US"/>
        </w:rPr>
        <w:t>-1-(C</w:t>
      </w:r>
      <w:r w:rsidRPr="00A96DB2">
        <w:rPr>
          <w:vertAlign w:val="subscript"/>
          <w:lang w:val="en-US"/>
        </w:rPr>
        <w:t>9</w:t>
      </w:r>
      <w:r w:rsidRPr="00A96DB2">
        <w:rPr>
          <w:lang w:val="en-US"/>
        </w:rPr>
        <w:t>H</w:t>
      </w:r>
      <w:r w:rsidRPr="00A96DB2">
        <w:rPr>
          <w:vertAlign w:val="subscript"/>
          <w:lang w:val="en-US"/>
        </w:rPr>
        <w:t>6</w:t>
      </w:r>
      <w:r w:rsidRPr="00A96DB2">
        <w:rPr>
          <w:lang w:val="en-US"/>
        </w:rPr>
        <w:t>N)C</w:t>
      </w:r>
      <w:r w:rsidRPr="00A96DB2">
        <w:rPr>
          <w:vertAlign w:val="subscript"/>
          <w:lang w:val="en-US"/>
        </w:rPr>
        <w:t>9</w:t>
      </w:r>
      <w:r w:rsidRPr="00A96DB2">
        <w:rPr>
          <w:lang w:val="en-US"/>
        </w:rPr>
        <w:t>H</w:t>
      </w:r>
      <w:r w:rsidRPr="00A96DB2">
        <w:rPr>
          <w:vertAlign w:val="subscript"/>
          <w:lang w:val="en-US"/>
        </w:rPr>
        <w:t>6</w:t>
      </w:r>
      <w:r w:rsidRPr="00A96DB2">
        <w:rPr>
          <w:lang w:val="en-US"/>
        </w:rPr>
        <w:t>}M(CO)</w:t>
      </w:r>
      <w:r w:rsidRPr="00A96DB2">
        <w:rPr>
          <w:vertAlign w:val="subscript"/>
          <w:lang w:val="en-US"/>
        </w:rPr>
        <w:t>2</w:t>
      </w:r>
      <w:r w:rsidRPr="00A96DB2">
        <w:rPr>
          <w:lang w:val="en-US"/>
        </w:rPr>
        <w:t>(NCMe)</w:t>
      </w:r>
      <w:r w:rsidRPr="00A96DB2">
        <w:rPr>
          <w:vertAlign w:val="subscript"/>
          <w:lang w:val="en-US"/>
        </w:rPr>
        <w:t>2</w:t>
      </w:r>
      <w:r w:rsidRPr="00A96DB2">
        <w:rPr>
          <w:lang w:val="en-US"/>
        </w:rPr>
        <w:t>][BF</w:t>
      </w:r>
      <w:r w:rsidRPr="00A96DB2">
        <w:rPr>
          <w:vertAlign w:val="subscript"/>
          <w:lang w:val="en-US"/>
        </w:rPr>
        <w:t>4</w:t>
      </w:r>
      <w:r w:rsidRPr="00A96DB2">
        <w:rPr>
          <w:lang w:val="en-US"/>
        </w:rPr>
        <w:t>] (M = Mo, W).</w:t>
      </w:r>
    </w:p>
    <w:p w14:paraId="7F03320D" w14:textId="77777777" w:rsidR="00E63D72" w:rsidRPr="00A96DB2" w:rsidRDefault="00E63D72" w:rsidP="00FA2DA2">
      <w:pPr>
        <w:pStyle w:val="RSCB01ARTAbstract"/>
        <w:rPr>
          <w:lang w:val="en-US"/>
        </w:rPr>
        <w:sectPr w:rsidR="00E63D72" w:rsidRPr="00A96DB2" w:rsidSect="00514CBA">
          <w:headerReference w:type="even" r:id="rId8"/>
          <w:headerReference w:type="default" r:id="rId9"/>
          <w:footerReference w:type="even" r:id="rId10"/>
          <w:footerReference w:type="default" r:id="rId11"/>
          <w:headerReference w:type="first" r:id="rId12"/>
          <w:footerReference w:type="first" r:id="rId13"/>
          <w:pgSz w:w="11907" w:h="16840" w:code="9"/>
          <w:pgMar w:top="1009" w:right="851" w:bottom="1758" w:left="851" w:header="851" w:footer="1049" w:gutter="0"/>
          <w:cols w:num="2" w:space="227" w:equalWidth="0">
            <w:col w:w="1985" w:space="227"/>
            <w:col w:w="7993"/>
          </w:cols>
          <w:titlePg/>
          <w:docGrid w:linePitch="360"/>
        </w:sectPr>
      </w:pPr>
    </w:p>
    <w:p w14:paraId="50A201F5" w14:textId="77777777" w:rsidR="00FA2DA2" w:rsidRPr="00A96DB2" w:rsidRDefault="003942F5" w:rsidP="00FA2DA2">
      <w:pPr>
        <w:pStyle w:val="RSCB04AHeadingSection"/>
        <w:rPr>
          <w:lang w:val="en-US"/>
        </w:rPr>
      </w:pPr>
      <w:r w:rsidRPr="00A96DB2">
        <w:rPr>
          <w:lang w:val="en-US"/>
        </w:rPr>
        <w:t>Introduction</w:t>
      </w:r>
    </w:p>
    <w:p w14:paraId="2D1C4213" w14:textId="31770A95" w:rsidR="00B46732" w:rsidRPr="00A96DB2" w:rsidRDefault="00B46732" w:rsidP="00B46732">
      <w:pPr>
        <w:pStyle w:val="RSCB02ArticleText"/>
        <w:rPr>
          <w:lang w:val="en-US"/>
        </w:rPr>
      </w:pPr>
      <w:r w:rsidRPr="00A96DB2">
        <w:rPr>
          <w:lang w:val="en-US"/>
        </w:rPr>
        <w:t xml:space="preserve">In 1985, Cutler </w:t>
      </w:r>
      <w:r w:rsidRPr="00A96DB2">
        <w:rPr>
          <w:i/>
          <w:lang w:val="en-US"/>
        </w:rPr>
        <w:t>et al.</w:t>
      </w:r>
      <w:r w:rsidRPr="00A96DB2">
        <w:rPr>
          <w:lang w:val="en-US"/>
        </w:rPr>
        <w:t xml:space="preserve"> demonstrated that η</w:t>
      </w:r>
      <w:r w:rsidRPr="00A96DB2">
        <w:rPr>
          <w:vertAlign w:val="superscript"/>
          <w:lang w:val="en-US"/>
        </w:rPr>
        <w:t>3</w:t>
      </w:r>
      <w:r w:rsidRPr="00A96DB2">
        <w:rPr>
          <w:lang w:val="en-US"/>
        </w:rPr>
        <w:t>-allyl ligand in complex [(η</w:t>
      </w:r>
      <w:r w:rsidRPr="00A96DB2">
        <w:rPr>
          <w:vertAlign w:val="superscript"/>
          <w:lang w:val="en-US"/>
        </w:rPr>
        <w:t>3</w:t>
      </w:r>
      <w:r w:rsidRPr="00A96DB2">
        <w:rPr>
          <w:lang w:val="en-US"/>
        </w:rPr>
        <w:noBreakHyphen/>
        <w:t>allyl)(η</w:t>
      </w:r>
      <w:r w:rsidRPr="00A96DB2">
        <w:rPr>
          <w:vertAlign w:val="superscript"/>
          <w:lang w:val="en-US"/>
        </w:rPr>
        <w:t>5</w:t>
      </w:r>
      <w:r w:rsidRPr="00A96DB2">
        <w:rPr>
          <w:lang w:val="en-US"/>
        </w:rPr>
        <w:noBreakHyphen/>
        <w:t>Cp)Mo(CO)</w:t>
      </w:r>
      <w:r w:rsidRPr="00A96DB2">
        <w:rPr>
          <w:vertAlign w:val="subscript"/>
          <w:lang w:val="en-US"/>
        </w:rPr>
        <w:t>2</w:t>
      </w:r>
      <w:r w:rsidRPr="00A96DB2">
        <w:rPr>
          <w:lang w:val="en-US"/>
        </w:rPr>
        <w:t xml:space="preserve">] could be efficiently cleaved with </w:t>
      </w:r>
      <w:proofErr w:type="spellStart"/>
      <w:r w:rsidRPr="00A96DB2">
        <w:rPr>
          <w:lang w:val="en-US"/>
        </w:rPr>
        <w:t>fluoroboric</w:t>
      </w:r>
      <w:proofErr w:type="spellEnd"/>
      <w:r w:rsidRPr="00A96DB2">
        <w:rPr>
          <w:lang w:val="en-US"/>
        </w:rPr>
        <w:t xml:space="preserve"> acid and exchanged by </w:t>
      </w:r>
      <w:proofErr w:type="spellStart"/>
      <w:r w:rsidRPr="00A96DB2">
        <w:rPr>
          <w:lang w:val="en-US"/>
        </w:rPr>
        <w:t>monodentate</w:t>
      </w:r>
      <w:proofErr w:type="spellEnd"/>
      <w:r w:rsidRPr="00A96DB2">
        <w:rPr>
          <w:lang w:val="en-US"/>
        </w:rPr>
        <w:t xml:space="preserve"> (PPh</w:t>
      </w:r>
      <w:r w:rsidRPr="00A96DB2">
        <w:rPr>
          <w:vertAlign w:val="subscript"/>
          <w:lang w:val="en-US"/>
        </w:rPr>
        <w:t>3</w:t>
      </w:r>
      <w:r w:rsidRPr="00A96DB2">
        <w:rPr>
          <w:lang w:val="en-US"/>
        </w:rPr>
        <w:t>) or bidentate σ-donors (PPh</w:t>
      </w:r>
      <w:r w:rsidRPr="00A96DB2">
        <w:rPr>
          <w:vertAlign w:val="subscript"/>
          <w:lang w:val="en-US"/>
        </w:rPr>
        <w:t>2</w:t>
      </w:r>
      <w:r w:rsidRPr="00A96DB2">
        <w:rPr>
          <w:lang w:val="en-US"/>
        </w:rPr>
        <w:t>CH</w:t>
      </w:r>
      <w:r w:rsidRPr="00A96DB2">
        <w:rPr>
          <w:vertAlign w:val="subscript"/>
          <w:lang w:val="en-US"/>
        </w:rPr>
        <w:t>2</w:t>
      </w:r>
      <w:r w:rsidRPr="00A96DB2">
        <w:rPr>
          <w:lang w:val="en-US"/>
        </w:rPr>
        <w:t>CH</w:t>
      </w:r>
      <w:r w:rsidRPr="00A96DB2">
        <w:rPr>
          <w:vertAlign w:val="subscript"/>
          <w:lang w:val="en-US"/>
        </w:rPr>
        <w:t>2</w:t>
      </w:r>
      <w:r w:rsidRPr="00A96DB2">
        <w:rPr>
          <w:lang w:val="en-US"/>
        </w:rPr>
        <w:t>PPh</w:t>
      </w:r>
      <w:r w:rsidRPr="00A96DB2">
        <w:rPr>
          <w:vertAlign w:val="subscript"/>
          <w:lang w:val="en-US"/>
        </w:rPr>
        <w:t>2</w:t>
      </w:r>
      <w:r w:rsidRPr="00A96DB2">
        <w:rPr>
          <w:lang w:val="en-US"/>
        </w:rPr>
        <w:t>).</w:t>
      </w:r>
      <w:r w:rsidRPr="00A96DB2">
        <w:rPr>
          <w:lang w:val="en-US"/>
        </w:rPr>
        <w:fldChar w:fldCharType="begin" w:fldLock="1"/>
      </w:r>
      <w:r w:rsidRPr="00A96DB2">
        <w:rPr>
          <w:lang w:val="en-US"/>
        </w:rPr>
        <w:instrText>ADDIN CSL_CITATION {"citationItems":[{"id":"ITEM-1","itemData":{"DOI":"10.1021/ic00204a034","ISSN":"0020-1669","author":[{"dropping-particle":"","family":"Markham","given":"J","non-dropping-particle":"","parse-names":false,"suffix":""},{"dropping-particle":"","family":"Menard","given":"K","non-dropping-particle":"","parse-names":false,"suffix":""},{"dropping-particle":"","family":"Cutler","given":"A","non-dropping-particle":"","parse-names":false,"suffix":""}],"container-title":"Inorganic Chemistry","id":"ITEM-1","issue":"10","issued":{"date-parts":[["1985","5","1"]]},"note":"doi: 10.1021/ic00204a034","page":"1581-1587","publisher":"American Chemical Society","title":"Preparation and reactivity of an organometallic Lewis acid bearing two accessible coordination sites","type":"article-journal","volume":"24"},"uris":["http://www.mendeley.com/documents/?uuid=af6de020-04ec-4d78-8b5f-c48af3d00ade"]}],"mendeley":{"formattedCitation":"&lt;sup&gt;[1]&lt;/sup&gt;","plainTextFormattedCitation":"[1]","previouslyFormattedCitation":"&lt;sup&gt;[1]&lt;/sup&gt;"},"properties":{"noteIndex":0},"schema":"https://github.com/citation-style-language/schema/raw/master/csl-citation.json"}</w:instrText>
      </w:r>
      <w:r w:rsidRPr="00A96DB2">
        <w:rPr>
          <w:lang w:val="en-US"/>
        </w:rPr>
        <w:fldChar w:fldCharType="separate"/>
      </w:r>
      <w:r w:rsidRPr="00A96DB2">
        <w:rPr>
          <w:vertAlign w:val="superscript"/>
          <w:lang w:val="en-US"/>
        </w:rPr>
        <w:t>1</w:t>
      </w:r>
      <w:r w:rsidRPr="00A96DB2">
        <w:rPr>
          <w:lang w:val="en-US"/>
        </w:rPr>
        <w:fldChar w:fldCharType="end"/>
      </w:r>
      <w:r w:rsidRPr="00A96DB2">
        <w:rPr>
          <w:lang w:val="en-US"/>
        </w:rPr>
        <w:t xml:space="preserve"> Subsequently, the allyl-cleavage reactions from the [(η</w:t>
      </w:r>
      <w:r w:rsidRPr="00A96DB2">
        <w:rPr>
          <w:vertAlign w:val="superscript"/>
          <w:lang w:val="en-US"/>
        </w:rPr>
        <w:t>3</w:t>
      </w:r>
      <w:r w:rsidRPr="00A96DB2">
        <w:rPr>
          <w:lang w:val="en-US"/>
        </w:rPr>
        <w:noBreakHyphen/>
        <w:t>allyl</w:t>
      </w:r>
      <w:proofErr w:type="gramStart"/>
      <w:r w:rsidRPr="00A96DB2">
        <w:rPr>
          <w:lang w:val="en-US"/>
        </w:rPr>
        <w:t>)(</w:t>
      </w:r>
      <w:proofErr w:type="gramEnd"/>
      <w:r w:rsidRPr="00A96DB2">
        <w:rPr>
          <w:lang w:val="en-US"/>
        </w:rPr>
        <w:t>η</w:t>
      </w:r>
      <w:r w:rsidRPr="00A96DB2">
        <w:rPr>
          <w:vertAlign w:val="superscript"/>
          <w:lang w:val="en-US"/>
        </w:rPr>
        <w:t>5</w:t>
      </w:r>
      <w:r w:rsidRPr="00A96DB2">
        <w:rPr>
          <w:lang w:val="en-US"/>
        </w:rPr>
        <w:noBreakHyphen/>
        <w:t>Cp)M] fragment were found to be a crucial step of syntheses of numerous molybdenum and tungsten compounds with various usage. For example, intermediates appearing upon the allyl protonation were found to be strong dienophiles suitable for assembly of CpCp’M.</w:t>
      </w:r>
      <w:r w:rsidRPr="00A96DB2">
        <w:rPr>
          <w:lang w:val="en-US"/>
        </w:rPr>
        <w:fldChar w:fldCharType="begin" w:fldLock="1"/>
      </w:r>
      <w:r w:rsidRPr="00A96DB2">
        <w:rPr>
          <w:lang w:val="en-US"/>
        </w:rPr>
        <w:instrText>ADDIN CSL_CITATION {"citationItems":[{"id":"ITEM-1","itemData":{"DOI":"10.1021/om9001022","ISSN":"0276-7333","author":[{"dropping-particle":"","family":"Honzíček","given":"Jan","non-dropping-particle":"","parse-names":false,"suffix":""},{"dropping-particle":"","family":"Mukhopadhyay","given":"Abhik","non-dropping-particle":"","parse-names":false,"suffix":""},{"dropping-particle":"","family":"Santos-Silva","given":"Teresa","non-dropping-particle":"","parse-names":false,"suffix":""},{"dropping-particle":"","family":"Romão","given":"Maria J","non-dropping-particle":"","parse-names":false,"suffix":""},{"dropping-particle":"","family":"Romão","given":"Carlos C","non-dropping-particle":"","parse-names":false,"suffix":""}],"container-title":"Organometallics","id":"ITEM-1","issue":"9","issued":{"date-parts":[["2009","5","11"]]},"note":"doi: 10.1021/om9001022","page":"2871-2879","publisher":"American Chemical Society","title":"Ring-Functionalized Molybdenocene Complexes","type":"article-journal","volume":"28"},"uris":["http://www.mendeley.com/documents/?uuid=38edc460-d592-41a3-9153-f878015ea22a"]},{"id":"ITEM-2","itemData":{"DOI":"10.1021/om100840r","ISSN":"0276-7333","author":[{"dropping-particle":"","family":"Honzíček","given":"Jan","non-dropping-particle":"","parse-names":false,"suffix":""},{"dropping-particle":"","family":"Romão","given":"Carlos C","non-dropping-particle":"","parse-names":false,"suffix":""},{"dropping-particle":"","family":"Calhorda","given":"Maria J","non-dropping-particle":"","parse-names":false,"suffix":""},{"dropping-particle":"","family":"Mukhopadhyay","given":"Abhik","non-dropping-particle":"","parse-names":false,"suffix":""},{"dropping-particle":"","family":"Vinklárek","given":"Jaromír","non-dropping-particle":"","parse-names":false,"suffix":""},{"dropping-particle":"","family":"Padělková","given":"Zdeňka","non-dropping-particle":"","parse-names":false,"suffix":""}],"container-title":"Organometallics","id":"ITEM-2","issue":"4","issued":{"date-parts":[["2011","2","28"]]},"note":"doi: 10.1021/om100840r","page":"717-725","publisher":"American Chemical Society","title":"Reaction of Spiro[2.4]hepta-4,6-diene with Molybdenum(II) Indenyl Compounds: Effects of Substitution in the Indenyl Ligand","type":"article-journal","volume":"30"},"uris":["http://www.mendeley.com/documents/?uuid=b92db03b-9512-4ba9-b24e-b52a30663b77"]},{"id":"ITEM-3","itemData":{"DOI":"10.1002/1099-0739(200010)14:10&lt;539::AID-AOC36&gt;3.0.CO;2-P","ISSN":"0268-2605","abstract":"Abstract A systematic method for the synthesis of ring-modified metallocenes of Mo and W was developed producing a variety of substituted Cp-, indenyl- and fluorenyl-containing analogues Cp?2ML2. Preferred coordination of ?3-Flu in the exocyclic fashion was definitely established on experimental and theoretical grounds. The redox chemistry and electrochemistry of these complexes is coupled with ring-slippage between the extreme coordinations [Cp(?3-Cp?)ML2] and [CpCp?ML2]2+; (Cp??=?Cp, Ind). DFT calculations reveal that ?5????3 Cp? ring slippages are exothermic for both Cp and Ind rings. A subtle dependence of ring-slippage on the nature of the ancillary ligands has been explained with the help of DFT calculations. Copyright ? 2000 John Wiley &amp; Sons, Ltd.","author":[{"dropping-particle":"","family":"Romão","given":"Carlos C","non-dropping-particle":"","parse-names":false,"suffix":""}],"container-title":"Applied Organometallic Chemistry","id":"ITEM-3","issue":"10","issued":{"date-parts":[["2000","10","1"]]},"note":"doi: 10.1002/1099-0739(200010)14:103.0.CO;2-P","page":"539-548","publisher":"John Wiley &amp; Sons, Ltd","title":"Modified molybdenum and tungsten metallocenes and ring-slippage reactions: new compounds and revisited concepts","type":"article-journal","volume":"14"},"uris":["http://www.mendeley.com/documents/?uuid=ae39f4a9-cf69-4188-83e0-53e48c8be37c"]}],"mendeley":{"formattedCitation":"&lt;sup&gt;[2–4]&lt;/sup&gt;","plainTextFormattedCitation":"[2–4]","previouslyFormattedCitation":"&lt;sup&gt;[2–4]&lt;/sup&gt;"},"properties":{"noteIndex":0},"schema":"https://github.com/citation-style-language/schema/raw/master/csl-citation.json"}</w:instrText>
      </w:r>
      <w:r w:rsidRPr="00A96DB2">
        <w:rPr>
          <w:lang w:val="en-US"/>
        </w:rPr>
        <w:fldChar w:fldCharType="separate"/>
      </w:r>
      <w:r w:rsidRPr="00A96DB2">
        <w:rPr>
          <w:vertAlign w:val="superscript"/>
          <w:lang w:val="en-US"/>
        </w:rPr>
        <w:t>2–4</w:t>
      </w:r>
      <w:r w:rsidRPr="00A96DB2">
        <w:rPr>
          <w:lang w:val="en-US"/>
        </w:rPr>
        <w:fldChar w:fldCharType="end"/>
      </w:r>
      <w:r w:rsidRPr="00A96DB2">
        <w:rPr>
          <w:lang w:val="en-US"/>
        </w:rPr>
        <w:t xml:space="preserve"> Reaction of [(η</w:t>
      </w:r>
      <w:r w:rsidRPr="00A96DB2">
        <w:rPr>
          <w:vertAlign w:val="superscript"/>
          <w:lang w:val="en-US"/>
        </w:rPr>
        <w:t>3</w:t>
      </w:r>
      <w:r w:rsidRPr="00A96DB2">
        <w:rPr>
          <w:lang w:val="en-US"/>
        </w:rPr>
        <w:noBreakHyphen/>
        <w:t>allyl)(η</w:t>
      </w:r>
      <w:r w:rsidRPr="00A96DB2">
        <w:rPr>
          <w:vertAlign w:val="superscript"/>
          <w:lang w:val="en-US"/>
        </w:rPr>
        <w:t>5</w:t>
      </w:r>
      <w:r w:rsidRPr="00A96DB2">
        <w:rPr>
          <w:lang w:val="en-US"/>
        </w:rPr>
        <w:noBreakHyphen/>
        <w:t>Ind’)Mo(CO)</w:t>
      </w:r>
      <w:r w:rsidRPr="00A96DB2">
        <w:rPr>
          <w:vertAlign w:val="subscript"/>
          <w:lang w:val="en-US"/>
        </w:rPr>
        <w:t>2</w:t>
      </w:r>
      <w:r w:rsidRPr="00A96DB2">
        <w:rPr>
          <w:lang w:val="en-US"/>
        </w:rPr>
        <w:t xml:space="preserve">] with gaseous </w:t>
      </w:r>
      <w:proofErr w:type="spellStart"/>
      <w:r w:rsidRPr="00A96DB2">
        <w:rPr>
          <w:lang w:val="en-US"/>
        </w:rPr>
        <w:t>HCl</w:t>
      </w:r>
      <w:proofErr w:type="spellEnd"/>
      <w:r w:rsidRPr="00A96DB2">
        <w:rPr>
          <w:lang w:val="en-US"/>
        </w:rPr>
        <w:t xml:space="preserve"> gives dimeric species [{(η</w:t>
      </w:r>
      <w:r w:rsidRPr="00A96DB2">
        <w:rPr>
          <w:vertAlign w:val="superscript"/>
          <w:lang w:val="en-US"/>
        </w:rPr>
        <w:t>5</w:t>
      </w:r>
      <w:r w:rsidRPr="00A96DB2">
        <w:rPr>
          <w:lang w:val="en-US"/>
        </w:rPr>
        <w:noBreakHyphen/>
        <w:t>Ind’)Mo(CO)</w:t>
      </w:r>
      <w:r w:rsidRPr="00A96DB2">
        <w:rPr>
          <w:vertAlign w:val="subscript"/>
          <w:lang w:val="en-US"/>
        </w:rPr>
        <w:t>2</w:t>
      </w:r>
      <w:r w:rsidRPr="00A96DB2">
        <w:rPr>
          <w:lang w:val="en-US"/>
        </w:rPr>
        <w:t>(μ</w:t>
      </w:r>
      <w:r w:rsidRPr="00A96DB2">
        <w:rPr>
          <w:lang w:val="en-US"/>
        </w:rPr>
        <w:noBreakHyphen/>
        <w:t>Cl)}</w:t>
      </w:r>
      <w:r w:rsidRPr="00A96DB2">
        <w:rPr>
          <w:vertAlign w:val="subscript"/>
          <w:lang w:val="en-US"/>
        </w:rPr>
        <w:t>2</w:t>
      </w:r>
      <w:r w:rsidRPr="00A96DB2">
        <w:rPr>
          <w:lang w:val="en-US"/>
        </w:rPr>
        <w:t>], which represents convenient precursor for [(η</w:t>
      </w:r>
      <w:r w:rsidRPr="00A96DB2">
        <w:rPr>
          <w:vertAlign w:val="superscript"/>
          <w:lang w:val="en-US"/>
        </w:rPr>
        <w:t>5</w:t>
      </w:r>
      <w:r w:rsidRPr="00A96DB2">
        <w:rPr>
          <w:lang w:val="en-US"/>
        </w:rPr>
        <w:noBreakHyphen/>
        <w:t>Cp’)(η</w:t>
      </w:r>
      <w:r w:rsidRPr="00A96DB2">
        <w:rPr>
          <w:vertAlign w:val="superscript"/>
          <w:lang w:val="en-US"/>
        </w:rPr>
        <w:t>3</w:t>
      </w:r>
      <w:r w:rsidRPr="00A96DB2">
        <w:rPr>
          <w:lang w:val="en-US"/>
        </w:rPr>
        <w:noBreakHyphen/>
        <w:t>Ind’)Mo(CO)</w:t>
      </w:r>
      <w:r w:rsidRPr="00A96DB2">
        <w:rPr>
          <w:vertAlign w:val="subscript"/>
          <w:lang w:val="en-US"/>
        </w:rPr>
        <w:t>2</w:t>
      </w:r>
      <w:r w:rsidRPr="00A96DB2">
        <w:rPr>
          <w:lang w:val="en-US"/>
        </w:rPr>
        <w:t>].</w:t>
      </w:r>
      <w:r w:rsidRPr="00A96DB2">
        <w:rPr>
          <w:lang w:val="en-US"/>
        </w:rPr>
        <w:fldChar w:fldCharType="begin" w:fldLock="1"/>
      </w:r>
      <w:r w:rsidRPr="00A96DB2">
        <w:rPr>
          <w:lang w:val="en-US"/>
        </w:rPr>
        <w:instrText>ADDIN CSL_CITATION {"citationItems":[{"id":"ITEM-1","itemData":{"DOI":"10.1021/om400305z","ISSN":"0276-7333","author":[{"dropping-particle":"","family":"Honzíček","given":"Jan","non-dropping-particle":"","parse-names":false,"suffix":""},{"dropping-particle":"","family":"Vinklárek","given":"Jaromír","non-dropping-particle":"","parse-names":false,"suffix":""},{"dropping-particle":"","family":"Erben","given":"Milan","non-dropping-particle":"","parse-names":false,"suffix":""},{"dropping-particle":"","family":"Lodinský","given":"Jakub","non-dropping-particle":"","parse-names":false,"suffix":""},{"dropping-particle":"","family":"Dostál","given":"Libor","non-dropping-particle":"","parse-names":false,"suffix":""},{"dropping-particle":"","family":"Padělková","given":"Zdeňka","non-dropping-particle":"","parse-names":false,"suffix":""}],"container-title":"Organometallics","id":"ITEM-1","issue":"12","issued":{"date-parts":[["2013","6","24"]]},"note":"doi: 10.1021/om400305z","page":"3502-3511","publisher":"American Chemical Society","title":"Toward the Synthesis of Indenyl Molybdenum Compound [(η3-Ind)(η5-Cp)Mo(CO)2]: Modified Compounds and Structure of a Previously Unrecognized Intermediate","type":"article-journal","volume":"32"},"uris":["http://www.mendeley.com/documents/?uuid=0e62868c-3b86-4249-8d76-27a79e39f780"]},{"id":"ITEM-2","itemData":{"DOI":"10.1002/1099-0739(200010)14:10&lt;539::AID-AOC36&gt;3.0.CO;2-P","ISSN":"0268-2605","abstract":"Abstract A systematic method for the synthesis of ring-modified metallocenes of Mo and W was developed producing a variety of substituted Cp-, indenyl- and fluorenyl-containing analogues Cp?2ML2. Preferred coordination of ?3-Flu in the exocyclic fashion was definitely established on experimental and theoretical grounds. The redox chemistry and electrochemistry of these complexes is coupled with ring-slippage between the extreme coordinations [Cp(?3-Cp?)ML2] and [CpCp?ML2]2+; (Cp??=?Cp, Ind). DFT calculations reveal that ?5????3 Cp? ring slippages are exothermic for both Cp and Ind rings. A subtle dependence of ring-slippage on the nature of the ancillary ligands has been explained with the help of DFT calculations. Copyright ? 2000 John Wiley &amp; Sons, Ltd.","author":[{"dropping-particle":"","family":"Romão","given":"Carlos C","non-dropping-particle":"","parse-names":false,"suffix":""}],"container-title":"Applied Organometallic Chemistry","id":"ITEM-2","issue":"10","issued":{"date-parts":[["2000","10","1"]]},"note":"doi: 10.1002/1099-0739(200010)14:103.0.CO;2-P","page":"539-548","publisher":"John Wiley &amp; Sons, Ltd","title":"Modified molybdenum and tungsten metallocenes and ring-slippage reactions: new compounds and revisited concepts","type":"article-journal","volume":"14"},"uris":["http://www.mendeley.com/documents/?uuid=ae39f4a9-cf69-4188-83e0-53e48c8be37c"]}],"mendeley":{"formattedCitation":"&lt;sup&gt;[4,5]&lt;/sup&gt;","plainTextFormattedCitation":"[4,5]","previouslyFormattedCitation":"&lt;sup&gt;[4,5]&lt;/sup&gt;"},"properties":{"noteIndex":0},"schema":"https://github.com/citation-style-language/schema/raw/master/csl-citation.json"}</w:instrText>
      </w:r>
      <w:r w:rsidRPr="00A96DB2">
        <w:rPr>
          <w:lang w:val="en-US"/>
        </w:rPr>
        <w:fldChar w:fldCharType="separate"/>
      </w:r>
      <w:r w:rsidRPr="00A96DB2">
        <w:rPr>
          <w:vertAlign w:val="superscript"/>
          <w:lang w:val="en-US"/>
        </w:rPr>
        <w:t>4,5</w:t>
      </w:r>
      <w:r w:rsidRPr="00A96DB2">
        <w:rPr>
          <w:lang w:val="en-US"/>
        </w:rPr>
        <w:fldChar w:fldCharType="end"/>
      </w:r>
      <w:r w:rsidRPr="00A96DB2">
        <w:rPr>
          <w:lang w:val="en-US"/>
        </w:rPr>
        <w:t xml:space="preserve"> In case of this mixed </w:t>
      </w:r>
      <w:proofErr w:type="spellStart"/>
      <w:r w:rsidRPr="00A96DB2">
        <w:rPr>
          <w:lang w:val="en-US"/>
        </w:rPr>
        <w:t>Cp</w:t>
      </w:r>
      <w:proofErr w:type="spellEnd"/>
      <w:r w:rsidRPr="00A96DB2">
        <w:rPr>
          <w:lang w:val="en-US"/>
        </w:rPr>
        <w:t>’-</w:t>
      </w:r>
      <w:proofErr w:type="spellStart"/>
      <w:r w:rsidRPr="00A96DB2">
        <w:rPr>
          <w:lang w:val="en-US"/>
        </w:rPr>
        <w:t>Ind</w:t>
      </w:r>
      <w:proofErr w:type="spellEnd"/>
      <w:r w:rsidRPr="00A96DB2">
        <w:rPr>
          <w:lang w:val="en-US"/>
        </w:rPr>
        <w:t xml:space="preserve">’ compounds, the hapticity of the indenyl changes within a two-electron redox reaction </w:t>
      </w:r>
      <w:r w:rsidRPr="00A96DB2">
        <w:rPr>
          <w:lang w:val="en-US"/>
        </w:rPr>
        <w:fldChar w:fldCharType="begin" w:fldLock="1"/>
      </w:r>
      <w:r w:rsidRPr="00A96DB2">
        <w:rPr>
          <w:lang w:val="en-US"/>
        </w:rPr>
        <w:instrText>ADDIN CSL_CITATION {"citationItems":[{"id":"ITEM-1","itemData":{"DOI":"10.1021/ja0109951","ISSN":"0002-7863","author":[{"dropping-particle":"","family":"Stoll","given":"Michael E","non-dropping-particle":"","parse-names":false,"suffix":""},{"dropping-particle":"","family":"Belanzoni","given":"Paola","non-dropping-particle":"","parse-names":false,"suffix":""},{"dropping-particle":"","family":"Calhorda","given":"Maria J","non-dropping-particle":"","parse-names":false,"suffix":""},{"dropping-particle":"","family":"Drew","given":"Michael G B","non-dropping-particle":"","parse-names":false,"suffix":""},{"dropping-particle":"","family":"Félix","given":"Vitor","non-dropping-particle":"","parse-names":false,"suffix":""},{"dropping-particle":"","family":"Geiger","given":"William E","non-dropping-particle":"","parse-names":false,"suffix":""},{"dropping-particle":"","family":"Gamelas","given":"Carla A","non-dropping-particle":"","parse-names":false,"suffix":""},{"dropping-particle":"","family":"Gonçalves","given":"Isabel S","non-dropping-particle":"","parse-names":false,"suffix":""},{"dropping-particle":"","family":"Romão","given":"Carlos C","non-dropping-particle":"","parse-names":false,"suffix":""},{"dropping-particle":"","family":"Veiros","given":"Luís F","non-dropping-particle":"","parse-names":false,"suffix":""}],"container-title":"Journal of the American Chemical Society","id":"ITEM-1","issue":"43","issued":{"date-parts":[["2001","10","1"]]},"note":"doi: 10.1021/ja0109951","page":"10595-10606","publisher":"American Chemical Society","title":"Stepwise Hapticity Changes in Sequential One-Electron Redox Reactions of Indenyl-Molybdenum Complexes: Combined Electrochemical, ESR, X-ray, and Theoretical Studies","type":"article-journal","volume":"123"},"uris":["http://www.mendeley.com/documents/?uuid=5930e5f1-aafb-437b-949a-34f7b7dad464"]}],"mendeley":{"formattedCitation":"&lt;sup&gt;[6]&lt;/sup&gt;","plainTextFormattedCitation":"[6]","previouslyFormattedCitation":"&lt;sup&gt;[6]&lt;/sup&gt;"},"properties":{"noteIndex":0},"schema":"https://github.com/citation-style-language/schema/raw/master/csl-citation.json"}</w:instrText>
      </w:r>
      <w:r w:rsidRPr="00A96DB2">
        <w:rPr>
          <w:lang w:val="en-US"/>
        </w:rPr>
        <w:fldChar w:fldCharType="separate"/>
      </w:r>
      <w:r w:rsidRPr="00A96DB2">
        <w:rPr>
          <w:vertAlign w:val="superscript"/>
          <w:lang w:val="en-US"/>
        </w:rPr>
        <w:t>6</w:t>
      </w:r>
      <w:r w:rsidRPr="00A96DB2">
        <w:rPr>
          <w:lang w:val="en-US"/>
        </w:rPr>
        <w:fldChar w:fldCharType="end"/>
      </w:r>
      <w:r w:rsidRPr="00A96DB2">
        <w:rPr>
          <w:lang w:val="en-US"/>
        </w:rPr>
        <w:t xml:space="preserve"> providing an excellent system for studying of the indenyl effect.</w:t>
      </w:r>
      <w:r w:rsidRPr="00A96DB2">
        <w:rPr>
          <w:lang w:val="en-US"/>
        </w:rPr>
        <w:fldChar w:fldCharType="begin" w:fldLock="1"/>
      </w:r>
      <w:r w:rsidRPr="00A96DB2">
        <w:rPr>
          <w:lang w:val="en-US"/>
        </w:rPr>
        <w:instrText>ADDIN CSL_CITATION {"citationItems":[{"id":"ITEM-1","itemData":{"DOI":"10.1002/1521-3765(20020215)8:4&lt;868::AID-CHEM868&gt;3.0.CO;2-I","ISSN":"1521-3765","abstract":"The η5-to-η3 coordination shift of cyclopentadienyl (Cp=C5H5−) and indenyl (Ind=C9H7−) ligands in molybdenocene complexes, [(η5-Cp′)(η5-Cp)Mo(CO)2]2+ (Cp′=Cp or Ind), driven by a two-electron reduction of those species, was studied and compared by means of molecular orbital calculations (B3LYP HF/DFT hybrid functional, DZP basis sets). The results obtained, in terms of optimized geometries, relative energies, and bond analysis parameters, compare well with the experimental data, and verify the well-known indenyl effect, that is, a significantly more facile η5-to-η3 rearrangement for the indenyl ligand when compared to cyclopentadienyl. However, the study of the folding of free Cp and Ind, combined with the (η5/3-Cp′)−M bond analysis, shows that the observed difference is not the result of an intrinsic characteristic of the indenyl ligand, such as the traditionally accepted aromaticity gain in the benzene ring formed in η3-Ind complexes. Instead, it is directly related to the Cp′−M bond strength. While the difference in the energy required to fold the two free ligands is negligible (≤1 kcal mol−1 for folding angles up to 20°), the (η5-Cp)−M bond is stronger than that of (η5-Ind)−M; however, the opposite situation is found for the η3 coordination mode. The net result, for Cp′=Ind, is a destabilization of the η5 complexes and a stabilization of the η3 intermediates or transition states yielding smaller activation energies and faster reaction rates for processes in which that is the rate-determining step.","author":[{"dropping-particle":"","family":"Calhorda","given":"Maria José","non-dropping-particle":"","parse-names":false,"suffix":""},{"dropping-particle":"","family":"Romão","given":"Carlos C","non-dropping-particle":"","parse-names":false,"suffix":""},{"dropping-particle":"","family":"Veiros","given":"Luis F","non-dropping-particle":"","parse-names":false,"suffix":""}],"container-title":"Chemistry – A European Journal","id":"ITEM-1","issue":"4","issued":{"date-parts":[["2002"]]},"page":"868-875","publisher":"WILEY-VCH Verlag GmbH","title":"The Nature of the Indenyl Effect","type":"article-journal","volume":"8"},"uris":["http://www.mendeley.com/documents/?uuid=e105b80c-72e0-4e70-ab36-db385da65a89"]}],"mendeley":{"formattedCitation":"&lt;sup&gt;[7]&lt;/sup&gt;","plainTextFormattedCitation":"[7]","previouslyFormattedCitation":"&lt;sup&gt;[7]&lt;/sup&gt;"},"properties":{"noteIndex":0},"schema":"https://github.com/citation-style-language/schema/raw/master/csl-citation.json"}</w:instrText>
      </w:r>
      <w:r w:rsidRPr="00A96DB2">
        <w:rPr>
          <w:lang w:val="en-US"/>
        </w:rPr>
        <w:fldChar w:fldCharType="separate"/>
      </w:r>
      <w:r w:rsidRPr="00A96DB2">
        <w:rPr>
          <w:vertAlign w:val="superscript"/>
          <w:lang w:val="en-US"/>
        </w:rPr>
        <w:t>7</w:t>
      </w:r>
      <w:r w:rsidRPr="00A96DB2">
        <w:rPr>
          <w:lang w:val="en-US"/>
        </w:rPr>
        <w:fldChar w:fldCharType="end"/>
      </w:r>
      <w:r w:rsidRPr="00A96DB2">
        <w:rPr>
          <w:lang w:val="en-US"/>
        </w:rPr>
        <w:t xml:space="preserve"> </w:t>
      </w:r>
      <w:proofErr w:type="spellStart"/>
      <w:r w:rsidRPr="00A96DB2">
        <w:rPr>
          <w:lang w:val="en-US"/>
        </w:rPr>
        <w:t>Poli</w:t>
      </w:r>
      <w:proofErr w:type="spellEnd"/>
      <w:r w:rsidRPr="00A96DB2">
        <w:rPr>
          <w:lang w:val="en-US"/>
        </w:rPr>
        <w:t xml:space="preserve"> </w:t>
      </w:r>
      <w:r w:rsidRPr="00A96DB2">
        <w:rPr>
          <w:i/>
          <w:lang w:val="en-US"/>
        </w:rPr>
        <w:t>et al.</w:t>
      </w:r>
      <w:r w:rsidRPr="00A96DB2">
        <w:rPr>
          <w:lang w:val="en-US"/>
        </w:rPr>
        <w:t xml:space="preserve"> demonstrated that the relative configuration of allyl and butadiene in complex [(η</w:t>
      </w:r>
      <w:r w:rsidRPr="00A96DB2">
        <w:rPr>
          <w:vertAlign w:val="superscript"/>
          <w:lang w:val="en-US"/>
        </w:rPr>
        <w:t>5</w:t>
      </w:r>
      <w:r w:rsidRPr="00A96DB2">
        <w:rPr>
          <w:lang w:val="en-US"/>
        </w:rPr>
        <w:t>-Cp)(η</w:t>
      </w:r>
      <w:r w:rsidRPr="00A96DB2">
        <w:rPr>
          <w:vertAlign w:val="superscript"/>
          <w:lang w:val="en-US"/>
        </w:rPr>
        <w:t>3</w:t>
      </w:r>
      <w:r w:rsidRPr="00A96DB2">
        <w:rPr>
          <w:lang w:val="en-US"/>
        </w:rPr>
        <w:t>-allyl)(η</w:t>
      </w:r>
      <w:r w:rsidRPr="00A96DB2">
        <w:rPr>
          <w:vertAlign w:val="superscript"/>
          <w:lang w:val="en-US"/>
        </w:rPr>
        <w:t>4</w:t>
      </w:r>
      <w:r w:rsidRPr="00A96DB2">
        <w:rPr>
          <w:lang w:val="en-US"/>
        </w:rPr>
        <w:t>-C</w:t>
      </w:r>
      <w:r w:rsidRPr="00A96DB2">
        <w:rPr>
          <w:vertAlign w:val="subscript"/>
          <w:lang w:val="en-US"/>
        </w:rPr>
        <w:t>4</w:t>
      </w:r>
      <w:r w:rsidRPr="00A96DB2">
        <w:rPr>
          <w:lang w:val="en-US"/>
        </w:rPr>
        <w:t>H</w:t>
      </w:r>
      <w:r w:rsidRPr="00A96DB2">
        <w:rPr>
          <w:vertAlign w:val="subscript"/>
          <w:lang w:val="en-US"/>
        </w:rPr>
        <w:t>6</w:t>
      </w:r>
      <w:r w:rsidRPr="00A96DB2">
        <w:rPr>
          <w:lang w:val="en-US"/>
        </w:rPr>
        <w:t>)Mo] highly affects the product of allyl cleavage reactions.</w:t>
      </w:r>
      <w:r w:rsidRPr="00A96DB2">
        <w:rPr>
          <w:lang w:val="en-US"/>
        </w:rPr>
        <w:fldChar w:fldCharType="begin" w:fldLock="1"/>
      </w:r>
      <w:r w:rsidRPr="00A96DB2">
        <w:rPr>
          <w:lang w:val="en-US"/>
        </w:rPr>
        <w:instrText>ADDIN CSL_CITATION {"citationItems":[{"id":"ITEM-1","itemData":{"DOI":"10.1021/ja972587w","ISSN":"0002-7863","author":[{"dropping-particle":"","family":"Poli","given":"Rinaldo","non-dropping-particle":"","parse-names":false,"suffix":""},{"dropping-particle":"","family":"Wang","given":"Li-Sheng","non-dropping-particle":"","parse-names":false,"suffix":""}],"container-title":"Journal of the American Chemical Society","id":"ITEM-1","issue":"12","issued":{"date-parts":[["1998","4","1"]]},"note":"doi: 10.1021/ja972587w","page":"2831-2842","publisher":"American Chemical Society","title":"Cyclopentadienylmolybdenum(II) and -(III) Complexes Containing Diene and Allyl Ligands. 2. Comparative Reactivity of the Isomeric Complexes CpMo(η-C3H5)(η-C4H6) with Either supine or prone Allyl and Either s-cis (Supine) or s-trans Butadiene Ligands towar","type":"article-journal","volume":"120"},"uris":["http://www.mendeley.com/documents/?uuid=adb13660-6631-4573-9950-5eb09ab5912c"]},{"id":"ITEM-2","itemData":{"DOI":"10.1021/ja964078k","ISSN":"0002-7863","author":[{"dropping-particle":"","family":"Wang","given":"Li-Sheng","non-dropping-particle":"","parse-names":false,"suffix":""},{"dropping-particle":"","family":"Fettinger","given":"James C","non-dropping-particle":"","parse-names":false,"suffix":""},{"dropping-particle":"","family":"Poli","given":"Rinaldo","non-dropping-particle":"","parse-names":false,"suffix":""}],"container-title":"Journal of the American Chemical Society","id":"ITEM-2","issue":"19","issued":{"date-parts":[["1997","5","1"]]},"note":"doi: 10.1021/ja964078k","page":"4453-4464","publisher":"American Chemical Society","title":"Cyclopentadienylmolybdenum(II) and -(III) Complexes Containing Diene and Allyl Ligands. 1. Isomeric Preferences and Isomerization Rates in a Pair of Redox-Related Organometallic Complexes","type":"article-journal","volume":"119"},"uris":["http://www.mendeley.com/documents/?uuid=1526e231-4f23-4818-90ec-d6cd540f7e97"]}],"mendeley":{"formattedCitation":"&lt;sup&gt;[8,9]&lt;/sup&gt;","plainTextFormattedCitation":"[8,9]","previouslyFormattedCitation":"&lt;sup&gt;[8,9]&lt;/sup&gt;"},"properties":{"noteIndex":0},"schema":"https://github.com/citation-style-language/schema/raw/master/csl-citation.json"}</w:instrText>
      </w:r>
      <w:r w:rsidRPr="00A96DB2">
        <w:rPr>
          <w:lang w:val="en-US"/>
        </w:rPr>
        <w:fldChar w:fldCharType="separate"/>
      </w:r>
      <w:r w:rsidRPr="00A96DB2">
        <w:rPr>
          <w:vertAlign w:val="superscript"/>
          <w:lang w:val="en-US"/>
        </w:rPr>
        <w:t>8,9</w:t>
      </w:r>
      <w:r w:rsidRPr="00A96DB2">
        <w:rPr>
          <w:lang w:val="en-US"/>
        </w:rPr>
        <w:fldChar w:fldCharType="end"/>
      </w:r>
      <w:r w:rsidRPr="00A96DB2">
        <w:rPr>
          <w:lang w:val="en-US"/>
        </w:rPr>
        <w:t xml:space="preserve"> This is attributed to variable transfer of electron density form allyl to central atom for different conformers.</w:t>
      </w:r>
      <w:r w:rsidRPr="00A96DB2">
        <w:rPr>
          <w:lang w:val="en-US"/>
        </w:rPr>
        <w:fldChar w:fldCharType="begin" w:fldLock="1"/>
      </w:r>
      <w:r w:rsidRPr="00A96DB2">
        <w:rPr>
          <w:lang w:val="en-US"/>
        </w:rPr>
        <w:instrText>ADDIN CSL_CITATION {"citationItems":[{"id":"ITEM-1","itemData":{"DOI":"10.1021/ja972587w","ISSN":"0002-7863","author":[{"dropping-particle":"","family":"Poli","given":"Rinaldo","non-dropping-particle":"","parse-names":false,"suffix":""},{"dropping-particle":"","family":"Wang","given":"Li-Sheng","non-dropping-particle":"","parse-names":false,"suffix":""}],"container-title":"Journal of the American Chemical Society","id":"ITEM-1","issue":"12","issued":{"date-parts":[["1998","4","1"]]},"note":"doi: 10.1021/ja972587w","page":"2831-2842","publisher":"American Chemical Society","title":"Cyclopentadienylmolybdenum(II) and -(III) Complexes Containing Diene and Allyl Ligands. 2. Comparative Reactivity of the Isomeric Complexes CpMo(η-C3H5)(η-C4H6) with Either supine or prone Allyl and Either s-cis (Supine) or s-trans Butadiene Ligands towar","type":"article-journal","volume":"120"},"uris":["http://www.mendeley.com/documents/?uuid=adb13660-6631-4573-9950-5eb09ab5912c"]}],"mendeley":{"formattedCitation":"&lt;sup&gt;[8]&lt;/sup&gt;","plainTextFormattedCitation":"[8]","previouslyFormattedCitation":"&lt;sup&gt;[8]&lt;/sup&gt;"},"properties":{"noteIndex":0},"schema":"https://github.com/citation-style-language/schema/raw/master/csl-citation.json"}</w:instrText>
      </w:r>
      <w:r w:rsidRPr="00A96DB2">
        <w:rPr>
          <w:lang w:val="en-US"/>
        </w:rPr>
        <w:fldChar w:fldCharType="separate"/>
      </w:r>
      <w:r w:rsidRPr="00A96DB2">
        <w:rPr>
          <w:vertAlign w:val="superscript"/>
          <w:lang w:val="en-US"/>
        </w:rPr>
        <w:t>8</w:t>
      </w:r>
      <w:r w:rsidRPr="00A96DB2">
        <w:rPr>
          <w:lang w:val="en-US"/>
        </w:rPr>
        <w:fldChar w:fldCharType="end"/>
      </w:r>
      <w:r w:rsidRPr="00A96DB2">
        <w:rPr>
          <w:lang w:val="en-US"/>
        </w:rPr>
        <w:t xml:space="preserve"> Another important compounds, available through allyl-protonation, are complexes of the type [(η</w:t>
      </w:r>
      <w:r w:rsidRPr="00A96DB2">
        <w:rPr>
          <w:vertAlign w:val="superscript"/>
          <w:lang w:val="en-US"/>
        </w:rPr>
        <w:t>5</w:t>
      </w:r>
      <w:r w:rsidRPr="00A96DB2">
        <w:rPr>
          <w:lang w:val="en-US"/>
        </w:rPr>
        <w:t>-Cp’</w:t>
      </w:r>
      <w:proofErr w:type="gramStart"/>
      <w:r w:rsidRPr="00A96DB2">
        <w:rPr>
          <w:lang w:val="en-US"/>
        </w:rPr>
        <w:t>)Mo</w:t>
      </w:r>
      <w:proofErr w:type="gramEnd"/>
      <w:r w:rsidRPr="00A96DB2">
        <w:rPr>
          <w:lang w:val="en-US"/>
        </w:rPr>
        <w:t>(CO)</w:t>
      </w:r>
      <w:r w:rsidRPr="00A96DB2">
        <w:rPr>
          <w:vertAlign w:val="subscript"/>
          <w:lang w:val="en-US"/>
        </w:rPr>
        <w:t>2</w:t>
      </w:r>
      <w:r w:rsidRPr="00A96DB2">
        <w:rPr>
          <w:lang w:val="en-US"/>
        </w:rPr>
        <w:t>(</w:t>
      </w:r>
      <w:r w:rsidRPr="00A96DB2">
        <w:rPr>
          <w:i/>
          <w:vertAlign w:val="superscript"/>
          <w:lang w:val="en-US"/>
        </w:rPr>
        <w:t>N</w:t>
      </w:r>
      <w:r w:rsidRPr="00A96DB2">
        <w:rPr>
          <w:vertAlign w:val="superscript"/>
          <w:lang w:val="en-US"/>
        </w:rPr>
        <w:t>,</w:t>
      </w:r>
      <w:r w:rsidRPr="00A96DB2">
        <w:rPr>
          <w:i/>
          <w:vertAlign w:val="superscript"/>
          <w:lang w:val="en-US"/>
        </w:rPr>
        <w:t>N</w:t>
      </w:r>
      <w:r w:rsidRPr="00A96DB2">
        <w:rPr>
          <w:lang w:val="en-US"/>
        </w:rPr>
        <w:t>L)][BF</w:t>
      </w:r>
      <w:r w:rsidRPr="00A96DB2">
        <w:rPr>
          <w:vertAlign w:val="subscript"/>
          <w:lang w:val="en-US"/>
        </w:rPr>
        <w:t>4</w:t>
      </w:r>
      <w:r w:rsidRPr="00A96DB2">
        <w:rPr>
          <w:lang w:val="en-US"/>
        </w:rPr>
        <w:t xml:space="preserve">], where </w:t>
      </w:r>
      <w:proofErr w:type="spellStart"/>
      <w:r w:rsidRPr="00A96DB2">
        <w:rPr>
          <w:lang w:val="en-US"/>
        </w:rPr>
        <w:t>Cp</w:t>
      </w:r>
      <w:proofErr w:type="spellEnd"/>
      <w:r w:rsidRPr="00A96DB2">
        <w:rPr>
          <w:lang w:val="en-US"/>
        </w:rPr>
        <w:t>’ is cyclopentadienyl or its congeners and</w:t>
      </w:r>
      <w:r w:rsidRPr="00A96DB2">
        <w:rPr>
          <w:i/>
          <w:vertAlign w:val="superscript"/>
          <w:lang w:val="en-US"/>
        </w:rPr>
        <w:t xml:space="preserve"> N</w:t>
      </w:r>
      <w:r w:rsidRPr="00A96DB2">
        <w:rPr>
          <w:vertAlign w:val="superscript"/>
          <w:lang w:val="en-US"/>
        </w:rPr>
        <w:t>,</w:t>
      </w:r>
      <w:r w:rsidRPr="00A96DB2">
        <w:rPr>
          <w:i/>
          <w:vertAlign w:val="superscript"/>
          <w:lang w:val="en-US"/>
        </w:rPr>
        <w:t>N</w:t>
      </w:r>
      <w:r w:rsidRPr="00A96DB2">
        <w:rPr>
          <w:lang w:val="en-US"/>
        </w:rPr>
        <w:t xml:space="preserve">L is </w:t>
      </w:r>
      <w:r w:rsidRPr="00A96DB2">
        <w:rPr>
          <w:i/>
          <w:lang w:val="en-US"/>
        </w:rPr>
        <w:t>N</w:t>
      </w:r>
      <w:r w:rsidRPr="00A96DB2">
        <w:rPr>
          <w:lang w:val="en-US"/>
        </w:rPr>
        <w:t>,</w:t>
      </w:r>
      <w:r w:rsidRPr="00A96DB2">
        <w:rPr>
          <w:i/>
          <w:lang w:val="en-US"/>
        </w:rPr>
        <w:t>N</w:t>
      </w:r>
      <w:r w:rsidRPr="00A96DB2">
        <w:rPr>
          <w:lang w:val="en-US"/>
        </w:rPr>
        <w:t xml:space="preserve">-chelate. These complexes were found </w:t>
      </w:r>
      <w:r w:rsidRPr="00A96DB2">
        <w:rPr>
          <w:lang w:val="en-US"/>
        </w:rPr>
        <w:t>to be highly active anti-cancer agents.</w:t>
      </w:r>
      <w:r w:rsidRPr="00A96DB2">
        <w:rPr>
          <w:lang w:val="en-US"/>
        </w:rPr>
        <w:fldChar w:fldCharType="begin" w:fldLock="1"/>
      </w:r>
      <w:r w:rsidRPr="00A96DB2">
        <w:rPr>
          <w:lang w:val="en-US"/>
        </w:rPr>
        <w:instrText>ADDIN CSL_CITATION {"citationItems":[{"id":"ITEM-1","itemData":{"DOI":"10.1002/ejic.201501133","ISSN":"14341948","author":[{"dropping-particle":"","family":"Mrózek","given":"Ondřej","non-dropping-particle":"","parse-names":false,"suffix":""},{"dropping-particle":"","family":"Šebestová","given":"Lucie","non-dropping-particle":"","parse-names":false,"suffix":""},{"dropping-particle":"","family":"Vinklárek","given":"Jaromír","non-dropping-particle":"","parse-names":false,"suffix":""},{"dropping-particle":"","family":"Řezáčová","given":"Martina","non-dropping-particle":"","parse-names":false,"suffix":""},{"dropping-particle":"","family":"Eisner","given":"Aleš","non-dropping-particle":"","parse-names":false,"suffix":""},{"dropping-particle":"","family":"Růžičková","given":"Zdeňka","non-dropping-particle":"","parse-names":false,"suffix":""},{"dropping-particle":"","family":"Honzíček","given":"Jan","non-dropping-particle":"","parse-names":false,"suffix":""}],"container-title":"European Journal of Inorganic Chemistry","id":"ITEM-1","issue":"4","issued":{"date-parts":[["2016","2","5"]]},"page":"519-529","title":"Highly Water-Soluble Cyclopentadienyl and Indenyl Molybdenum(II) Complexes - Second Generation of Molybdenum-Based Cytotoxic Agents","type":"article-journal","volume":"2016"},"uris":["http://www.mendeley.com/documents/?uuid=cd036df7-c268-4e7c-90de-2f23aa9e0425"]},{"id":"ITEM-2","itemData":{"DOI":"10.1002/aoc.3759","ISSN":"0268-2605","abstract":"A series of new cyclopentadienyl molybdenum compounds bearing substituted phenanthroline ligands [(?5?C5H4CH2C6H4X?4)Mo(CO)2(N,NL)][BF4] (X = F, Cl, Br; N,NL = phen, 5?NH2?phen, 4,7?Ph2?phen) was prepared and characterized using infrared and NMR spectroscopies. Crystal structures of [(?5?C5H4CH2C6H4F?4)Mo(CO)2(NCMe)2][BF4], [(?5?C5H4CH2C6H4X?4)Mo(CO)2(phen)][BF4] (X = F, Cl, Br) and [(?5?C5H4CH2C6H4Cl?4)Mo(CO)2(4,7?Ph2?phen)][BF4]?(4,7?Ph2?phen)?HBF4 were determined using X?ray diffraction analysis. Biological studies revealed a strong cytotoxic effect of the chelating ligands. Although the cytostatic effect of the halogen in the side chain of the cyclopentadienyl ring is negligible, it could be used for future post?modification of these types of cytotoxic active molybdenum?based compounds.","author":[{"dropping-particle":"","family":"Iva","given":"Honzíčková","non-dropping-particle":"","parse-names":false,"suffix":""},{"dropping-particle":"","family":"Jaromír","given":"Vinklárek","non-dropping-particle":"","parse-names":false,"suffix":""},{"dropping-particle":"","family":"Zdeňka","given":"Růžičková","non-dropping-particle":"","parse-names":false,"suffix":""},{"dropping-particle":"","family":"Martina","given":"Řezáčová","non-dropping-particle":"","parse-names":false,"suffix":""},{"dropping-particle":"","family":"Jan","given":"Honzíček","non-dropping-particle":"","parse-names":false,"suffix":""}],"container-title":"Applied Organometallic Chemistry","id":"ITEM-2","issue":"11","issued":{"date-parts":[["2017","3","10"]]},"note":"doi: 10.1002/aoc.3759","page":"e3759","publisher":"Wiley-Blackwell","title":"Modified cyclopentadienyl molybdenum compounds with enhanced cytotoxic activity towards MOLT‐4 leukaemia cells","type":"article-journal","volume":"31"},"uris":["http://www.mendeley.com/documents/?uuid=b0611177-a1de-4c3a-b89b-0c315fdfbc1e"]},{"id":"ITEM-3","itemData":{"DOI":"https://doi.org/10.1016/j.jorganchem.2012.07.011","ISSN":"0022-328X","abstract":"A series of allyl molybdenum [(η3-C3H5)Mo(CO)2L2Cl], [(η3-C3H4COOMe)Mo(CO)2L2Br], cyclopentadienyl molybdenum [(η5-C5H4R)Mo(CO)2L2][BF4] (R = H, 4-MeOC6H4CH2, 3,4,5-(MeO)3C6H2CH2), indenyl molybdenum [(η5-C9H6R)Mo(CO)2L2][BF4] (R = H, 4-MeOC6H4CH2) and cyclopentadienyl tungsten compounds [(η5-C5H5)W(CO)2L2][BF4], where L2 is N,N′-chelating ligand, were synthesized and characterized. The in vitro assay on human leukemia cells MOLT-4 has shown that the substitution in the π-ligand has lower effect of on cytotoxicity than exchange of the N,N′-chelating ligand. Nevertheless, even this modification can lead to considerable enhance of cytotoxicity as was evidenced on the series of the indenyl molybdenum(II) compounds.","author":[{"dropping-particle":"","family":"Honzíček","given":"Jan","non-dropping-particle":"","parse-names":false,"suffix":""},{"dropping-particle":"","family":"Vinklárek","given":"Jaromír","non-dropping-particle":"","parse-names":false,"suffix":""},{"dropping-particle":"","family":"Padělková","given":"Zdeňka","non-dropping-particle":"","parse-names":false,"suffix":""},{"dropping-particle":"","family":"Šebestová","given":"Lucie","non-dropping-particle":"","parse-names":false,"suffix":""},{"dropping-particle":"","family":"Foltánová","given":"Karolína","non-dropping-particle":"","parse-names":false,"suffix":""},{"dropping-particle":"","family":"Řezáčová","given":"Martina","non-dropping-particle":"","parse-names":false,"suffix":""}],"container-title":"Journal of Organometallic Chemistry","id":"ITEM-3","issued":{"date-parts":[["2012"]]},"page":"258-268","title":"The effect of substitution on the cytotoxicity of molybdenum(II) and tungsten(II) compounds","type":"article-journal","volume":"716"},"uris":["http://www.mendeley.com/documents/?uuid=d0003565-9a94-48a0-ac6e-172e6f1bf7f5"]},{"id":"ITEM-4","itemData":{"DOI":"https://doi.org/10.1016/j.cbi.2015.09.017","ISSN":"0009-2797","abstract":"This work describes cytotoxic effect of non-platinum metal-based compounds on the human T-leukemic cells with different p53 status (p53 wild-type MOLT-4 and p53-deficient Jurkat cells). The cytotoxic and apoptosis-inducing effect of the vanadium complex [(η5-C5H5)2V(5-NH2-phen)]OTf (V1) and molybdenum complex [(η3-C3H5)Mo(CO)2(phen)Cl] (Mo1) were studied using flow cytometry, spectrophotometry and Western blotting. We found that the cytotoxic effect of both tested complexes after 24 h is higher against the both examined cell lines than that of cis-platin (cis-DDP). At later investigated time intervals of 48 and 72 h, the cytotoxic effect of the cis-DDP increased but the values of the cytotoxicity of the tested V1 and Mo1 complexes remained unchanged, with the cytotoxicity of V1 comparable to that of cis-DDP. Furthermore we observed that the apoptotic process was induced by the activation of the caspases 9 (intrinsic pathway) and 8 (extrinsic pathway) in cells exposed to evaluated complexes. In case of the p53 wild-type MOLT-4 cells, the expression of the tumor-suppressor protein p53 and its form phosphorylated at the serine 15 increased after both V1 and Mo1 treatment, similar to the effect of cis-DDP.","author":[{"dropping-particle":"","family":"Šebestová","given":"Lucie","non-dropping-particle":"","parse-names":false,"suffix":""},{"dropping-particle":"","family":"Havelek","given":"Radim","non-dropping-particle":"","parse-names":false,"suffix":""},{"dropping-particle":"","family":"Řezáčová","given":"Martina","non-dropping-particle":"","parse-names":false,"suffix":""},{"dropping-particle":"","family":"Honzíček","given":"Jan","non-dropping-particle":"","parse-names":false,"suffix":""},{"dropping-particle":"","family":"Kročová","given":"Zuzana","non-dropping-particle":"","parse-names":false,"suffix":""},{"dropping-particle":"","family":"Vinklárek","given":"Jaromír","non-dropping-particle":"","parse-names":false,"suffix":""}],"container-title":"Chemico-Biological Interactions","id":"ITEM-4","issued":{"date-parts":[["2015"]]},"page":"61-70","title":"Study of antitumor effect of selected vanadium and molybdenum organometallic complexes in human leukemic T-cells","type":"article-journal","volume":"242"},"uris":["http://www.mendeley.com/documents/?uuid=634b33f9-4350-4606-aedd-27d02da4c764"]}],"mendeley":{"formattedCitation":"&lt;sup&gt;[10–13]&lt;/sup&gt;","plainTextFormattedCitation":"[10–13]","previouslyFormattedCitation":"&lt;sup&gt;[10–13]&lt;/sup&gt;"},"properties":{"noteIndex":0},"schema":"https://github.com/citation-style-language/schema/raw/master/csl-citation.json"}</w:instrText>
      </w:r>
      <w:r w:rsidRPr="00A96DB2">
        <w:rPr>
          <w:lang w:val="en-US"/>
        </w:rPr>
        <w:fldChar w:fldCharType="separate"/>
      </w:r>
      <w:r w:rsidRPr="00A96DB2">
        <w:rPr>
          <w:vertAlign w:val="superscript"/>
          <w:lang w:val="en-US"/>
        </w:rPr>
        <w:t>10–13</w:t>
      </w:r>
      <w:r w:rsidRPr="00A96DB2">
        <w:rPr>
          <w:lang w:val="en-US"/>
        </w:rPr>
        <w:fldChar w:fldCharType="end"/>
      </w:r>
      <w:r w:rsidRPr="00A96DB2">
        <w:rPr>
          <w:lang w:val="en-US"/>
        </w:rPr>
        <w:t xml:space="preserve"> </w:t>
      </w:r>
      <w:proofErr w:type="gramStart"/>
      <w:r w:rsidRPr="00A96DB2">
        <w:rPr>
          <w:lang w:val="en-US"/>
        </w:rPr>
        <w:t>Despite</w:t>
      </w:r>
      <w:proofErr w:type="gramEnd"/>
      <w:r w:rsidRPr="00A96DB2">
        <w:rPr>
          <w:lang w:val="en-US"/>
        </w:rPr>
        <w:t xml:space="preserve"> the aforementioned importance of allyl-cleavage reaction, the appropriate intermediates are not usually isolated and characterized. This might be attributed to large thermal instability, which was reported in the initial study.</w:t>
      </w:r>
      <w:r w:rsidRPr="00A96DB2">
        <w:rPr>
          <w:lang w:val="en-US"/>
        </w:rPr>
        <w:fldChar w:fldCharType="begin" w:fldLock="1"/>
      </w:r>
      <w:r w:rsidRPr="00A96DB2">
        <w:rPr>
          <w:lang w:val="en-US"/>
        </w:rPr>
        <w:instrText>ADDIN CSL_CITATION {"citationItems":[{"id":"ITEM-1","itemData":{"DOI":"10.1021/ic00204a034","ISSN":"0020-1669","author":[{"dropping-particle":"","family":"Markham","given":"J","non-dropping-particle":"","parse-names":false,"suffix":""},{"dropping-particle":"","family":"Menard","given":"K","non-dropping-particle":"","parse-names":false,"suffix":""},{"dropping-particle":"","family":"Cutler","given":"A","non-dropping-particle":"","parse-names":false,"suffix":""}],"container-title":"Inorganic Chemistry","id":"ITEM-1","issue":"10","issued":{"date-parts":[["1985","5","1"]]},"note":"doi: 10.1021/ic00204a034","page":"1581-1587","publisher":"American Chemical Society","title":"Preparation and reactivity of an organometallic Lewis acid bearing two accessible coordination sites","type":"article-journal","volume":"24"},"uris":["http://www.mendeley.com/documents/?uuid=af6de020-04ec-4d78-8b5f-c48af3d00ade"]}],"mendeley":{"formattedCitation":"&lt;sup&gt;[1]&lt;/sup&gt;","plainTextFormattedCitation":"[1]","previouslyFormattedCitation":"&lt;sup&gt;[1]&lt;/sup&gt;"},"properties":{"noteIndex":0},"schema":"https://github.com/citation-style-language/schema/raw/master/csl-citation.json"}</w:instrText>
      </w:r>
      <w:r w:rsidRPr="00A96DB2">
        <w:rPr>
          <w:lang w:val="en-US"/>
        </w:rPr>
        <w:fldChar w:fldCharType="separate"/>
      </w:r>
      <w:r w:rsidRPr="00A96DB2">
        <w:rPr>
          <w:vertAlign w:val="superscript"/>
          <w:lang w:val="en-US"/>
        </w:rPr>
        <w:t>1</w:t>
      </w:r>
      <w:r w:rsidRPr="00A96DB2">
        <w:rPr>
          <w:lang w:val="en-US"/>
        </w:rPr>
        <w:fldChar w:fldCharType="end"/>
      </w:r>
      <w:r w:rsidRPr="00A96DB2">
        <w:rPr>
          <w:lang w:val="en-US"/>
        </w:rPr>
        <w:t xml:space="preserve"> For the reaction of [(η</w:t>
      </w:r>
      <w:r w:rsidRPr="00A96DB2">
        <w:rPr>
          <w:vertAlign w:val="superscript"/>
          <w:lang w:val="en-US"/>
        </w:rPr>
        <w:t>3</w:t>
      </w:r>
      <w:r w:rsidRPr="00A96DB2">
        <w:rPr>
          <w:lang w:val="en-US"/>
        </w:rPr>
        <w:noBreakHyphen/>
        <w:t>allyl</w:t>
      </w:r>
      <w:proofErr w:type="gramStart"/>
      <w:r w:rsidRPr="00A96DB2">
        <w:rPr>
          <w:lang w:val="en-US"/>
        </w:rPr>
        <w:t>)(</w:t>
      </w:r>
      <w:proofErr w:type="gramEnd"/>
      <w:r w:rsidRPr="00A96DB2">
        <w:rPr>
          <w:lang w:val="en-US"/>
        </w:rPr>
        <w:t>η</w:t>
      </w:r>
      <w:r w:rsidRPr="00A96DB2">
        <w:rPr>
          <w:vertAlign w:val="superscript"/>
          <w:lang w:val="en-US"/>
        </w:rPr>
        <w:t>5</w:t>
      </w:r>
      <w:r w:rsidRPr="00A96DB2">
        <w:rPr>
          <w:lang w:val="en-US"/>
        </w:rPr>
        <w:noBreakHyphen/>
        <w:t>Cp)Mo(CO)</w:t>
      </w:r>
      <w:r w:rsidRPr="00A96DB2">
        <w:rPr>
          <w:vertAlign w:val="subscript"/>
          <w:lang w:val="en-US"/>
        </w:rPr>
        <w:t>2</w:t>
      </w:r>
      <w:r w:rsidRPr="00A96DB2">
        <w:rPr>
          <w:lang w:val="en-US"/>
        </w:rPr>
        <w:t>] with HBF</w:t>
      </w:r>
      <w:r w:rsidRPr="00A96DB2">
        <w:rPr>
          <w:vertAlign w:val="subscript"/>
          <w:lang w:val="en-US"/>
        </w:rPr>
        <w:t>4</w:t>
      </w:r>
      <w:r w:rsidRPr="00A96DB2">
        <w:rPr>
          <w:lang w:val="en-US"/>
        </w:rPr>
        <w:t xml:space="preserve"> in a non-coordinating solvent, Cutler </w:t>
      </w:r>
      <w:r w:rsidRPr="00A96DB2">
        <w:rPr>
          <w:i/>
          <w:lang w:val="en-US"/>
        </w:rPr>
        <w:t>et al</w:t>
      </w:r>
      <w:r w:rsidRPr="00A96DB2">
        <w:rPr>
          <w:lang w:val="en-US"/>
        </w:rPr>
        <w:t>. described the formation of labile [(η</w:t>
      </w:r>
      <w:r w:rsidRPr="00A96DB2">
        <w:rPr>
          <w:vertAlign w:val="superscript"/>
          <w:lang w:val="en-US"/>
        </w:rPr>
        <w:t>5</w:t>
      </w:r>
      <w:r w:rsidRPr="00A96DB2">
        <w:rPr>
          <w:lang w:val="en-US"/>
        </w:rPr>
        <w:noBreakHyphen/>
        <w:t>Cp)(η</w:t>
      </w:r>
      <w:r w:rsidRPr="00A96DB2">
        <w:rPr>
          <w:vertAlign w:val="superscript"/>
          <w:lang w:val="en-US"/>
        </w:rPr>
        <w:t>2</w:t>
      </w:r>
      <w:r w:rsidRPr="00A96DB2">
        <w:rPr>
          <w:lang w:val="en-US"/>
        </w:rPr>
        <w:noBreakHyphen/>
        <w:t>C</w:t>
      </w:r>
      <w:r w:rsidRPr="00A96DB2">
        <w:rPr>
          <w:vertAlign w:val="subscript"/>
          <w:lang w:val="en-US"/>
        </w:rPr>
        <w:t>3</w:t>
      </w:r>
      <w:r w:rsidRPr="00A96DB2">
        <w:rPr>
          <w:lang w:val="en-US"/>
        </w:rPr>
        <w:t>H</w:t>
      </w:r>
      <w:r w:rsidRPr="00A96DB2">
        <w:rPr>
          <w:vertAlign w:val="subscript"/>
          <w:lang w:val="en-US"/>
        </w:rPr>
        <w:t>6</w:t>
      </w:r>
      <w:r w:rsidRPr="00A96DB2">
        <w:rPr>
          <w:lang w:val="en-US"/>
        </w:rPr>
        <w:t>)Mo(CO)</w:t>
      </w:r>
      <w:r w:rsidRPr="00A96DB2">
        <w:rPr>
          <w:vertAlign w:val="subscript"/>
          <w:lang w:val="en-US"/>
        </w:rPr>
        <w:t>2</w:t>
      </w:r>
      <w:r w:rsidRPr="00A96DB2">
        <w:rPr>
          <w:lang w:val="en-US"/>
        </w:rPr>
        <w:t>(FBF</w:t>
      </w:r>
      <w:r w:rsidRPr="00A96DB2">
        <w:rPr>
          <w:vertAlign w:val="subscript"/>
          <w:lang w:val="en-US"/>
        </w:rPr>
        <w:t>3</w:t>
      </w:r>
      <w:r w:rsidRPr="00A96DB2">
        <w:rPr>
          <w:lang w:val="en-US"/>
        </w:rPr>
        <w:t>)] species. Nevertheless, even attempts to isolate this η</w:t>
      </w:r>
      <w:r w:rsidRPr="00A96DB2">
        <w:rPr>
          <w:vertAlign w:val="superscript"/>
          <w:lang w:val="en-US"/>
        </w:rPr>
        <w:t>2</w:t>
      </w:r>
      <w:r w:rsidRPr="00A96DB2">
        <w:rPr>
          <w:lang w:val="en-US"/>
        </w:rPr>
        <w:t>-propene intermediate in the solid state were unsuccessful due to “</w:t>
      </w:r>
      <w:r w:rsidRPr="00A96DB2">
        <w:rPr>
          <w:i/>
          <w:lang w:val="en-US"/>
        </w:rPr>
        <w:t>facile decomposition to an insoluble black residue</w:t>
      </w:r>
      <w:r w:rsidRPr="00A96DB2">
        <w:rPr>
          <w:lang w:val="en-US"/>
        </w:rPr>
        <w:t>”.</w:t>
      </w:r>
      <w:r w:rsidRPr="00A96DB2">
        <w:rPr>
          <w:lang w:val="en-US"/>
        </w:rPr>
        <w:fldChar w:fldCharType="begin" w:fldLock="1"/>
      </w:r>
      <w:r w:rsidRPr="00A96DB2">
        <w:rPr>
          <w:lang w:val="en-US"/>
        </w:rPr>
        <w:instrText>ADDIN CSL_CITATION {"citationItems":[{"id":"ITEM-1","itemData":{"DOI":"10.1021/ic00204a034","ISSN":"0020-1669","author":[{"dropping-particle":"","family":"Markham","given":"J","non-dropping-particle":"","parse-names":false,"suffix":""},{"dropping-particle":"","family":"Menard","given":"K","non-dropping-particle":"","parse-names":false,"suffix":""},{"dropping-particle":"","family":"Cutler","given":"A","non-dropping-particle":"","parse-names":false,"suffix":""}],"container-title":"Inorganic Chemistry","id":"ITEM-1","issue":"10","issued":{"date-parts":[["1985","5","1"]]},"note":"doi: 10.1021/ic00204a034","page":"1581-1587","publisher":"American Chemical Society","title":"Preparation and reactivity of an organometallic Lewis acid bearing two accessible coordination sites","type":"article-journal","volume":"24"},"uris":["http://www.mendeley.com/documents/?uuid=af6de020-04ec-4d78-8b5f-c48af3d00ade"]}],"mendeley":{"formattedCitation":"&lt;sup&gt;[1]&lt;/sup&gt;","plainTextFormattedCitation":"[1]","previouslyFormattedCitation":"&lt;sup&gt;[1]&lt;/sup&gt;"},"properties":{"noteIndex":0},"schema":"https://github.com/citation-style-language/schema/raw/master/csl-citation.json"}</w:instrText>
      </w:r>
      <w:r w:rsidRPr="00A96DB2">
        <w:rPr>
          <w:lang w:val="en-US"/>
        </w:rPr>
        <w:fldChar w:fldCharType="separate"/>
      </w:r>
      <w:r w:rsidRPr="00A96DB2">
        <w:rPr>
          <w:vertAlign w:val="superscript"/>
          <w:lang w:val="en-US"/>
        </w:rPr>
        <w:t>1</w:t>
      </w:r>
      <w:r w:rsidRPr="00A96DB2">
        <w:rPr>
          <w:lang w:val="en-US"/>
        </w:rPr>
        <w:fldChar w:fldCharType="end"/>
      </w:r>
      <w:r w:rsidRPr="00A96DB2">
        <w:rPr>
          <w:lang w:val="en-US"/>
        </w:rPr>
        <w:t xml:space="preserve"> Despite of that, the η</w:t>
      </w:r>
      <w:r w:rsidRPr="00A96DB2">
        <w:rPr>
          <w:vertAlign w:val="superscript"/>
          <w:lang w:val="en-US"/>
        </w:rPr>
        <w:t>2</w:t>
      </w:r>
      <w:r w:rsidRPr="00A96DB2">
        <w:rPr>
          <w:lang w:val="en-US"/>
        </w:rPr>
        <w:t>-alkene complexes of early transition metals with η</w:t>
      </w:r>
      <w:r w:rsidRPr="00A96DB2">
        <w:rPr>
          <w:vertAlign w:val="superscript"/>
          <w:lang w:val="en-US"/>
        </w:rPr>
        <w:t>2</w:t>
      </w:r>
      <w:r w:rsidRPr="00A96DB2">
        <w:rPr>
          <w:lang w:val="en-US"/>
        </w:rPr>
        <w:t>-coordinated alkene are intensively studied. For example, labile η</w:t>
      </w:r>
      <w:r w:rsidRPr="00A96DB2">
        <w:rPr>
          <w:vertAlign w:val="superscript"/>
          <w:lang w:val="en-US"/>
        </w:rPr>
        <w:t>2</w:t>
      </w:r>
      <w:r w:rsidRPr="00A96DB2">
        <w:rPr>
          <w:lang w:val="en-US"/>
        </w:rPr>
        <w:t xml:space="preserve">-cyclopropene complexes of </w:t>
      </w:r>
      <w:proofErr w:type="spellStart"/>
      <w:r w:rsidRPr="00A96DB2">
        <w:rPr>
          <w:lang w:val="en-US"/>
        </w:rPr>
        <w:t>Zr</w:t>
      </w:r>
      <w:proofErr w:type="spellEnd"/>
      <w:r w:rsidRPr="00A96DB2">
        <w:rPr>
          <w:lang w:val="en-US"/>
        </w:rPr>
        <w:t xml:space="preserve"> and </w:t>
      </w:r>
      <w:proofErr w:type="spellStart"/>
      <w:r w:rsidRPr="00A96DB2">
        <w:rPr>
          <w:lang w:val="en-US"/>
        </w:rPr>
        <w:t>Nb</w:t>
      </w:r>
      <w:proofErr w:type="spellEnd"/>
      <w:r w:rsidRPr="00A96DB2">
        <w:rPr>
          <w:lang w:val="en-US"/>
        </w:rPr>
        <w:t xml:space="preserve"> are formed within the intramolecular β-H abstraction process.</w:t>
      </w:r>
      <w:r w:rsidRPr="00A96DB2">
        <w:rPr>
          <w:lang w:val="en-US"/>
        </w:rPr>
        <w:fldChar w:fldCharType="begin" w:fldLock="1"/>
      </w:r>
      <w:r w:rsidRPr="00A96DB2">
        <w:rPr>
          <w:lang w:val="en-US"/>
        </w:rPr>
        <w:instrText>ADDIN CSL_CITATION {"citationItems":[{"id":"ITEM-1","itemData":{"DOI":"10.1021/om501056b","ISSN":"0276-7333","author":[{"dropping-particle":"","family":"Hu","given":"Yimu","non-dropping-particle":"","parse-names":false,"suffix":""},{"dropping-particle":"","family":"Romero","given":"Nuria","non-dropping-particle":"","parse-names":false,"suffix":""},{"dropping-particle":"","family":"Dinoi","given":"Chiara","non-dropping-particle":"","parse-names":false,"suffix":""},{"dropping-particle":"","family":"Vendier","given":"Laure","non-dropping-particle":"","parse-names":false,"suffix":""},{"dropping-particle":"","family":"Mallet-Ladeira","given":"Sonia","non-dropping-particle":"","parse-names":false,"suffix":""},{"dropping-particle":"","family":"McGrady","given":"John E","non-dropping-particle":"","parse-names":false,"suffix":""},{"dropping-particle":"","family":"Locati","given":"Abel","non-dropping-particle":"","parse-names":false,"suffix":""},{"dropping-particle":"","family":"Maseras","given":"Feliu","non-dropping-particle":"","parse-names":false,"suffix":""},{"dropping-particle":"","family":"Etienne","given":"Michel","non-dropping-particle":"","parse-names":false,"suffix":""}],"container-title":"Organometallics","id":"ITEM-1","issue":"24","issued":{"date-parts":[["2014","12","22"]]},"note":"doi: 10.1021/om501056b","page":"7270-7278","publisher":"American Chemical Society","title":"β-H Abstraction/1,3-CH Bond Addition as a Mechanism for the Activation of CH Bonds at Early Transition Metal Centers","type":"article-journal","volume":"33"},"uris":["http://www.mendeley.com/documents/?uuid=e84b1430-d901-4258-bdc0-c86dd2e1c469"]},{"id":"ITEM-2","itemData":{"DOI":"10.1021/ja1061505","ISSN":"0002-7863","author":[{"dropping-particle":"","family":"Boulho","given":"Cédric","non-dropping-particle":"","parse-names":false,"suffix":""},{"dropping-particle":"","family":"Oulié","given":"Pascal","non-dropping-particle":"","parse-names":false,"suffix":""},{"dropping-particle":"","family":"Vendier","given":"Laure","non-dropping-particle":"","parse-names":false,"suffix":""},{"dropping-particle":"","family":"Etienne","given":"Michel","non-dropping-particle":"","parse-names":false,"suffix":""},{"dropping-particle":"","family":"Pimienta","given":"Véronique","non-dropping-particle":"","parse-names":false,"suffix":""},{"dropping-particle":"","family":"Locati","given":"Abel","non-dropping-particle":"","parse-names":false,"suffix":""},{"dropping-particle":"","family":"Bessac","given":"Fabienne","non-dropping-particle":"","parse-names":false,"suffix":""},{"dropping-particle":"","family":"Maseras","given":"Feliu","non-dropping-particle":"","parse-names":false,"suffix":""},{"dropping-particle":"","family":"Pantazis","given":"Dimitrios A","non-dropping-particle":"","parse-names":false,"suffix":""},{"dropping-particle":"","family":"McGrady","given":"John E","non-dropping-particle":"","parse-names":false,"suffix":""}],"container-title":"Journal of the American Chemical Society","id":"ITEM-2","issue":"40","issued":{"date-parts":[["2010","10","13"]]},"note":"doi: 10.1021/ja1061505","page":"14239-14250","publisher":"American Chemical Society","title":"C−H Bond Activation of Benzene by Unsaturated η2-Cyclopropene and η2-Benzyne Complexes of Niobium","type":"article-journal","volume":"132"},"uris":["http://www.mendeley.com/documents/?uuid=5aeeb22e-eeb8-45d2-a488-1bbc0f15a718"]}],"mendeley":{"formattedCitation":"&lt;sup&gt;[14,15]&lt;/sup&gt;","plainTextFormattedCitation":"[14,15]","previouslyFormattedCitation":"&lt;sup&gt;[14,15]&lt;/sup&gt;"},"properties":{"noteIndex":0},"schema":"https://github.com/citation-style-language/schema/raw/master/csl-citation.json"}</w:instrText>
      </w:r>
      <w:r w:rsidRPr="00A96DB2">
        <w:rPr>
          <w:lang w:val="en-US"/>
        </w:rPr>
        <w:fldChar w:fldCharType="separate"/>
      </w:r>
      <w:r w:rsidRPr="00A96DB2">
        <w:rPr>
          <w:vertAlign w:val="superscript"/>
          <w:lang w:val="en-US"/>
        </w:rPr>
        <w:t>14,15</w:t>
      </w:r>
      <w:r w:rsidRPr="00A96DB2">
        <w:rPr>
          <w:lang w:val="en-US"/>
        </w:rPr>
        <w:fldChar w:fldCharType="end"/>
      </w:r>
      <w:r w:rsidRPr="00A96DB2">
        <w:rPr>
          <w:lang w:val="en-US"/>
        </w:rPr>
        <w:t xml:space="preserve"> These species are able to activate not only various unsaturated systems including benzene,</w:t>
      </w:r>
      <w:r w:rsidRPr="00A96DB2">
        <w:rPr>
          <w:lang w:val="en-US"/>
        </w:rPr>
        <w:fldChar w:fldCharType="begin" w:fldLock="1"/>
      </w:r>
      <w:r w:rsidRPr="00A96DB2">
        <w:rPr>
          <w:lang w:val="en-US"/>
        </w:rPr>
        <w:instrText>ADDIN CSL_CITATION {"citationItems":[{"id":"ITEM-1","itemData":{"DOI":"10.1021/ja1061505","ISSN":"0002-7863","author":[{"dropping-particle":"","family":"Boulho","given":"Cédric","non-dropping-particle":"","parse-names":false,"suffix":""},{"dropping-particle":"","family":"Oulié","given":"Pascal","non-dropping-particle":"","parse-names":false,"suffix":""},{"dropping-particle":"","family":"Vendier","given":"Laure","non-dropping-particle":"","parse-names":false,"suffix":""},{"dropping-particle":"","family":"Etienne","given":"Michel","non-dropping-particle":"","parse-names":false,"suffix":""},{"dropping-particle":"","family":"Pimienta","given":"Véronique","non-dropping-particle":"","parse-names":false,"suffix":""},{"dropping-particle":"","family":"Locati","given":"Abel","non-dropping-particle":"","parse-names":false,"suffix":""},{"dropping-particle":"","family":"Bessac","given":"Fabienne","non-dropping-particle":"","parse-names":false,"suffix":""},{"dropping-particle":"","family":"Maseras","given":"Feliu","non-dropping-particle":"","parse-names":false,"suffix":""},{"dropping-particle":"","family":"Pantazis","given":"Dimitrios A","non-dropping-particle":"","parse-names":false,"suffix":""},{"dropping-particle":"","family":"McGrady","given":"John E","non-dropping-particle":"","parse-names":false,"suffix":""}],"container-title":"Journal of the American Chemical Society","id":"ITEM-1","issue":"40","issued":{"date-parts":[["2010","10","13"]]},"note":"doi: 10.1021/ja1061505","page":"14239-14250","publisher":"American Chemical Society","title":"C−H Bond Activation of Benzene by Unsaturated η2-Cyclopropene and η2-Benzyne Complexes of Niobium","type":"article-journal","volume":"132"},"uris":["http://www.mendeley.com/documents/?uuid=5aeeb22e-eeb8-45d2-a488-1bbc0f15a718"]}],"mendeley":{"formattedCitation":"&lt;sup&gt;[15]&lt;/sup&gt;","plainTextFormattedCitation":"[15]","previouslyFormattedCitation":"&lt;sup&gt;[15]&lt;/sup&gt;"},"properties":{"noteIndex":0},"schema":"https://github.com/citation-style-language/schema/raw/master/csl-citation.json"}</w:instrText>
      </w:r>
      <w:r w:rsidRPr="00A96DB2">
        <w:rPr>
          <w:lang w:val="en-US"/>
        </w:rPr>
        <w:fldChar w:fldCharType="separate"/>
      </w:r>
      <w:r w:rsidRPr="00A96DB2">
        <w:rPr>
          <w:vertAlign w:val="superscript"/>
          <w:lang w:val="en-US"/>
        </w:rPr>
        <w:t>15</w:t>
      </w:r>
      <w:r w:rsidRPr="00A96DB2">
        <w:rPr>
          <w:lang w:val="en-US"/>
        </w:rPr>
        <w:fldChar w:fldCharType="end"/>
      </w:r>
      <w:r w:rsidRPr="00A96DB2">
        <w:rPr>
          <w:lang w:val="en-US"/>
        </w:rPr>
        <w:t xml:space="preserve"> xylene,</w:t>
      </w:r>
      <w:r w:rsidRPr="00A96DB2">
        <w:rPr>
          <w:lang w:val="en-US"/>
        </w:rPr>
        <w:fldChar w:fldCharType="begin" w:fldLock="1"/>
      </w:r>
      <w:r w:rsidRPr="00A96DB2">
        <w:rPr>
          <w:lang w:val="en-US"/>
        </w:rPr>
        <w:instrText>ADDIN CSL_CITATION {"citationItems":[{"id":"ITEM-1","itemData":{"DOI":"10.1021/om200199e","ISSN":"0276-7333","author":[{"dropping-particle":"","family":"Boulho","given":"Cédric","non-dropping-particle":"","parse-names":false,"suffix":""},{"dropping-particle":"","family":"Vendier","given":"Laure","non-dropping-particle":"","parse-names":false,"suffix":""},{"dropping-particle":"","family":"Etienne","given":"Michel","non-dropping-particle":"","parse-names":false,"suffix":""},{"dropping-particle":"","family":"Locati","given":"Abel","non-dropping-particle":"","parse-names":false,"suffix":""},{"dropping-particle":"","family":"Maseras","given":"Feliu","non-dropping-particle":"","parse-names":false,"suffix":""},{"dropping-particle":"","family":"McGrady","given":"John E","non-dropping-particle":"","parse-names":false,"suffix":""}],"container-title":"Organometallics","id":"ITEM-1","issue":"15","issued":{"date-parts":[["2011","8","8"]]},"note":"doi: 10.1021/om200199e","page":"3999-4007","publisher":"American Chemical Society","title":"Aromatic versus Benzylic CH Bond Activation of Alkylaromatics by a Transient η2-Cyclopropene Complex","type":"article-journal","volume":"30"},"uris":["http://www.mendeley.com/documents/?uuid=775e0836-5e11-406f-ad02-1aef4a041e4e"]}],"mendeley":{"formattedCitation":"&lt;sup&gt;[16]&lt;/sup&gt;","plainTextFormattedCitation":"[16]","previouslyFormattedCitation":"&lt;sup&gt;[16]&lt;/sup&gt;"},"properties":{"noteIndex":0},"schema":"https://github.com/citation-style-language/schema/raw/master/csl-citation.json"}</w:instrText>
      </w:r>
      <w:r w:rsidRPr="00A96DB2">
        <w:rPr>
          <w:lang w:val="en-US"/>
        </w:rPr>
        <w:fldChar w:fldCharType="separate"/>
      </w:r>
      <w:r w:rsidRPr="00A96DB2">
        <w:rPr>
          <w:vertAlign w:val="superscript"/>
          <w:lang w:val="en-US"/>
        </w:rPr>
        <w:t>16</w:t>
      </w:r>
      <w:r w:rsidRPr="00A96DB2">
        <w:rPr>
          <w:lang w:val="en-US"/>
        </w:rPr>
        <w:fldChar w:fldCharType="end"/>
      </w:r>
      <w:r w:rsidRPr="00A96DB2">
        <w:rPr>
          <w:lang w:val="en-US"/>
        </w:rPr>
        <w:t xml:space="preserve"> thiophene, </w:t>
      </w:r>
      <w:proofErr w:type="spellStart"/>
      <w:r w:rsidRPr="00A96DB2">
        <w:rPr>
          <w:lang w:val="en-US"/>
        </w:rPr>
        <w:t>furane</w:t>
      </w:r>
      <w:proofErr w:type="spellEnd"/>
      <w:r w:rsidRPr="00A96DB2">
        <w:rPr>
          <w:lang w:val="en-US"/>
        </w:rPr>
        <w:t xml:space="preserve"> </w:t>
      </w:r>
      <w:r w:rsidRPr="00A96DB2">
        <w:rPr>
          <w:lang w:val="en-US"/>
        </w:rPr>
        <w:fldChar w:fldCharType="begin" w:fldLock="1"/>
      </w:r>
      <w:r w:rsidRPr="00A96DB2">
        <w:rPr>
          <w:lang w:val="en-US"/>
        </w:rPr>
        <w:instrText>ADDIN CSL_CITATION {"citationItems":[{"id":"ITEM-1","itemData":{"DOI":"10.1021/om501056b","ISSN":"0276-7333","author":[{"dropping-particle":"","family":"Hu","given":"Yimu","non-dropping-particle":"","parse-names":false,"suffix":""},{"dropping-particle":"","family":"Romero","given":"Nuria","non-dropping-particle":"","parse-names":false,"suffix":""},{"dropping-particle":"","family":"Dinoi","given":"Chiara","non-dropping-particle":"","parse-names":false,"suffix":""},{"dropping-particle":"","family":"Vendier","given":"Laure","non-dropping-particle":"","parse-names":false,"suffix":""},{"dropping-particle":"","family":"Mallet-Ladeira","given":"Sonia","non-dropping-particle":"","parse-names":false,"suffix":""},{"dropping-particle":"","family":"McGrady","given":"John E","non-dropping-particle":"","parse-names":false,"suffix":""},{"dropping-particle":"","family":"Locati","given":"Abel","non-dropping-particle":"","parse-names":false,"suffix":""},{"dropping-particle":"","family":"Maseras","given":"Feliu","non-dropping-particle":"","parse-names":false,"suffix":""},{"dropping-particle":"","family":"Etienne","given":"Michel","non-dropping-particle":"","parse-names":false,"suffix":""}],"container-title":"Organometallics","id":"ITEM-1","issue":"24","issued":{"date-parts":[["2014","12","22"]]},"note":"doi: 10.1021/om501056b","page":"7270-7278","publisher":"American Chemical Society","title":"β-H Abstraction/1,3-CH Bond Addition as a Mechanism for the Activation of CH Bonds at Early Transition Metal Centers","type":"article-journal","volume":"33"},"uris":["http://www.mendeley.com/documents/?uuid=e84b1430-d901-4258-bdc0-c86dd2e1c469"]}],"mendeley":{"formattedCitation":"&lt;sup&gt;[14]&lt;/sup&gt;","plainTextFormattedCitation":"[14]","previouslyFormattedCitation":"&lt;sup&gt;[14]&lt;/sup&gt;"},"properties":{"noteIndex":0},"schema":"https://github.com/citation-style-language/schema/raw/master/csl-citation.json"}</w:instrText>
      </w:r>
      <w:r w:rsidRPr="00A96DB2">
        <w:rPr>
          <w:lang w:val="en-US"/>
        </w:rPr>
        <w:fldChar w:fldCharType="separate"/>
      </w:r>
      <w:r w:rsidRPr="00A96DB2">
        <w:rPr>
          <w:vertAlign w:val="superscript"/>
          <w:lang w:val="en-US"/>
        </w:rPr>
        <w:t>14</w:t>
      </w:r>
      <w:r w:rsidRPr="00A96DB2">
        <w:rPr>
          <w:lang w:val="en-US"/>
        </w:rPr>
        <w:fldChar w:fldCharType="end"/>
      </w:r>
      <w:r w:rsidRPr="00A96DB2">
        <w:rPr>
          <w:lang w:val="en-US"/>
        </w:rPr>
        <w:t xml:space="preserve"> and pyridine </w:t>
      </w:r>
      <w:r w:rsidRPr="00A96DB2">
        <w:rPr>
          <w:lang w:val="en-US"/>
        </w:rPr>
        <w:fldChar w:fldCharType="begin" w:fldLock="1"/>
      </w:r>
      <w:r w:rsidRPr="00A96DB2">
        <w:rPr>
          <w:lang w:val="en-US"/>
        </w:rPr>
        <w:instrText>ADDIN CSL_CITATION {"citationItems":[{"id":"ITEM-1","itemData":{"DOI":"10.1002/chem.201703371","ISSN":"0947-6539","abstract":"Abstract This paper reports on stereospecific coupling reactions between an ?2-cyclopropene ligand and pyridine derivatives, which are preferred to alternative C?H bond activation reactions. The dicyclopropylzirconocene complex [Cp2Zr(c-C3H5)2]?(1) eliminates cyclopropane to generate the ?2-cyclopropene/bicyclobutane intermediate [Cp2Zr(?2-c-C3H4)]?(A). A does not activate any pyridine C?H bonds, but rather pyridine inserts into a Zr?C bond of A, yielding an azazirconacycle with a dearomatized pyridyl group [Cp2Zr{?2-N,C8-(2-c-C3H4)-C5H5N}]?(2). Kinetic data, isotopelabelling experiments, and DFT calculations indicate that the rate-determining step of this stereospecific reaction is cyclopropane elimination, and that the stability of the intermediate [Cp2Zr(?2-c-C3H4)(NC5H5)]?(A-py) governs the selectivity of the reaction. Complex?2 tautomerizes to [Cp2Zr{?2-N,C8-(2-C3H5)-C5H4N}]?(6) through a base-catalyzed proton migration accompanied by cyclopropyl opening and restoration of conjugation within the zirconacycle.","author":[{"dropping-particle":"","family":"Romero","given":"Nuria","non-dropping-particle":"","parse-names":false,"suffix":""},{"dropping-particle":"","family":"Dufrois","given":"Quentin","non-dropping-particle":"","parse-names":false,"suffix":""},{"dropping-particle":"","family":"Vendier","given":"Laure","non-dropping-particle":"","parse-names":false,"suffix":""},{"dropping-particle":"","family":"Dinoi","given":"Chiara","non-dropping-particle":"","parse-names":false,"suffix":""},{"dropping-particle":"","family":"Etienne","given":"Michel","non-dropping-particle":"","parse-names":false,"suffix":""}],"container-title":"Chemistry – A European Journal","id":"ITEM-1","issue":"62","issued":{"date-parts":[["2017","11","7"]]},"note":"doi: 10.1002/chem.201703371","page":"15766-15774","publisher":"John Wiley &amp; Sons, Ltd","title":"Coupling and Dearomatization of Pyridines at a Transient η2-Cyclopropene/Bicyclobutane Zirconocene Complex","type":"article-journal","volume":"23"},"uris":["http://www.mendeley.com/documents/?uuid=2a47b336-433b-4a8c-86c2-53dbc4be8858"]}],"mendeley":{"formattedCitation":"&lt;sup&gt;[17]&lt;/sup&gt;","plainTextFormattedCitation":"[17]","previouslyFormattedCitation":"&lt;sup&gt;[17]&lt;/sup&gt;"},"properties":{"noteIndex":0},"schema":"https://github.com/citation-style-language/schema/raw/master/csl-citation.json"}</w:instrText>
      </w:r>
      <w:r w:rsidRPr="00A96DB2">
        <w:rPr>
          <w:lang w:val="en-US"/>
        </w:rPr>
        <w:fldChar w:fldCharType="separate"/>
      </w:r>
      <w:r w:rsidRPr="00A96DB2">
        <w:rPr>
          <w:vertAlign w:val="superscript"/>
          <w:lang w:val="en-US"/>
        </w:rPr>
        <w:t>17</w:t>
      </w:r>
      <w:r w:rsidRPr="00A96DB2">
        <w:rPr>
          <w:lang w:val="en-US"/>
        </w:rPr>
        <w:fldChar w:fldCharType="end"/>
      </w:r>
      <w:r w:rsidRPr="00A96DB2">
        <w:rPr>
          <w:lang w:val="en-US"/>
        </w:rPr>
        <w:t xml:space="preserve"> but also saturated hydrocarbons.</w:t>
      </w:r>
      <w:r w:rsidRPr="00A96DB2">
        <w:rPr>
          <w:lang w:val="en-US"/>
        </w:rPr>
        <w:fldChar w:fldCharType="begin" w:fldLock="1"/>
      </w:r>
      <w:r w:rsidRPr="00A96DB2">
        <w:rPr>
          <w:lang w:val="en-US"/>
        </w:rPr>
        <w:instrText>ADDIN CSL_CITATION {"citationItems":[{"id":"ITEM-1","itemData":{"DOI":"10.1021/jacs.5b07859","ISSN":"0002-7863","author":[{"dropping-particle":"","family":"Li","given":"Chen","non-dropping-particle":"","parse-names":false,"suffix":""},{"dropping-particle":"","family":"Dinoi","given":"Chiara","non-dropping-particle":"","parse-names":false,"suffix":""},{"dropping-particle":"","family":"Coppel","given":"Yannick","non-dropping-particle":"","parse-names":false,"suffix":""},{"dropping-particle":"","family":"Etienne","given":"Michel","non-dropping-particle":"","parse-names":false,"suffix":""}],"container-title":"Journal of the American Chemical Society","id":"ITEM-1","issue":"39","issued":{"date-parts":[["2015","10","7"]]},"note":"doi: 10.1021/jacs.5b07859","page":"12450-12453","publisher":"American Chemical Society","title":"CH Bond Activation of Methane by a Transient η2-Cyclopropene/Metallabicyclobutane Complex of Niobium","type":"article-journal","volume":"137"},"uris":["http://www.mendeley.com/documents/?uuid=482b5645-3609-4f6f-9cdc-341192c66842"]},{"id":"ITEM-2","itemData":{"DOI":"10.1021/acs.organomet.6b00506","ISSN":"0276-7333","author":[{"dropping-particle":"","family":"Oulié","given":"Pascal","non-dropping-particle":"","parse-names":false,"suffix":""},{"dropping-particle":"","family":"Dinoi","given":"Chiara","non-dropping-particle":"","parse-names":false,"suffix":""},{"dropping-particle":"","family":"Li","given":"Chen","non-dropping-particle":"","parse-names":false,"suffix":""},{"dropping-particle":"","family":"Sournia-Saquet","given":"Alix","non-dropping-particle":"","parse-names":false,"suffix":""},{"dropping-particle":"","family":"Jacob","given":"Kane","non-dropping-particle":"","parse-names":false,"suffix":""},{"dropping-particle":"","family":"Vendier","given":"Laure","non-dropping-particle":"","parse-names":false,"suffix":""},{"dropping-particle":"","family":"Etienne","given":"Michel","non-dropping-particle":"","parse-names":false,"suffix":""}],"container-title":"Organometallics","id":"ITEM-2","issue":"1","issued":{"date-parts":[["2017","1","9"]]},"note":"doi: 10.1021/acs.organomet.6b00506","page":"53-63","publisher":"American Chemical Society","title":"CH Bond Activation of Unsaturated Hydrocarbons by a Niobium Methyl Cyclopropyl Precursor. Cyclopropyl Ring Opening and Alkyne Coupling Reaction","type":"article-journal","volume":"36"},"uris":["http://www.mendeley.com/documents/?uuid=5dd3fb94-9063-4396-8dcd-0fa4b58e9618"]}],"mendeley":{"formattedCitation":"&lt;sup&gt;[18,19]&lt;/sup&gt;","plainTextFormattedCitation":"[18,19]","previouslyFormattedCitation":"&lt;sup&gt;[18,19]&lt;/sup&gt;"},"properties":{"noteIndex":0},"schema":"https://github.com/citation-style-language/schema/raw/master/csl-citation.json"}</w:instrText>
      </w:r>
      <w:r w:rsidRPr="00A96DB2">
        <w:rPr>
          <w:lang w:val="en-US"/>
        </w:rPr>
        <w:fldChar w:fldCharType="separate"/>
      </w:r>
      <w:r w:rsidRPr="00A96DB2">
        <w:rPr>
          <w:vertAlign w:val="superscript"/>
          <w:lang w:val="en-US"/>
        </w:rPr>
        <w:t>18,19</w:t>
      </w:r>
      <w:r w:rsidRPr="00A96DB2">
        <w:rPr>
          <w:lang w:val="en-US"/>
        </w:rPr>
        <w:fldChar w:fldCharType="end"/>
      </w:r>
      <w:r w:rsidRPr="00A96DB2">
        <w:rPr>
          <w:lang w:val="en-US"/>
        </w:rPr>
        <w:t xml:space="preserve"> In terms of aliphatic C–H bond activation, half-sandwich complexes of tungsten are highly efficient. For example, compounds of formula [(η</w:t>
      </w:r>
      <w:r w:rsidRPr="00A96DB2">
        <w:rPr>
          <w:vertAlign w:val="superscript"/>
          <w:lang w:val="en-US"/>
        </w:rPr>
        <w:t>5</w:t>
      </w:r>
      <w:r w:rsidRPr="00A96DB2">
        <w:rPr>
          <w:lang w:val="en-US"/>
        </w:rPr>
        <w:noBreakHyphen/>
        <w:t>Cp*)(η</w:t>
      </w:r>
      <w:r w:rsidRPr="00A96DB2">
        <w:rPr>
          <w:vertAlign w:val="superscript"/>
          <w:lang w:val="en-US"/>
        </w:rPr>
        <w:t>3</w:t>
      </w:r>
      <w:r w:rsidRPr="00A96DB2">
        <w:rPr>
          <w:lang w:val="en-US"/>
        </w:rPr>
        <w:noBreakHyphen/>
        <w:t>allyl’)W(NO)(CH</w:t>
      </w:r>
      <w:r w:rsidRPr="00A96DB2">
        <w:rPr>
          <w:vertAlign w:val="subscript"/>
          <w:lang w:val="en-US"/>
        </w:rPr>
        <w:t>2</w:t>
      </w:r>
      <w:r w:rsidRPr="00A96DB2">
        <w:rPr>
          <w:lang w:val="en-US"/>
        </w:rPr>
        <w:t>CMe</w:t>
      </w:r>
      <w:r w:rsidRPr="00A96DB2">
        <w:rPr>
          <w:vertAlign w:val="subscript"/>
          <w:lang w:val="en-US"/>
        </w:rPr>
        <w:t>3</w:t>
      </w:r>
      <w:r w:rsidRPr="00A96DB2">
        <w:rPr>
          <w:lang w:val="en-US"/>
        </w:rPr>
        <w:t xml:space="preserve">)] liberate </w:t>
      </w:r>
      <w:proofErr w:type="spellStart"/>
      <w:r w:rsidRPr="00A96DB2">
        <w:rPr>
          <w:lang w:val="en-US"/>
        </w:rPr>
        <w:t>neopentane</w:t>
      </w:r>
      <w:proofErr w:type="spellEnd"/>
      <w:r w:rsidRPr="00A96DB2">
        <w:rPr>
          <w:lang w:val="en-US"/>
        </w:rPr>
        <w:t xml:space="preserve"> at room temperature to afford η</w:t>
      </w:r>
      <w:r w:rsidRPr="00A96DB2">
        <w:rPr>
          <w:vertAlign w:val="superscript"/>
          <w:lang w:val="en-US"/>
        </w:rPr>
        <w:t>2</w:t>
      </w:r>
      <w:r w:rsidRPr="00A96DB2">
        <w:rPr>
          <w:lang w:val="en-US"/>
        </w:rPr>
        <w:t>-diene intermediates, which selectively activates aliphatic hydrocarbons in the terminal position tolerating amine, halogen and ether functions.</w:t>
      </w:r>
      <w:r w:rsidRPr="00A96DB2">
        <w:rPr>
          <w:lang w:val="en-US"/>
        </w:rPr>
        <w:fldChar w:fldCharType="begin" w:fldLock="1"/>
      </w:r>
      <w:r w:rsidRPr="00A96DB2">
        <w:rPr>
          <w:lang w:val="en-US"/>
        </w:rPr>
        <w:instrText>ADDIN CSL_CITATION {"citationItems":[{"id":"ITEM-1","itemData":{"DOI":"10.1021/ja710606v","ISSN":"0002-7863","author":[{"dropping-particle":"","family":"Tsang","given":"Jenkins Y K","non-dropping-particle":"","parse-names":false,"suffix":""},{"dropping-particle":"","family":"Buschhaus","given":"Miriam S A","non-dropping-particle":"","parse-names":false,"suffix":""},{"dropping-particle":"","family":"Graham","given":"Peter M","non-dropping-particle":"","parse-names":false,"suffix":""},{"dropping-particle":"","family":"Semiao","given":"Christopher J","non-dropping-particle":"","parse-names":false,"suffix":""},{"dropping-particle":"","family":"Semproni","given":"Scott P","non-dropping-particle":"","parse-names":false,"suffix":""},{"dropping-particle":"","family":"Kim","given":"Simon J","non-dropping-particle":"","parse-names":false,"suffix":""},{"dropping-particle":"","family":"Legzdins","given":"Peter","non-dropping-particle":"","parse-names":false,"suffix":""}],"container-title":"Journal of the American Chemical Society","id":"ITEM-1","issue":"11","issued":{"date-parts":[["2008","3","1"]]},"note":"doi: 10.1021/ja710606v","page":"3652-3663","publisher":"American Chemical Society","title":"Facile and Selective Aliphatic C−H Bond Activation at Ambient Temperatures Initiated by Cp*W(NO)(CH2CMe3)(η3-CH2CHCHMe)","type":"article-journal","volume":"130"},"uris":["http://www.mendeley.com/documents/?uuid=a6ef15ec-af41-41a1-a74b-7249c96b0d00"]},{"id":"ITEM-2","itemData":{"DOI":"10.1021/om4007938","ISSN":"0276-7333","author":[{"dropping-particle":"","family":"Lefèvre","given":"Guillaume P","non-dropping-particle":"","parse-names":false,"suffix":""},{"dropping-particle":"","family":"Baillie","given":"Rhett A","non-dropping-particle":"","parse-names":false,"suffix":""},{"dropping-particle":"","family":"Fabulyak","given":"Diana","non-dropping-particle":"","parse-names":false,"suffix":""},{"dropping-particle":"","family":"Legzdins","given":"Peter","non-dropping-particle":"","parse-names":false,"suffix":""}],"container-title":"Organometallics","id":"ITEM-2","issue":"19","issued":{"date-parts":[["2013","10","14"]]},"note":"doi: 10.1021/om4007938","page":"5561-5572","publisher":"American Chemical Society","title":"Insights into the Intermolecular C–H Activations of Hydrocarbons Initiated by Cp*W(NO)(η3-allyl)(CH2CMe3) Complexes","type":"article-journal","volume":"32"},"uris":["http://www.mendeley.com/documents/?uuid=b96eff7c-90ac-44cd-ae46-97b292d9261c"]},{"id":"ITEM-3","itemData":{"DOI":"10.1021/om300742y","ISSN":"0276-7333","author":[{"dropping-particle":"","family":"Chow","given":"Catherine","non-dropping-particle":"","parse-names":false,"suffix":""},{"dropping-particle":"","family":"Patrick","given":"Brian O","non-dropping-particle":"","parse-names":false,"suffix":""},{"dropping-particle":"","family":"Legzdins","given":"Peter","non-dropping-particle":"","parse-names":false,"suffix":""}],"container-title":"Organometallics","id":"ITEM-3","issue":"21","issued":{"date-parts":[["2012","11","12"]]},"note":"doi: 10.1021/om300742y","page":"7453-7466","publisher":"American Chemical Society","title":"Intermolecular C–H Activations of Hydrocarbons Initiated by a Tungsten Trimethylsilylallyl Complex","type":"article-journal","volume":"31"},"uris":["http://www.mendeley.com/documents/?uuid=a828cc47-24f4-4462-bf8d-e96b471dd649"]},{"id":"ITEM-4","itemData":{"DOI":"10.1021/om201133r","ISSN":"0276-7333","author":[{"dropping-particle":"","family":"Baillie","given":"Rhett A","non-dropping-particle":"","parse-names":false,"suffix":""},{"dropping-particle":"","family":"Tran","given":"Tommy","non-dropping-particle":"","parse-names":false,"suffix":""},{"dropping-particle":"","family":"Lalonde","given":"Kathryn M","non-dropping-particle":"","parse-names":false,"suffix":""},{"dropping-particle":"","family":"Tsang","given":"Jenkins Y K","non-dropping-particle":"","parse-names":false,"suffix":""},{"dropping-particle":"","family":"Thibault","given":"Michelle E","non-dropping-particle":"","parse-names":false,"suffix":""},{"dropping-particle":"","family":"Patrick","given":"Brian O","non-dropping-particle":"","parse-names":false,"suffix":""},{"dropping-particle":"","family":"Legzdins","given":"Peter","non-dropping-particle":"","parse-names":false,"suffix":""}],"container-title":"Organometallics","id":"ITEM-4","issue":"3","issued":{"date-parts":[["2012","2","13"]]},"note":"doi: 10.1021/om201133r","page":"1055-1067","publisher":"American Chemical Society","title":"Factors Influencing the Outcomes of Intermolecular C–H Activations of Hydrocarbons Initiated by CpW(NO)(CH2CMe3)(η3-allyl) Complexes (Cp = η5-C5Me5 (Cp*), η5-C5Me4H (Cp′))","type":"article-journal","volume":"31"},"uris":["http://www.mendeley.com/documents/?uuid=67542a1f-0b3e-4276-b1f8-44c3f9f54298"]},{"id":"ITEM-5","itemData":{"DOI":"10.1021/ja037076q","ISSN":"0002-7863","author":[{"dropping-particle":"","family":"Ng","given":"Stephen H K","non-dropping-particle":"","parse-names":false,"suffix":""},{"dropping-particle":"","family":"Adams","given":"Craig S","non-dropping-particle":"","parse-names":false,"suffix":""},{"dropping-particle":"","family":"Hayton","given":"Trevor W","non-dropping-particle":"","parse-names":false,"suffix":""},{"dropping-particle":"","family":"Legzdins","given":"Peter","non-dropping-particle":"","parse-names":false,"suffix":""},{"dropping-particle":"","family":"Patrick","given":"Brian O","non-dropping-particle":"","parse-names":false,"suffix":""}],"container-title":"Journal of the American Chemical Society","id":"ITEM-5","issue":"49","issued":{"date-parts":[["2003","12","1"]]},"note":"doi: 10.1021/ja037076q","page":"15210-15223","publisher":"American Chemical Society","title":"Thermal Activation of Hydrocarbon C−H Bonds Initiated by a Tungsten Allyl Complex","type":"article-journal","volume":"125"},"uris":["http://www.mendeley.com/documents/?uuid=f2da1137-1dd1-4453-90f7-92d99f5b04d9"]}],"mendeley":{"formattedCitation":"&lt;sup&gt;[20–24]&lt;/sup&gt;","plainTextFormattedCitation":"[20–24]","previouslyFormattedCitation":"&lt;sup&gt;[20–24]&lt;/sup&gt;"},"properties":{"noteIndex":0},"schema":"https://github.com/citation-style-language/schema/raw/master/csl-citation.json"}</w:instrText>
      </w:r>
      <w:r w:rsidRPr="00A96DB2">
        <w:rPr>
          <w:lang w:val="en-US"/>
        </w:rPr>
        <w:fldChar w:fldCharType="separate"/>
      </w:r>
      <w:r w:rsidRPr="00A96DB2">
        <w:rPr>
          <w:vertAlign w:val="superscript"/>
          <w:lang w:val="en-US"/>
        </w:rPr>
        <w:t>20–24</w:t>
      </w:r>
      <w:r w:rsidRPr="00A96DB2">
        <w:rPr>
          <w:lang w:val="en-US"/>
        </w:rPr>
        <w:fldChar w:fldCharType="end"/>
      </w:r>
      <w:r w:rsidRPr="00A96DB2">
        <w:rPr>
          <w:lang w:val="en-US"/>
        </w:rPr>
        <w:t xml:space="preserve"> Analogous system was recently used for methane and other simple hydrocarbons functionalization with the η</w:t>
      </w:r>
      <w:r w:rsidRPr="00A96DB2">
        <w:rPr>
          <w:vertAlign w:val="superscript"/>
          <w:lang w:val="en-US"/>
        </w:rPr>
        <w:t>2</w:t>
      </w:r>
      <w:r w:rsidRPr="00A96DB2">
        <w:rPr>
          <w:lang w:val="en-US"/>
        </w:rPr>
        <w:t>-intermediate recognized during the synthetic cycle.</w:t>
      </w:r>
      <w:r w:rsidRPr="00A96DB2">
        <w:rPr>
          <w:lang w:val="en-US"/>
        </w:rPr>
        <w:fldChar w:fldCharType="begin" w:fldLock="1"/>
      </w:r>
      <w:r w:rsidRPr="00A96DB2">
        <w:rPr>
          <w:lang w:val="en-US"/>
        </w:rPr>
        <w:instrText>ADDIN CSL_CITATION {"citationItems":[{"id":"ITEM-1","itemData":{"DOI":"10.1021/acs.organomet.6b00738","ISSN":"0276-7333","author":[{"dropping-particle":"","family":"Baillie","given":"Rhett A","non-dropping-particle":"","parse-names":false,"suffix":""},{"dropping-particle":"","family":"Patrick","given":"Brian O","non-dropping-particle":"","parse-names":false,"suffix":""},{"dropping-particle":"","family":"Legzdins","given":"Peter","non-dropping-particle":"","parse-names":false,"suffix":""},{"dropping-particle":"","family":"Rosenfeld","given":"Devon C","non-dropping-particle":"","parse-names":false,"suffix":""}],"container-title":"Organometallics","id":"ITEM-1","issue":"1","issued":{"date-parts":[["2017","1","9"]]},"note":"doi: 10.1021/acs.organomet.6b00738","page":"26-38","publisher":"American Chemical Society","title":"Functionalization of Methane Initiated by Cp*W(NO)(CH2CMe3)(η3-CH2CHCMe2)","type":"article-journal","volume":"36"},"uris":["http://www.mendeley.com/documents/?uuid=de62943c-97e8-476e-8bc9-91fd78cd59ae"]},{"id":"ITEM-2","itemData":{"DOI":"10.1021/acs.organomet.6b00739","ISSN":"0276-7333","author":[{"dropping-particle":"","family":"Wakeham","given":"Russell J","non-dropping-particle":"","parse-names":false,"suffix":""},{"dropping-particle":"","family":"Baillie","given":"Rhett A","non-dropping-particle":"","parse-names":false,"suffix":""},{"dropping-particle":"","family":"Patrick","given":"Brian O","non-dropping-particle":"","parse-names":false,"suffix":""},{"dropping-particle":"","family":"Legzdins","given":"Peter","non-dropping-particle":"","parse-names":false,"suffix":""},{"dropping-particle":"","family":"Rosenfeld","given":"Devon C","non-dropping-particle":"","parse-names":false,"suffix":""}],"container-title":"Organometallics","id":"ITEM-2","issue":"1","issued":{"date-parts":[["2017","1","9"]]},"note":"doi: 10.1021/acs.organomet.6b00739","page":"39-52","publisher":"American Chemical Society","title":"Selective Functionalization of a Variety of Hydrocarbon C(sp3)–H Bonds Initiated by Cp*W(NO)(CH2CMe3)(η3-CH2CHCHPh)","type":"article-journal","volume":"36"},"uris":["http://www.mendeley.com/documents/?uuid=4585c318-41f5-4b48-bf0f-4128006775a6"]}],"mendeley":{"formattedCitation":"&lt;sup&gt;[25,26]&lt;/sup&gt;","plainTextFormattedCitation":"[25,26]","previouslyFormattedCitation":"&lt;sup&gt;[25,26]&lt;/sup&gt;"},"properties":{"noteIndex":0},"schema":"https://github.com/citation-style-language/schema/raw/master/csl-citation.json"}</w:instrText>
      </w:r>
      <w:r w:rsidRPr="00A96DB2">
        <w:rPr>
          <w:lang w:val="en-US"/>
        </w:rPr>
        <w:fldChar w:fldCharType="separate"/>
      </w:r>
      <w:r w:rsidRPr="00A96DB2">
        <w:rPr>
          <w:vertAlign w:val="superscript"/>
          <w:lang w:val="en-US"/>
        </w:rPr>
        <w:t>25,26</w:t>
      </w:r>
      <w:r w:rsidRPr="00A96DB2">
        <w:rPr>
          <w:lang w:val="en-US"/>
        </w:rPr>
        <w:fldChar w:fldCharType="end"/>
      </w:r>
      <w:r w:rsidRPr="00A96DB2">
        <w:rPr>
          <w:lang w:val="en-US"/>
        </w:rPr>
        <w:t xml:space="preserve"> Herein, we show that strong N→M intramolecular interaction from rigid </w:t>
      </w:r>
      <w:proofErr w:type="spellStart"/>
      <w:r w:rsidRPr="00A96DB2">
        <w:rPr>
          <w:lang w:val="en-US"/>
        </w:rPr>
        <w:t>quinolyl</w:t>
      </w:r>
      <w:proofErr w:type="spellEnd"/>
      <w:r w:rsidRPr="00A96DB2">
        <w:rPr>
          <w:lang w:val="en-US"/>
        </w:rPr>
        <w:t xml:space="preserve"> substituted indenyl stabilizes η</w:t>
      </w:r>
      <w:r w:rsidRPr="00A96DB2">
        <w:rPr>
          <w:vertAlign w:val="superscript"/>
          <w:lang w:val="en-US"/>
        </w:rPr>
        <w:t>2</w:t>
      </w:r>
      <w:r w:rsidRPr="00A96DB2">
        <w:rPr>
          <w:lang w:val="en-US"/>
        </w:rPr>
        <w:noBreakHyphen/>
        <w:t>propene complexes of molybdenum and tungsten. Furthermore, preliminary reactivity of the new propene species is described as well.</w:t>
      </w:r>
    </w:p>
    <w:p w14:paraId="2D22D3C0" w14:textId="11ACCC09" w:rsidR="003942F5" w:rsidRPr="00A96DB2" w:rsidRDefault="003942F5" w:rsidP="003942F5">
      <w:pPr>
        <w:pStyle w:val="RSCB02ArticleText"/>
        <w:rPr>
          <w:rFonts w:cs="Arial"/>
          <w:bCs/>
          <w:lang w:val="en-US"/>
        </w:rPr>
      </w:pPr>
    </w:p>
    <w:p w14:paraId="2C2247B7" w14:textId="77777777" w:rsidR="003942F5" w:rsidRPr="00A96DB2" w:rsidRDefault="003942F5" w:rsidP="003942F5">
      <w:pPr>
        <w:pStyle w:val="RSCB04AHeadingSection"/>
        <w:rPr>
          <w:lang w:val="en-US"/>
        </w:rPr>
      </w:pPr>
      <w:r w:rsidRPr="00A96DB2">
        <w:rPr>
          <w:lang w:val="en-US"/>
        </w:rPr>
        <w:lastRenderedPageBreak/>
        <w:t>Results and discussion</w:t>
      </w:r>
    </w:p>
    <w:p w14:paraId="3A260A17" w14:textId="77777777" w:rsidR="003942F5" w:rsidRPr="00A96DB2" w:rsidRDefault="003942F5" w:rsidP="003942F5">
      <w:pPr>
        <w:pStyle w:val="RSCB06BHeadingSub-Section"/>
        <w:rPr>
          <w:lang w:val="en-US"/>
        </w:rPr>
      </w:pPr>
      <w:r w:rsidRPr="00A96DB2">
        <w:rPr>
          <w:lang w:val="en-US"/>
        </w:rPr>
        <w:t>Synthesis of allyl molybdenum precursors</w:t>
      </w:r>
    </w:p>
    <w:p w14:paraId="258BD96E" w14:textId="7F47B974" w:rsidR="008E19FA" w:rsidRPr="00A96DB2" w:rsidRDefault="00E75214" w:rsidP="008E19FA">
      <w:pPr>
        <w:pStyle w:val="RSCB02ArticleText"/>
        <w:rPr>
          <w:lang w:val="en-US"/>
        </w:rPr>
      </w:pPr>
      <w:proofErr w:type="gramStart"/>
      <w:r w:rsidRPr="00A96DB2">
        <w:rPr>
          <w:lang w:val="en-US"/>
        </w:rPr>
        <w:t>The quinol-8-yl substituted mixed allyl-indenyl complexes [(η</w:t>
      </w:r>
      <w:r w:rsidRPr="00A96DB2">
        <w:rPr>
          <w:vertAlign w:val="superscript"/>
          <w:lang w:val="en-US"/>
        </w:rPr>
        <w:t>3</w:t>
      </w:r>
      <w:r w:rsidRPr="00A96DB2">
        <w:rPr>
          <w:lang w:val="en-US"/>
        </w:rPr>
        <w:t>-C</w:t>
      </w:r>
      <w:r w:rsidRPr="00A96DB2">
        <w:rPr>
          <w:vertAlign w:val="subscript"/>
          <w:lang w:val="en-US"/>
        </w:rPr>
        <w:t>3</w:t>
      </w:r>
      <w:r w:rsidRPr="00A96DB2">
        <w:rPr>
          <w:lang w:val="en-US"/>
        </w:rPr>
        <w:t>H</w:t>
      </w:r>
      <w:r w:rsidRPr="00A96DB2">
        <w:rPr>
          <w:vertAlign w:val="subscript"/>
          <w:lang w:val="en-US"/>
        </w:rPr>
        <w:t>5</w:t>
      </w:r>
      <w:r w:rsidRPr="00A96DB2">
        <w:rPr>
          <w:lang w:val="en-US"/>
        </w:rPr>
        <w:t>){η</w:t>
      </w:r>
      <w:r w:rsidRPr="00A96DB2">
        <w:rPr>
          <w:vertAlign w:val="superscript"/>
          <w:lang w:val="en-US"/>
        </w:rPr>
        <w:t>5</w:t>
      </w:r>
      <w:r w:rsidRPr="00A96DB2">
        <w:rPr>
          <w:lang w:val="en-US"/>
        </w:rPr>
        <w:t>-1-(C</w:t>
      </w:r>
      <w:r w:rsidRPr="00A96DB2">
        <w:rPr>
          <w:vertAlign w:val="subscript"/>
          <w:lang w:val="en-US"/>
        </w:rPr>
        <w:t>9</w:t>
      </w:r>
      <w:r w:rsidRPr="00A96DB2">
        <w:rPr>
          <w:lang w:val="en-US"/>
        </w:rPr>
        <w:t>H</w:t>
      </w:r>
      <w:r w:rsidRPr="00A96DB2">
        <w:rPr>
          <w:vertAlign w:val="subscript"/>
          <w:lang w:val="en-US"/>
        </w:rPr>
        <w:t>6</w:t>
      </w:r>
      <w:r w:rsidRPr="00A96DB2">
        <w:rPr>
          <w:lang w:val="en-US"/>
        </w:rPr>
        <w:t>N)C</w:t>
      </w:r>
      <w:r w:rsidRPr="00A96DB2">
        <w:rPr>
          <w:vertAlign w:val="subscript"/>
          <w:lang w:val="en-US"/>
        </w:rPr>
        <w:t>9</w:t>
      </w:r>
      <w:r w:rsidRPr="00A96DB2">
        <w:rPr>
          <w:lang w:val="en-US"/>
        </w:rPr>
        <w:t>H</w:t>
      </w:r>
      <w:r w:rsidRPr="00A96DB2">
        <w:rPr>
          <w:vertAlign w:val="subscript"/>
          <w:lang w:val="en-US"/>
        </w:rPr>
        <w:t>6</w:t>
      </w:r>
      <w:r w:rsidRPr="00A96DB2">
        <w:rPr>
          <w:lang w:val="en-US"/>
        </w:rPr>
        <w:t>}M(CO)</w:t>
      </w:r>
      <w:r w:rsidRPr="00A96DB2">
        <w:rPr>
          <w:vertAlign w:val="subscript"/>
          <w:lang w:val="en-US"/>
        </w:rPr>
        <w:t>2</w:t>
      </w:r>
      <w:r w:rsidRPr="00A96DB2">
        <w:rPr>
          <w:lang w:val="en-US"/>
        </w:rPr>
        <w:t>] (</w:t>
      </w:r>
      <w:r w:rsidRPr="00A96DB2">
        <w:rPr>
          <w:b/>
          <w:lang w:val="en-US"/>
        </w:rPr>
        <w:t>1:</w:t>
      </w:r>
      <w:r w:rsidRPr="00A96DB2">
        <w:rPr>
          <w:lang w:val="en-US"/>
        </w:rPr>
        <w:t xml:space="preserve"> M = Mo; </w:t>
      </w:r>
      <w:r w:rsidRPr="00A96DB2">
        <w:rPr>
          <w:b/>
          <w:lang w:val="en-US"/>
        </w:rPr>
        <w:t>2</w:t>
      </w:r>
      <w:r w:rsidRPr="00A96DB2">
        <w:rPr>
          <w:lang w:val="en-US"/>
        </w:rPr>
        <w:t>: M = W) are readily accessible by pronounced reaction of [(η</w:t>
      </w:r>
      <w:r w:rsidRPr="00A96DB2">
        <w:rPr>
          <w:vertAlign w:val="superscript"/>
          <w:lang w:val="en-US"/>
        </w:rPr>
        <w:t>3</w:t>
      </w:r>
      <w:r w:rsidRPr="00A96DB2">
        <w:rPr>
          <w:lang w:val="en-US"/>
        </w:rPr>
        <w:t>-C</w:t>
      </w:r>
      <w:r w:rsidRPr="00A96DB2">
        <w:rPr>
          <w:vertAlign w:val="subscript"/>
          <w:lang w:val="en-US"/>
        </w:rPr>
        <w:t>3</w:t>
      </w:r>
      <w:r w:rsidRPr="00A96DB2">
        <w:rPr>
          <w:lang w:val="en-US"/>
        </w:rPr>
        <w:t>H</w:t>
      </w:r>
      <w:r w:rsidRPr="00A96DB2">
        <w:rPr>
          <w:vertAlign w:val="subscript"/>
          <w:lang w:val="en-US"/>
        </w:rPr>
        <w:t>5</w:t>
      </w:r>
      <w:r w:rsidRPr="00A96DB2">
        <w:rPr>
          <w:lang w:val="en-US"/>
        </w:rPr>
        <w:t>)M(CO</w:t>
      </w:r>
      <w:r w:rsidRPr="00A96DB2">
        <w:rPr>
          <w:vertAlign w:val="subscript"/>
          <w:lang w:val="en-US"/>
        </w:rPr>
        <w:t>2</w:t>
      </w:r>
      <w:r w:rsidRPr="00A96DB2">
        <w:rPr>
          <w:lang w:val="en-US"/>
        </w:rPr>
        <w:t>)(</w:t>
      </w:r>
      <w:proofErr w:type="spellStart"/>
      <w:r w:rsidRPr="00A96DB2">
        <w:rPr>
          <w:lang w:val="en-US"/>
        </w:rPr>
        <w:t>NCMe</w:t>
      </w:r>
      <w:proofErr w:type="spellEnd"/>
      <w:r w:rsidRPr="00A96DB2">
        <w:rPr>
          <w:lang w:val="en-US"/>
        </w:rPr>
        <w:t>)</w:t>
      </w:r>
      <w:r w:rsidRPr="00A96DB2">
        <w:rPr>
          <w:vertAlign w:val="subscript"/>
          <w:lang w:val="en-US"/>
        </w:rPr>
        <w:t>2</w:t>
      </w:r>
      <w:r w:rsidRPr="00A96DB2">
        <w:rPr>
          <w:lang w:val="en-US"/>
        </w:rPr>
        <w:t>Cl] (where M = Mo or W) with substituted indenyl lithium.</w:t>
      </w:r>
      <w:r w:rsidRPr="00A96DB2">
        <w:rPr>
          <w:vertAlign w:val="superscript"/>
          <w:lang w:val="en-US"/>
        </w:rPr>
        <w:t>5</w:t>
      </w:r>
      <w:r w:rsidRPr="00A96DB2">
        <w:rPr>
          <w:lang w:val="en-US"/>
        </w:rPr>
        <w:t xml:space="preserve"> The characterization using </w:t>
      </w:r>
      <w:r w:rsidRPr="00A96DB2">
        <w:rPr>
          <w:vertAlign w:val="superscript"/>
          <w:lang w:val="en-US"/>
        </w:rPr>
        <w:t>1</w:t>
      </w:r>
      <w:r w:rsidRPr="00A96DB2">
        <w:rPr>
          <w:lang w:val="en-US"/>
        </w:rPr>
        <w:t xml:space="preserve">H and </w:t>
      </w:r>
      <w:r w:rsidRPr="00A96DB2">
        <w:rPr>
          <w:vertAlign w:val="superscript"/>
          <w:lang w:val="en-US"/>
        </w:rPr>
        <w:t>13</w:t>
      </w:r>
      <w:r w:rsidRPr="00A96DB2">
        <w:rPr>
          <w:lang w:val="en-US"/>
        </w:rPr>
        <w:t xml:space="preserve">C NMR spectroscopy revealed two isomeric complexes with </w:t>
      </w:r>
      <w:r w:rsidRPr="00A96DB2">
        <w:rPr>
          <w:i/>
          <w:lang w:val="en-US"/>
        </w:rPr>
        <w:t>supine</w:t>
      </w:r>
      <w:r w:rsidRPr="00A96DB2">
        <w:rPr>
          <w:lang w:val="en-US"/>
        </w:rPr>
        <w:t xml:space="preserve">- and </w:t>
      </w:r>
      <w:r w:rsidRPr="00A96DB2">
        <w:rPr>
          <w:i/>
          <w:lang w:val="en-US"/>
        </w:rPr>
        <w:t>prone</w:t>
      </w:r>
      <w:r w:rsidRPr="00A96DB2">
        <w:rPr>
          <w:lang w:val="en-US"/>
        </w:rPr>
        <w:t xml:space="preserve">-allyl in solution easily distinguished by considerable </w:t>
      </w:r>
      <w:proofErr w:type="spellStart"/>
      <w:r w:rsidRPr="00A96DB2">
        <w:rPr>
          <w:lang w:val="en-US"/>
        </w:rPr>
        <w:t>upfield</w:t>
      </w:r>
      <w:proofErr w:type="spellEnd"/>
      <w:r w:rsidRPr="00A96DB2">
        <w:rPr>
          <w:lang w:val="en-US"/>
        </w:rPr>
        <w:t xml:space="preserve"> shifted protons of the allyl due to the indenyl </w:t>
      </w:r>
      <w:proofErr w:type="spellStart"/>
      <w:r w:rsidRPr="00A96DB2">
        <w:rPr>
          <w:lang w:val="en-US"/>
        </w:rPr>
        <w:t>diatropic</w:t>
      </w:r>
      <w:proofErr w:type="spellEnd"/>
      <w:r w:rsidRPr="00A96DB2">
        <w:rPr>
          <w:lang w:val="en-US"/>
        </w:rPr>
        <w:t xml:space="preserve"> ring current effect, which is characteristic for the complexes of type [(η</w:t>
      </w:r>
      <w:r w:rsidRPr="00A96DB2">
        <w:rPr>
          <w:vertAlign w:val="superscript"/>
          <w:lang w:val="en-US"/>
        </w:rPr>
        <w:t>5</w:t>
      </w:r>
      <w:r w:rsidRPr="00A96DB2">
        <w:rPr>
          <w:lang w:val="en-US"/>
        </w:rPr>
        <w:t>-Ind’)(η</w:t>
      </w:r>
      <w:r w:rsidRPr="00A96DB2">
        <w:rPr>
          <w:vertAlign w:val="superscript"/>
          <w:lang w:val="en-US"/>
        </w:rPr>
        <w:t>3</w:t>
      </w:r>
      <w:r w:rsidRPr="00A96DB2">
        <w:rPr>
          <w:lang w:val="en-US"/>
        </w:rPr>
        <w:t>-allyl)M(CO)</w:t>
      </w:r>
      <w:r w:rsidRPr="00A96DB2">
        <w:rPr>
          <w:vertAlign w:val="subscript"/>
          <w:lang w:val="en-US"/>
        </w:rPr>
        <w:t>2</w:t>
      </w:r>
      <w:r w:rsidRPr="00A96DB2">
        <w:rPr>
          <w:lang w:val="en-US"/>
        </w:rPr>
        <w:t>].</w:t>
      </w:r>
      <w:r w:rsidRPr="00A96DB2">
        <w:rPr>
          <w:lang w:val="en-US"/>
        </w:rPr>
        <w:fldChar w:fldCharType="begin" w:fldLock="1"/>
      </w:r>
      <w:r w:rsidRPr="00A96DB2">
        <w:rPr>
          <w:lang w:val="en-US"/>
        </w:rPr>
        <w:instrText>ADDIN CSL_CITATION {"citationItems":[{"id":"ITEM-1","itemData":{"DOI":"10.1002/ejic.201601029","ISSN":"1099-0682","abstract":"A series of cyclopentadienyl and indenyl molybdenum(II) compounds with intramolecularly coordinated pyridine arms, including scorpionate-like species bearing two irreversibly coordinated arms on the indenyl core, were synthesized and characterized. All presented structural types were confirmed by X-ray diffraction analysis. Owing to the strong nucleophilicity of pyridine, the intramolecular interaction was found to be considerably stronger than that in analogous species bearing tertiary amines in the side chain. Although the starting compounds for the syntheses were isostructural, the reaction outcomes differed considerably. The cyclopentadienyl precursor gave a pentacoordinate η5:κN-compound, whereas the indenyl analogue produced a hexacoordinate species with the unprecedented η3:κN-coordination mode of the indenyl ligand and thus represents an unusual example of the so-called indenyl effect. The unusually high stability of the η3:κN-coordination compounds toward η3 to η5 haptotropic rearrangement was clarified by theoretical calculations. As the strong intramolecular interaction prevented rotation of the indenyl moiety, it could not reach the conformation suitable for the η3 to η5 rearrangement. As a result, the low hapticity was effectively locked.","author":[{"dropping-particle":"","family":"Mrózek","given":"Ondřej","non-dropping-particle":"","parse-names":false,"suffix":""},{"dropping-particle":"","family":"Vinklárek","given":"Jaromír","non-dropping-particle":"","parse-names":false,"suffix":""},{"dropping-particle":"","family":"Růžičková","given":"Zdeňka","non-dropping-particle":"","parse-names":false,"suffix":""},{"dropping-particle":"","family":"Honzíček","given":"Jan","non-dropping-particle":"","parse-names":false,"suffix":""}],"container-title":"European Journal of Inorganic Chemistry","id":"ITEM-1","issue":"33","issued":{"date-parts":[["2016"]]},"page":"5250-5264","title":"Indenyl Compounds with Constrained Hapticity: The Effect of Strong Intramolecular Coordination","type":"article-journal","volume":"2016"},"uris":["http://www.mendeley.com/documents/?uuid=1f203a20-5c6d-4fea-bf5a-7bc07dfb111a"]}],"mendeley":{"formattedCitation":"&lt;sup&gt;[27]&lt;/sup&gt;","plainTextFormattedCitation":"[27]","previouslyFormattedCitation":"&lt;sup&gt;[27]&lt;/sup&gt;"},"properties":{"noteIndex":0},"schema":"https://github.com/citation-style-language/schema/raw/master/csl-citation.json"}</w:instrText>
      </w:r>
      <w:r w:rsidRPr="00A96DB2">
        <w:rPr>
          <w:lang w:val="en-US"/>
        </w:rPr>
        <w:fldChar w:fldCharType="separate"/>
      </w:r>
      <w:proofErr w:type="gramEnd"/>
      <w:r w:rsidRPr="00A96DB2">
        <w:rPr>
          <w:vertAlign w:val="superscript"/>
          <w:lang w:val="en-US"/>
        </w:rPr>
        <w:t>5</w:t>
      </w:r>
      <w:proofErr w:type="gramStart"/>
      <w:r w:rsidRPr="00A96DB2">
        <w:rPr>
          <w:vertAlign w:val="superscript"/>
          <w:lang w:val="en-US"/>
        </w:rPr>
        <w:t>,27</w:t>
      </w:r>
      <w:proofErr w:type="gramEnd"/>
      <w:r w:rsidRPr="00A96DB2">
        <w:rPr>
          <w:lang w:val="en-US"/>
        </w:rPr>
        <w:fldChar w:fldCharType="end"/>
      </w:r>
      <w:r w:rsidRPr="00A96DB2">
        <w:rPr>
          <w:lang w:val="en-US"/>
        </w:rPr>
        <w:t xml:space="preserve"> Molecular structures of </w:t>
      </w:r>
      <w:r w:rsidRPr="00A96DB2">
        <w:rPr>
          <w:b/>
          <w:lang w:val="en-US"/>
        </w:rPr>
        <w:t>1</w:t>
      </w:r>
      <w:r w:rsidRPr="00A96DB2">
        <w:rPr>
          <w:lang w:val="en-US"/>
        </w:rPr>
        <w:t xml:space="preserve"> and </w:t>
      </w:r>
      <w:r w:rsidRPr="00A96DB2">
        <w:rPr>
          <w:b/>
          <w:lang w:val="en-US"/>
        </w:rPr>
        <w:t xml:space="preserve">2 </w:t>
      </w:r>
      <w:r w:rsidRPr="00A96DB2">
        <w:rPr>
          <w:lang w:val="en-US"/>
        </w:rPr>
        <w:t>are depicted in Fig</w:t>
      </w:r>
      <w:r w:rsidR="00742CC5" w:rsidRPr="00A96DB2">
        <w:rPr>
          <w:lang w:val="en-US"/>
        </w:rPr>
        <w:t>.</w:t>
      </w:r>
      <w:r w:rsidRPr="00A96DB2">
        <w:rPr>
          <w:lang w:val="en-US"/>
        </w:rPr>
        <w:t xml:space="preserve"> 1. The central metals in formal oxidation state II are four-coordinated providing a distorted tetrahedral configuration. Geometrical parameters of </w:t>
      </w:r>
      <w:r w:rsidRPr="00A96DB2">
        <w:rPr>
          <w:b/>
          <w:lang w:val="en-US"/>
        </w:rPr>
        <w:t>1</w:t>
      </w:r>
      <w:r w:rsidRPr="00A96DB2">
        <w:rPr>
          <w:lang w:val="en-US"/>
        </w:rPr>
        <w:t xml:space="preserve"> and </w:t>
      </w:r>
      <w:r w:rsidRPr="00A96DB2">
        <w:rPr>
          <w:b/>
          <w:lang w:val="en-US"/>
        </w:rPr>
        <w:t>2</w:t>
      </w:r>
      <w:r w:rsidRPr="00A96DB2">
        <w:rPr>
          <w:lang w:val="en-US"/>
        </w:rPr>
        <w:t xml:space="preserve"> are in line with those described for indenyl complexes bearing pyrid-2-ylmethyl group in the side chain.</w:t>
      </w:r>
      <w:r w:rsidRPr="00A96DB2">
        <w:rPr>
          <w:lang w:val="en-US"/>
        </w:rPr>
        <w:fldChar w:fldCharType="begin" w:fldLock="1"/>
      </w:r>
      <w:r w:rsidRPr="00A96DB2">
        <w:rPr>
          <w:lang w:val="en-US"/>
        </w:rPr>
        <w:instrText>ADDIN CSL_CITATION {"citationItems":[{"id":"ITEM-1","itemData":{"DOI":"10.1002/ejic.201601029","ISSN":"1099-0682","abstract":"A series of cyclopentadienyl and indenyl molybdenum(II) compounds with intramolecularly coordinated pyridine arms, including scorpionate-like species bearing two irreversibly coordinated arms on the indenyl core, were synthesized and characterized. All presented structural types were confirmed by X-ray diffraction analysis. Owing to the strong nucleophilicity of pyridine, the intramolecular interaction was found to be considerably stronger than that in analogous species bearing tertiary amines in the side chain. Although the starting compounds for the syntheses were isostructural, the reaction outcomes differed considerably. The cyclopentadienyl precursor gave a pentacoordinate η5:κN-compound, whereas the indenyl analogue produced a hexacoordinate species with the unprecedented η3:κN-coordination mode of the indenyl ligand and thus represents an unusual example of the so-called indenyl effect. The unusually high stability of the η3:κN-coordination compounds toward η3 to η5 haptotropic rearrangement was clarified by theoretical calculations. As the strong intramolecular interaction prevented rotation of the indenyl moiety, it could not reach the conformation suitable for the η3 to η5 rearrangement. As a result, the low hapticity was effectively locked.","author":[{"dropping-particle":"","family":"Mrózek","given":"Ondřej","non-dropping-particle":"","parse-names":false,"suffix":""},{"dropping-particle":"","family":"Vinklárek","given":"Jaromír","non-dropping-particle":"","parse-names":false,"suffix":""},{"dropping-particle":"","family":"Růžičková","given":"Zdeňka","non-dropping-particle":"","parse-names":false,"suffix":""},{"dropping-particle":"","family":"Honzíček","given":"Jan","non-dropping-particle":"","parse-names":false,"suffix":""}],"container-title":"European Journal of Inorganic Chemistry","id":"ITEM-1","issue":"33","issued":{"date-parts":[["2016"]]},"page":"5250-5264","title":"Indenyl Compounds with Constrained Hapticity: The Effect of Strong Intramolecular Coordination","type":"article-journal","volume":"2016"},"uris":["http://www.mendeley.com/documents/?uuid=1f203a20-5c6d-4fea-bf5a-7bc07dfb111a"]}],"mendeley":{"formattedCitation":"&lt;sup&gt;[27]&lt;/sup&gt;","plainTextFormattedCitation":"[27]","previouslyFormattedCitation":"&lt;sup&gt;[27]&lt;/sup&gt;"},"properties":{"noteIndex":0},"schema":"https://github.com/citation-style-language/schema/raw/master/csl-citation.json"}</w:instrText>
      </w:r>
      <w:r w:rsidRPr="00A96DB2">
        <w:rPr>
          <w:lang w:val="en-US"/>
        </w:rPr>
        <w:fldChar w:fldCharType="separate"/>
      </w:r>
      <w:r w:rsidRPr="00A96DB2">
        <w:rPr>
          <w:vertAlign w:val="superscript"/>
          <w:lang w:val="en-US"/>
        </w:rPr>
        <w:t>27</w:t>
      </w:r>
      <w:r w:rsidRPr="00A96DB2">
        <w:rPr>
          <w:lang w:val="en-US"/>
        </w:rPr>
        <w:fldChar w:fldCharType="end"/>
      </w:r>
    </w:p>
    <w:p w14:paraId="01210F88" w14:textId="4583772D" w:rsidR="008E19FA" w:rsidRPr="00A96DB2" w:rsidRDefault="00E75214" w:rsidP="009964FB">
      <w:pPr>
        <w:pStyle w:val="RSCI02FigureSchemeChartwithtopbar"/>
        <w:rPr>
          <w:lang w:val="en-US"/>
        </w:rPr>
      </w:pPr>
      <w:r w:rsidRPr="00A96DB2">
        <w:rPr>
          <w:rFonts w:ascii="Arial" w:hAnsi="Arial" w:cs="Arial"/>
          <w:noProof/>
          <w:color w:val="FF0000"/>
          <w:szCs w:val="16"/>
          <w:lang w:val="en-US"/>
        </w:rPr>
        <w:drawing>
          <wp:inline distT="0" distB="0" distL="0" distR="0" wp14:anchorId="74CF5FB7" wp14:editId="5F7FC09A">
            <wp:extent cx="3060000" cy="1792800"/>
            <wp:effectExtent l="0" t="0" r="7620" b="0"/>
            <wp:docPr id="11" name="Obráze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Figure_1.tif"/>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060000" cy="1792800"/>
                    </a:xfrm>
                    <a:prstGeom prst="rect">
                      <a:avLst/>
                    </a:prstGeom>
                  </pic:spPr>
                </pic:pic>
              </a:graphicData>
            </a:graphic>
          </wp:inline>
        </w:drawing>
      </w:r>
    </w:p>
    <w:p w14:paraId="6C5D7B37" w14:textId="031A0060" w:rsidR="001A50E0" w:rsidRPr="00A96DB2" w:rsidRDefault="00E75214" w:rsidP="00E75214">
      <w:pPr>
        <w:pStyle w:val="RSCI05CaptiontoFigureSchemeChartwithbottombar"/>
        <w:rPr>
          <w:lang w:val="en-US"/>
        </w:rPr>
      </w:pPr>
      <w:r w:rsidRPr="00A96DB2">
        <w:rPr>
          <w:b/>
          <w:lang w:val="en-US"/>
        </w:rPr>
        <w:t>Fig. 1</w:t>
      </w:r>
      <w:r w:rsidRPr="00A96DB2">
        <w:rPr>
          <w:lang w:val="en-US"/>
        </w:rPr>
        <w:t xml:space="preserve"> Molecular structure of </w:t>
      </w:r>
      <w:proofErr w:type="gramStart"/>
      <w:r w:rsidRPr="00A96DB2">
        <w:rPr>
          <w:b/>
          <w:lang w:val="en-US"/>
        </w:rPr>
        <w:t>1</w:t>
      </w:r>
      <w:proofErr w:type="gramEnd"/>
      <w:r w:rsidRPr="00A96DB2">
        <w:rPr>
          <w:lang w:val="en-US"/>
        </w:rPr>
        <w:t xml:space="preserve"> (left) and </w:t>
      </w:r>
      <w:r w:rsidRPr="00A96DB2">
        <w:rPr>
          <w:b/>
          <w:lang w:val="en-US"/>
        </w:rPr>
        <w:t>2</w:t>
      </w:r>
      <w:r w:rsidRPr="00A96DB2">
        <w:rPr>
          <w:lang w:val="en-US"/>
        </w:rPr>
        <w:t xml:space="preserve"> (right). Thermal ellipsoids set to 30% probability; only isomeric complexes with prone-conformation of allyl are shown for clarity. Selected b</w:t>
      </w:r>
      <w:r w:rsidR="00782D3D" w:rsidRPr="00A96DB2">
        <w:rPr>
          <w:lang w:val="en-US"/>
        </w:rPr>
        <w:t>ond lengths (Å) and angles (°) for</w:t>
      </w:r>
      <w:r w:rsidRPr="00A96DB2">
        <w:rPr>
          <w:lang w:val="en-US"/>
        </w:rPr>
        <w:t xml:space="preserve"> </w:t>
      </w:r>
      <w:r w:rsidRPr="00A96DB2">
        <w:rPr>
          <w:b/>
          <w:lang w:val="en-US"/>
        </w:rPr>
        <w:t>1</w:t>
      </w:r>
      <w:r w:rsidRPr="00A96DB2">
        <w:rPr>
          <w:lang w:val="en-US"/>
        </w:rPr>
        <w:t xml:space="preserve">: Mo–Cg(C1-C5) 2.0293(12), Mo–C19 1.933(2), Mo1–C20 1.952(3), C19–Mo1–C20 81.32(10); </w:t>
      </w:r>
      <w:r w:rsidRPr="00A96DB2">
        <w:rPr>
          <w:b/>
          <w:lang w:val="en-US"/>
        </w:rPr>
        <w:t>2</w:t>
      </w:r>
      <w:r w:rsidRPr="00A96DB2">
        <w:rPr>
          <w:lang w:val="en-US"/>
        </w:rPr>
        <w:t>: W–Cg(C1-C5) 2.028(2), W–C22 1.943(5), W1–C23 1.951(5), C22–W1–C23 80.8(2).</w:t>
      </w:r>
    </w:p>
    <w:p w14:paraId="1C5ED4D5" w14:textId="421464AE" w:rsidR="00742CC5" w:rsidRPr="00A96DB2" w:rsidRDefault="00742CC5" w:rsidP="00742CC5">
      <w:pPr>
        <w:pStyle w:val="RSCB02ArticleText"/>
        <w:rPr>
          <w:rFonts w:cs="Arial"/>
          <w:bCs/>
          <w:szCs w:val="17"/>
          <w:lang w:val="en-US"/>
        </w:rPr>
      </w:pPr>
      <w:r w:rsidRPr="00A96DB2">
        <w:rPr>
          <w:rFonts w:cs="Arial"/>
          <w:bCs/>
          <w:szCs w:val="17"/>
          <w:lang w:val="en-US"/>
        </w:rPr>
        <w:t xml:space="preserve">The dark red solution is formed upon treatment of </w:t>
      </w:r>
      <w:r w:rsidRPr="00A96DB2">
        <w:rPr>
          <w:rFonts w:cs="Arial"/>
          <w:b/>
          <w:bCs/>
          <w:szCs w:val="17"/>
          <w:lang w:val="en-US"/>
        </w:rPr>
        <w:t>1</w:t>
      </w:r>
      <w:r w:rsidRPr="00A96DB2">
        <w:rPr>
          <w:rFonts w:cs="Arial"/>
          <w:bCs/>
          <w:szCs w:val="17"/>
          <w:lang w:val="en-US"/>
        </w:rPr>
        <w:t xml:space="preserve"> and </w:t>
      </w:r>
      <w:r w:rsidRPr="00A96DB2">
        <w:rPr>
          <w:rFonts w:cs="Arial"/>
          <w:b/>
          <w:bCs/>
          <w:szCs w:val="17"/>
          <w:lang w:val="en-US"/>
        </w:rPr>
        <w:t xml:space="preserve">2 </w:t>
      </w:r>
      <w:r w:rsidRPr="00A96DB2">
        <w:rPr>
          <w:rFonts w:cs="Arial"/>
          <w:bCs/>
          <w:szCs w:val="17"/>
          <w:lang w:val="en-US"/>
        </w:rPr>
        <w:t>with HBF</w:t>
      </w:r>
      <w:r w:rsidRPr="00A96DB2">
        <w:rPr>
          <w:rFonts w:cs="Arial"/>
          <w:bCs/>
          <w:szCs w:val="17"/>
          <w:vertAlign w:val="subscript"/>
          <w:lang w:val="en-US"/>
        </w:rPr>
        <w:t>4</w:t>
      </w:r>
      <w:r w:rsidRPr="00A96DB2">
        <w:rPr>
          <w:rFonts w:cs="Arial"/>
          <w:bCs/>
          <w:szCs w:val="17"/>
          <w:lang w:val="en-US"/>
        </w:rPr>
        <w:t>·Et</w:t>
      </w:r>
      <w:r w:rsidRPr="00A96DB2">
        <w:rPr>
          <w:rFonts w:cs="Arial"/>
          <w:bCs/>
          <w:szCs w:val="17"/>
          <w:vertAlign w:val="subscript"/>
          <w:lang w:val="en-US"/>
        </w:rPr>
        <w:t>2</w:t>
      </w:r>
      <w:r w:rsidRPr="00A96DB2">
        <w:rPr>
          <w:rFonts w:cs="Arial"/>
          <w:bCs/>
          <w:szCs w:val="17"/>
          <w:lang w:val="en-US"/>
        </w:rPr>
        <w:t>O in CH</w:t>
      </w:r>
      <w:r w:rsidRPr="00A96DB2">
        <w:rPr>
          <w:rFonts w:cs="Arial"/>
          <w:bCs/>
          <w:szCs w:val="17"/>
          <w:vertAlign w:val="subscript"/>
          <w:lang w:val="en-US"/>
        </w:rPr>
        <w:t>2</w:t>
      </w:r>
      <w:r w:rsidRPr="00A96DB2">
        <w:rPr>
          <w:rFonts w:cs="Arial"/>
          <w:bCs/>
          <w:szCs w:val="17"/>
          <w:lang w:val="en-US"/>
        </w:rPr>
        <w:t>Cl</w:t>
      </w:r>
      <w:r w:rsidRPr="00A96DB2">
        <w:rPr>
          <w:rFonts w:cs="Arial"/>
          <w:bCs/>
          <w:szCs w:val="17"/>
          <w:vertAlign w:val="subscript"/>
          <w:lang w:val="en-US"/>
        </w:rPr>
        <w:t>2</w:t>
      </w:r>
      <w:r w:rsidRPr="00A96DB2">
        <w:rPr>
          <w:rFonts w:cs="Arial"/>
          <w:bCs/>
          <w:szCs w:val="17"/>
          <w:lang w:val="en-US"/>
        </w:rPr>
        <w:t xml:space="preserve"> at –30°C, which is a typical color change within the allyl-cleavage reaction for complexes [(η</w:t>
      </w:r>
      <w:r w:rsidRPr="00A96DB2">
        <w:rPr>
          <w:rFonts w:cs="Arial"/>
          <w:bCs/>
          <w:szCs w:val="17"/>
          <w:vertAlign w:val="superscript"/>
          <w:lang w:val="en-US"/>
        </w:rPr>
        <w:t>5</w:t>
      </w:r>
      <w:r w:rsidRPr="00A96DB2">
        <w:rPr>
          <w:rFonts w:cs="Arial"/>
          <w:bCs/>
          <w:szCs w:val="17"/>
          <w:lang w:val="en-US"/>
        </w:rPr>
        <w:noBreakHyphen/>
        <w:t>Cp’)(η</w:t>
      </w:r>
      <w:r w:rsidRPr="00A96DB2">
        <w:rPr>
          <w:rFonts w:cs="Arial"/>
          <w:bCs/>
          <w:szCs w:val="17"/>
          <w:vertAlign w:val="superscript"/>
          <w:lang w:val="en-US"/>
        </w:rPr>
        <w:t>3</w:t>
      </w:r>
      <w:r w:rsidRPr="00A96DB2">
        <w:rPr>
          <w:rFonts w:cs="Arial"/>
          <w:bCs/>
          <w:szCs w:val="17"/>
          <w:lang w:val="en-US"/>
        </w:rPr>
        <w:t>-allyl)M(CO)</w:t>
      </w:r>
      <w:r w:rsidRPr="00A96DB2">
        <w:rPr>
          <w:rFonts w:cs="Arial"/>
          <w:bCs/>
          <w:szCs w:val="17"/>
          <w:vertAlign w:val="subscript"/>
          <w:lang w:val="en-US"/>
        </w:rPr>
        <w:t>2</w:t>
      </w:r>
      <w:r w:rsidRPr="00A96DB2">
        <w:rPr>
          <w:rFonts w:cs="Arial"/>
          <w:bCs/>
          <w:szCs w:val="17"/>
          <w:lang w:val="en-US"/>
        </w:rPr>
        <w:t>].</w:t>
      </w:r>
      <w:r w:rsidRPr="00A96DB2">
        <w:rPr>
          <w:rFonts w:cs="Arial"/>
          <w:bCs/>
          <w:szCs w:val="17"/>
          <w:lang w:val="en-US"/>
        </w:rPr>
        <w:fldChar w:fldCharType="begin" w:fldLock="1"/>
      </w:r>
      <w:r w:rsidRPr="00A96DB2">
        <w:rPr>
          <w:rFonts w:cs="Arial"/>
          <w:bCs/>
          <w:szCs w:val="17"/>
          <w:lang w:val="en-US"/>
        </w:rPr>
        <w:instrText>ADDIN CSL_CITATION {"citationItems":[{"id":"ITEM-1","itemData":{"DOI":"10.1021/ic00204a034","ISSN":"0020-1669","author":[{"dropping-particle":"","family":"Markham","given":"J","non-dropping-particle":"","parse-names":false,"suffix":""},{"dropping-particle":"","family":"Menard","given":"K","non-dropping-particle":"","parse-names":false,"suffix":""},{"dropping-particle":"","family":"Cutler","given":"A","non-dropping-particle":"","parse-names":false,"suffix":""}],"container-title":"Inorganic Chemistry","id":"ITEM-1","issue":"10","issued":{"date-parts":[["1985","5","1"]]},"note":"doi: 10.1021/ic00204a034","page":"1581-1587","publisher":"American Chemical Society","title":"Preparation and reactivity of an organometallic Lewis acid bearing two accessible coordination sites","type":"article-journal","volume":"24"},"uris":["http://www.mendeley.com/documents/?uuid=af6de020-04ec-4d78-8b5f-c48af3d00ade"]}],"mendeley":{"formattedCitation":"&lt;sup&gt;[1]&lt;/sup&gt;","plainTextFormattedCitation":"[1]","previouslyFormattedCitation":"&lt;sup&gt;[1]&lt;/sup&gt;"},"properties":{"noteIndex":0},"schema":"https://github.com/citation-style-language/schema/raw/master/csl-citation.json"}</w:instrText>
      </w:r>
      <w:r w:rsidRPr="00A96DB2">
        <w:rPr>
          <w:rFonts w:cs="Arial"/>
          <w:bCs/>
          <w:szCs w:val="17"/>
          <w:lang w:val="en-US"/>
        </w:rPr>
        <w:fldChar w:fldCharType="separate"/>
      </w:r>
      <w:r w:rsidRPr="00A96DB2">
        <w:rPr>
          <w:rFonts w:cs="Arial"/>
          <w:bCs/>
          <w:szCs w:val="17"/>
          <w:vertAlign w:val="superscript"/>
          <w:lang w:val="en-US"/>
        </w:rPr>
        <w:t>1</w:t>
      </w:r>
      <w:r w:rsidRPr="00A96DB2">
        <w:rPr>
          <w:rFonts w:cs="Arial"/>
          <w:bCs/>
          <w:szCs w:val="17"/>
          <w:lang w:val="en-US"/>
        </w:rPr>
        <w:fldChar w:fldCharType="end"/>
      </w:r>
      <w:r w:rsidRPr="00A96DB2">
        <w:rPr>
          <w:rFonts w:cs="Arial"/>
          <w:bCs/>
          <w:szCs w:val="17"/>
          <w:lang w:val="en-US"/>
        </w:rPr>
        <w:t xml:space="preserve"> Upon slow warming to room temperature, significant darkening of the reaction mixtures was observed and </w:t>
      </w:r>
      <w:r w:rsidRPr="00A96DB2">
        <w:rPr>
          <w:rFonts w:cs="Arial"/>
          <w:bCs/>
          <w:szCs w:val="17"/>
          <w:vertAlign w:val="superscript"/>
          <w:lang w:val="en-US"/>
        </w:rPr>
        <w:t>1</w:t>
      </w:r>
      <w:r w:rsidRPr="00A96DB2">
        <w:rPr>
          <w:rFonts w:cs="Arial"/>
          <w:bCs/>
          <w:szCs w:val="17"/>
          <w:lang w:val="en-US"/>
        </w:rPr>
        <w:t>H NMR chemical shift of appeared signals matches well with values reported for free propene (δ = 1.69, 4.89, 5.79 ppm).</w:t>
      </w:r>
      <w:r w:rsidRPr="00A96DB2">
        <w:rPr>
          <w:rFonts w:cs="Arial"/>
          <w:bCs/>
          <w:szCs w:val="17"/>
          <w:lang w:val="en-US"/>
        </w:rPr>
        <w:fldChar w:fldCharType="begin" w:fldLock="1"/>
      </w:r>
      <w:r w:rsidRPr="00A96DB2">
        <w:rPr>
          <w:rFonts w:cs="Arial"/>
          <w:bCs/>
          <w:szCs w:val="17"/>
          <w:lang w:val="en-US"/>
        </w:rPr>
        <w:instrText>ADDIN CSL_CITATION {"citationItems":[{"id":"ITEM-1","itemData":{"DOI":"10.1021/om100106e","ISSN":"0276-7333","author":[{"dropping-particle":"","family":"Fulmer","given":"Gregory R","non-dropping-particle":"","parse-names":false,"suffix":""},{"dropping-particle":"","family":"Miller","given":"Alexander J M","non-dropping-particle":"","parse-names":false,"suffix":""},{"dropping-particle":"","family":"Sherden","given":"Nathaniel H","non-dropping-particle":"","parse-names":false,"suffix":""},{"dropping-particle":"","family":"Gottlieb","given":"Hugo E","non-dropping-particle":"","parse-names":false,"suffix":""},{"dropping-particle":"","family":"Nudelman","given":"Abraham","non-dropping-particle":"","parse-names":false,"suffix":""},{"dropping-particle":"","family":"Stoltz","given":"Brian M","non-dropping-particle":"","parse-names":false,"suffix":""},{"dropping-particle":"","family":"Bercaw","given":"John E","non-dropping-particle":"","parse-names":false,"suffix":""},{"dropping-particle":"","family":"Goldberg","given":"Karen I","non-dropping-particle":"","parse-names":false,"suffix":""}],"container-title":"Organometallics","id":"ITEM-1","issue":"9","issued":{"date-parts":[["2010","5","10"]]},"note":"doi: 10.1021/om100106e","page":"2176-2179","publisher":"American Chemical Society","title":"NMR Chemical Shifts of Trace Impurities: Common Laboratory Solvents, Organics, and Gases in Deuterated Solvents Relevant to the Organometallic Chemist","type":"article-journal","volume":"29"},"uris":["http://www.mendeley.com/documents/?uuid=8a396706-8328-4993-853c-cec0ef00a2a0"]}],"mendeley":{"formattedCitation":"&lt;sup&gt;[28]&lt;/sup&gt;","plainTextFormattedCitation":"[28]","previouslyFormattedCitation":"&lt;sup&gt;[28]&lt;/sup&gt;"},"properties":{"noteIndex":0},"schema":"https://github.com/citation-style-language/schema/raw/master/csl-citation.json"}</w:instrText>
      </w:r>
      <w:r w:rsidRPr="00A96DB2">
        <w:rPr>
          <w:rFonts w:cs="Arial"/>
          <w:bCs/>
          <w:szCs w:val="17"/>
          <w:lang w:val="en-US"/>
        </w:rPr>
        <w:fldChar w:fldCharType="separate"/>
      </w:r>
      <w:r w:rsidRPr="00A96DB2">
        <w:rPr>
          <w:rFonts w:cs="Arial"/>
          <w:bCs/>
          <w:szCs w:val="17"/>
          <w:vertAlign w:val="superscript"/>
          <w:lang w:val="en-US"/>
        </w:rPr>
        <w:t>28</w:t>
      </w:r>
      <w:r w:rsidRPr="00A96DB2">
        <w:rPr>
          <w:rFonts w:cs="Arial"/>
          <w:bCs/>
          <w:szCs w:val="17"/>
          <w:lang w:val="en-US"/>
        </w:rPr>
        <w:fldChar w:fldCharType="end"/>
      </w:r>
      <w:r w:rsidRPr="00A96DB2">
        <w:rPr>
          <w:rFonts w:cs="Arial"/>
          <w:bCs/>
          <w:szCs w:val="17"/>
          <w:lang w:val="en-US"/>
        </w:rPr>
        <w:t xml:space="preserve"> Nevertheless, slow precipitation with Et</w:t>
      </w:r>
      <w:r w:rsidRPr="00A96DB2">
        <w:rPr>
          <w:rFonts w:cs="Arial"/>
          <w:bCs/>
          <w:szCs w:val="17"/>
          <w:vertAlign w:val="subscript"/>
          <w:lang w:val="en-US"/>
        </w:rPr>
        <w:t>2</w:t>
      </w:r>
      <w:r w:rsidRPr="00A96DB2">
        <w:rPr>
          <w:rFonts w:cs="Arial"/>
          <w:bCs/>
          <w:szCs w:val="17"/>
          <w:lang w:val="en-US"/>
        </w:rPr>
        <w:t>O (also pre-cooled to –30°C) affords orange crystals of complexes [{η</w:t>
      </w:r>
      <w:r w:rsidRPr="00A96DB2">
        <w:rPr>
          <w:rFonts w:cs="Arial"/>
          <w:bCs/>
          <w:szCs w:val="17"/>
          <w:vertAlign w:val="superscript"/>
          <w:lang w:val="en-US"/>
        </w:rPr>
        <w:t>5</w:t>
      </w:r>
      <w:proofErr w:type="gramStart"/>
      <w:r w:rsidRPr="00A96DB2">
        <w:rPr>
          <w:rFonts w:cs="Arial"/>
          <w:bCs/>
          <w:szCs w:val="17"/>
          <w:lang w:val="en-US"/>
        </w:rPr>
        <w:t>:κ</w:t>
      </w:r>
      <w:r w:rsidRPr="00A96DB2">
        <w:rPr>
          <w:rFonts w:cs="Arial"/>
          <w:bCs/>
          <w:i/>
          <w:szCs w:val="17"/>
          <w:lang w:val="en-US"/>
        </w:rPr>
        <w:t>N</w:t>
      </w:r>
      <w:proofErr w:type="gramEnd"/>
      <w:r w:rsidRPr="00A96DB2">
        <w:rPr>
          <w:rFonts w:cs="Arial"/>
          <w:bCs/>
          <w:szCs w:val="17"/>
          <w:lang w:val="en-US"/>
        </w:rPr>
        <w:t>-1-(C</w:t>
      </w:r>
      <w:r w:rsidRPr="00A96DB2">
        <w:rPr>
          <w:rFonts w:cs="Arial"/>
          <w:bCs/>
          <w:szCs w:val="17"/>
          <w:vertAlign w:val="subscript"/>
          <w:lang w:val="en-US"/>
        </w:rPr>
        <w:t>9</w:t>
      </w:r>
      <w:r w:rsidRPr="00A96DB2">
        <w:rPr>
          <w:rFonts w:cs="Arial"/>
          <w:bCs/>
          <w:szCs w:val="17"/>
          <w:lang w:val="en-US"/>
        </w:rPr>
        <w:t>H</w:t>
      </w:r>
      <w:r w:rsidRPr="00A96DB2">
        <w:rPr>
          <w:rFonts w:cs="Arial"/>
          <w:bCs/>
          <w:szCs w:val="17"/>
          <w:vertAlign w:val="subscript"/>
          <w:lang w:val="en-US"/>
        </w:rPr>
        <w:t>6</w:t>
      </w:r>
      <w:r w:rsidRPr="00A96DB2">
        <w:rPr>
          <w:rFonts w:cs="Arial"/>
          <w:bCs/>
          <w:szCs w:val="17"/>
          <w:lang w:val="en-US"/>
        </w:rPr>
        <w:t>N)C</w:t>
      </w:r>
      <w:r w:rsidRPr="00A96DB2">
        <w:rPr>
          <w:rFonts w:cs="Arial"/>
          <w:bCs/>
          <w:szCs w:val="17"/>
          <w:vertAlign w:val="subscript"/>
          <w:lang w:val="en-US"/>
        </w:rPr>
        <w:t>9</w:t>
      </w:r>
      <w:r w:rsidRPr="00A96DB2">
        <w:rPr>
          <w:rFonts w:cs="Arial"/>
          <w:bCs/>
          <w:szCs w:val="17"/>
          <w:lang w:val="en-US"/>
        </w:rPr>
        <w:t>H</w:t>
      </w:r>
      <w:r w:rsidRPr="00A96DB2">
        <w:rPr>
          <w:rFonts w:cs="Arial"/>
          <w:bCs/>
          <w:szCs w:val="17"/>
          <w:vertAlign w:val="subscript"/>
          <w:lang w:val="en-US"/>
        </w:rPr>
        <w:t>6</w:t>
      </w:r>
      <w:r w:rsidRPr="00A96DB2">
        <w:rPr>
          <w:rFonts w:cs="Arial"/>
          <w:bCs/>
          <w:szCs w:val="17"/>
          <w:lang w:val="en-US"/>
        </w:rPr>
        <w:t>}(η</w:t>
      </w:r>
      <w:r w:rsidRPr="00A96DB2">
        <w:rPr>
          <w:rFonts w:cs="Arial"/>
          <w:bCs/>
          <w:szCs w:val="17"/>
          <w:vertAlign w:val="superscript"/>
          <w:lang w:val="en-US"/>
        </w:rPr>
        <w:t>2</w:t>
      </w:r>
      <w:r w:rsidRPr="00A96DB2">
        <w:rPr>
          <w:rFonts w:cs="Arial"/>
          <w:bCs/>
          <w:szCs w:val="17"/>
          <w:lang w:val="en-US"/>
        </w:rPr>
        <w:noBreakHyphen/>
        <w:t>C</w:t>
      </w:r>
      <w:r w:rsidRPr="00A96DB2">
        <w:rPr>
          <w:rFonts w:cs="Arial"/>
          <w:bCs/>
          <w:szCs w:val="17"/>
          <w:vertAlign w:val="subscript"/>
          <w:lang w:val="en-US"/>
        </w:rPr>
        <w:t>3</w:t>
      </w:r>
      <w:r w:rsidRPr="00A96DB2">
        <w:rPr>
          <w:rFonts w:cs="Arial"/>
          <w:bCs/>
          <w:szCs w:val="17"/>
          <w:lang w:val="en-US"/>
        </w:rPr>
        <w:t>H</w:t>
      </w:r>
      <w:r w:rsidRPr="00A96DB2">
        <w:rPr>
          <w:rFonts w:cs="Arial"/>
          <w:bCs/>
          <w:szCs w:val="17"/>
          <w:vertAlign w:val="subscript"/>
          <w:lang w:val="en-US"/>
        </w:rPr>
        <w:t>6</w:t>
      </w:r>
      <w:r w:rsidRPr="00A96DB2">
        <w:rPr>
          <w:rFonts w:cs="Arial"/>
          <w:bCs/>
          <w:szCs w:val="17"/>
          <w:lang w:val="en-US"/>
        </w:rPr>
        <w:t>)Mo(CO)</w:t>
      </w:r>
      <w:r w:rsidRPr="00A96DB2">
        <w:rPr>
          <w:rFonts w:cs="Arial"/>
          <w:bCs/>
          <w:szCs w:val="17"/>
          <w:vertAlign w:val="subscript"/>
          <w:lang w:val="en-US"/>
        </w:rPr>
        <w:t>2</w:t>
      </w:r>
      <w:r w:rsidRPr="00A96DB2">
        <w:rPr>
          <w:rFonts w:cs="Arial"/>
          <w:bCs/>
          <w:szCs w:val="17"/>
          <w:lang w:val="en-US"/>
        </w:rPr>
        <w:t>][BF</w:t>
      </w:r>
      <w:r w:rsidRPr="00A96DB2">
        <w:rPr>
          <w:rFonts w:cs="Arial"/>
          <w:bCs/>
          <w:szCs w:val="17"/>
          <w:vertAlign w:val="subscript"/>
          <w:lang w:val="en-US"/>
        </w:rPr>
        <w:t>4</w:t>
      </w:r>
      <w:r w:rsidRPr="00A96DB2">
        <w:rPr>
          <w:rFonts w:cs="Arial"/>
          <w:bCs/>
          <w:szCs w:val="17"/>
          <w:lang w:val="en-US"/>
        </w:rPr>
        <w:t>] (</w:t>
      </w:r>
      <w:r w:rsidRPr="00A96DB2">
        <w:rPr>
          <w:rFonts w:cs="Arial"/>
          <w:b/>
          <w:bCs/>
          <w:szCs w:val="17"/>
          <w:lang w:val="en-US"/>
        </w:rPr>
        <w:t>3</w:t>
      </w:r>
      <w:r w:rsidRPr="00A96DB2">
        <w:rPr>
          <w:rFonts w:cs="Arial"/>
          <w:bCs/>
          <w:szCs w:val="17"/>
          <w:lang w:val="en-US"/>
        </w:rPr>
        <w:t xml:space="preserve">: M = Mo, </w:t>
      </w:r>
      <w:r w:rsidRPr="00A96DB2">
        <w:rPr>
          <w:rFonts w:cs="Arial"/>
          <w:b/>
          <w:bCs/>
          <w:szCs w:val="17"/>
          <w:lang w:val="en-US"/>
        </w:rPr>
        <w:t>4</w:t>
      </w:r>
      <w:r w:rsidRPr="00A96DB2">
        <w:rPr>
          <w:rFonts w:cs="Arial"/>
          <w:bCs/>
          <w:szCs w:val="17"/>
          <w:lang w:val="en-US"/>
        </w:rPr>
        <w:t xml:space="preserve">: M = W; Scheme 1) in excellent yield (~95%). In case of tungsten complex </w:t>
      </w:r>
      <w:r w:rsidRPr="00A96DB2">
        <w:rPr>
          <w:rFonts w:cs="Arial"/>
          <w:b/>
          <w:bCs/>
          <w:szCs w:val="17"/>
          <w:lang w:val="en-US"/>
        </w:rPr>
        <w:t>4</w:t>
      </w:r>
      <w:r w:rsidRPr="00A96DB2">
        <w:rPr>
          <w:rFonts w:cs="Arial"/>
          <w:bCs/>
          <w:szCs w:val="17"/>
          <w:lang w:val="en-US"/>
        </w:rPr>
        <w:t xml:space="preserve">, the crystals could be stored for few weeks at room temperature but molybdenum analogue </w:t>
      </w:r>
      <w:r w:rsidRPr="00A96DB2">
        <w:rPr>
          <w:rFonts w:cs="Arial"/>
          <w:b/>
          <w:bCs/>
          <w:szCs w:val="17"/>
          <w:lang w:val="en-US"/>
        </w:rPr>
        <w:t>3</w:t>
      </w:r>
      <w:r w:rsidRPr="00A96DB2">
        <w:rPr>
          <w:rFonts w:cs="Arial"/>
          <w:bCs/>
          <w:szCs w:val="17"/>
          <w:lang w:val="en-US"/>
        </w:rPr>
        <w:t xml:space="preserve"> is less stable and must be kept at low temperature even in the solid state.</w:t>
      </w:r>
    </w:p>
    <w:p w14:paraId="6C90E8B6" w14:textId="4F069D6B" w:rsidR="0052368F" w:rsidRPr="00A96DB2" w:rsidRDefault="00742CC5" w:rsidP="0052368F">
      <w:pPr>
        <w:pStyle w:val="RSCI02FigureSchemeChartwithtopbar"/>
        <w:rPr>
          <w:b/>
          <w:lang w:val="en-US"/>
        </w:rPr>
      </w:pPr>
      <w:r w:rsidRPr="00A96DB2">
        <w:rPr>
          <w:rFonts w:ascii="Arial" w:hAnsi="Arial" w:cs="Arial"/>
          <w:noProof/>
          <w:color w:val="FF0000"/>
          <w:szCs w:val="16"/>
          <w:lang w:val="en-US"/>
        </w:rPr>
        <w:drawing>
          <wp:inline distT="0" distB="0" distL="0" distR="0" wp14:anchorId="5ECDF134" wp14:editId="1DAB486F">
            <wp:extent cx="3095625" cy="1239520"/>
            <wp:effectExtent l="0" t="0" r="9525" b="0"/>
            <wp:docPr id="15" name="Obráze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cheme_1.tif"/>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095625" cy="1239520"/>
                    </a:xfrm>
                    <a:prstGeom prst="rect">
                      <a:avLst/>
                    </a:prstGeom>
                  </pic:spPr>
                </pic:pic>
              </a:graphicData>
            </a:graphic>
          </wp:inline>
        </w:drawing>
      </w:r>
    </w:p>
    <w:p w14:paraId="0F062D10" w14:textId="065F4258" w:rsidR="001A50E0" w:rsidRPr="00A96DB2" w:rsidRDefault="00742CC5" w:rsidP="0052368F">
      <w:pPr>
        <w:pStyle w:val="RSCI05CaptiontoFigureSchemeChartwithbottombar"/>
        <w:rPr>
          <w:noProof/>
          <w:lang w:val="en-US"/>
        </w:rPr>
      </w:pPr>
      <w:r w:rsidRPr="00A96DB2">
        <w:rPr>
          <w:b/>
          <w:lang w:val="en-US"/>
        </w:rPr>
        <w:t>Scheme 1.</w:t>
      </w:r>
      <w:r w:rsidRPr="00A96DB2">
        <w:rPr>
          <w:lang w:val="en-US"/>
        </w:rPr>
        <w:t xml:space="preserve"> Synthesis of propene complexes </w:t>
      </w:r>
      <w:r w:rsidRPr="00A96DB2">
        <w:rPr>
          <w:b/>
          <w:lang w:val="en-US"/>
        </w:rPr>
        <w:t>3</w:t>
      </w:r>
      <w:r w:rsidRPr="00A96DB2">
        <w:rPr>
          <w:lang w:val="en-US"/>
        </w:rPr>
        <w:t xml:space="preserve"> and </w:t>
      </w:r>
      <w:r w:rsidRPr="00A96DB2">
        <w:rPr>
          <w:b/>
          <w:lang w:val="en-US"/>
        </w:rPr>
        <w:t>4</w:t>
      </w:r>
      <w:r w:rsidRPr="00A96DB2">
        <w:rPr>
          <w:lang w:val="en-US"/>
        </w:rPr>
        <w:t>.</w:t>
      </w:r>
    </w:p>
    <w:p w14:paraId="107EF1F3" w14:textId="028B5276" w:rsidR="007A2087" w:rsidRPr="00A96DB2" w:rsidRDefault="00742CC5" w:rsidP="002F50C4">
      <w:pPr>
        <w:pStyle w:val="RSCB02ArticleText"/>
        <w:rPr>
          <w:rFonts w:cs="Arial"/>
          <w:szCs w:val="17"/>
          <w:lang w:val="en-US"/>
        </w:rPr>
      </w:pPr>
      <w:r w:rsidRPr="00A96DB2">
        <w:rPr>
          <w:rFonts w:cs="Arial"/>
          <w:bCs/>
          <w:color w:val="000000" w:themeColor="text1"/>
          <w:szCs w:val="17"/>
          <w:lang w:val="en-US"/>
        </w:rPr>
        <w:t xml:space="preserve">The compounds </w:t>
      </w:r>
      <w:r w:rsidRPr="00A96DB2">
        <w:rPr>
          <w:rFonts w:cs="Arial"/>
          <w:b/>
          <w:bCs/>
          <w:color w:val="000000" w:themeColor="text1"/>
          <w:szCs w:val="17"/>
          <w:lang w:val="en-US"/>
        </w:rPr>
        <w:t>3</w:t>
      </w:r>
      <w:r w:rsidRPr="00A96DB2">
        <w:rPr>
          <w:rFonts w:cs="Arial"/>
          <w:bCs/>
          <w:color w:val="000000" w:themeColor="text1"/>
          <w:szCs w:val="17"/>
          <w:lang w:val="en-US"/>
        </w:rPr>
        <w:t xml:space="preserve"> and </w:t>
      </w:r>
      <w:r w:rsidRPr="00A96DB2">
        <w:rPr>
          <w:rFonts w:cs="Arial"/>
          <w:b/>
          <w:bCs/>
          <w:color w:val="000000" w:themeColor="text1"/>
          <w:szCs w:val="17"/>
          <w:lang w:val="en-US"/>
        </w:rPr>
        <w:t>4</w:t>
      </w:r>
      <w:r w:rsidRPr="00A96DB2">
        <w:rPr>
          <w:rFonts w:cs="Arial"/>
          <w:bCs/>
          <w:color w:val="000000" w:themeColor="text1"/>
          <w:szCs w:val="17"/>
          <w:lang w:val="en-US"/>
        </w:rPr>
        <w:t xml:space="preserve"> were characterized by multinuclear NMR (measured at </w:t>
      </w:r>
      <w:r w:rsidRPr="00A96DB2">
        <w:rPr>
          <w:rFonts w:cs="Arial"/>
          <w:bCs/>
          <w:color w:val="000000" w:themeColor="text1"/>
          <w:szCs w:val="17"/>
          <w:lang w:val="en-US"/>
        </w:rPr>
        <w:sym w:font="Symbol" w:char="F020"/>
      </w:r>
      <w:proofErr w:type="gramStart"/>
      <w:r w:rsidRPr="00A96DB2">
        <w:rPr>
          <w:rFonts w:cs="Arial"/>
          <w:bCs/>
          <w:color w:val="000000" w:themeColor="text1"/>
          <w:szCs w:val="17"/>
          <w:lang w:val="en-US"/>
        </w:rPr>
        <w:t>–30°C</w:t>
      </w:r>
      <w:proofErr w:type="gramEnd"/>
      <w:r w:rsidRPr="00A96DB2">
        <w:rPr>
          <w:rFonts w:cs="Arial"/>
          <w:bCs/>
          <w:color w:val="000000" w:themeColor="text1"/>
          <w:szCs w:val="17"/>
          <w:lang w:val="en-US"/>
        </w:rPr>
        <w:t>) as their CD</w:t>
      </w:r>
      <w:r w:rsidRPr="00A96DB2">
        <w:rPr>
          <w:rFonts w:cs="Arial"/>
          <w:bCs/>
          <w:color w:val="000000" w:themeColor="text1"/>
          <w:szCs w:val="17"/>
          <w:vertAlign w:val="subscript"/>
          <w:lang w:val="en-US"/>
        </w:rPr>
        <w:t>2</w:t>
      </w:r>
      <w:r w:rsidRPr="00A96DB2">
        <w:rPr>
          <w:rFonts w:cs="Arial"/>
          <w:bCs/>
          <w:color w:val="000000" w:themeColor="text1"/>
          <w:szCs w:val="17"/>
          <w:lang w:val="en-US"/>
        </w:rPr>
        <w:t>Cl</w:t>
      </w:r>
      <w:r w:rsidRPr="00A96DB2">
        <w:rPr>
          <w:rFonts w:cs="Arial"/>
          <w:bCs/>
          <w:color w:val="000000" w:themeColor="text1"/>
          <w:szCs w:val="17"/>
          <w:vertAlign w:val="subscript"/>
          <w:lang w:val="en-US"/>
        </w:rPr>
        <w:t>2</w:t>
      </w:r>
      <w:r w:rsidRPr="00A96DB2">
        <w:rPr>
          <w:rFonts w:cs="Arial"/>
          <w:bCs/>
          <w:color w:val="000000" w:themeColor="text1"/>
          <w:szCs w:val="17"/>
          <w:lang w:val="en-US"/>
        </w:rPr>
        <w:t xml:space="preserve"> solutions. The </w:t>
      </w:r>
      <w:r w:rsidRPr="00A96DB2">
        <w:rPr>
          <w:rFonts w:cs="Arial"/>
          <w:bCs/>
          <w:color w:val="000000" w:themeColor="text1"/>
          <w:szCs w:val="17"/>
          <w:vertAlign w:val="superscript"/>
          <w:lang w:val="en-US"/>
        </w:rPr>
        <w:t>1</w:t>
      </w:r>
      <w:r w:rsidRPr="00A96DB2">
        <w:rPr>
          <w:rFonts w:cs="Arial"/>
          <w:bCs/>
          <w:color w:val="000000" w:themeColor="text1"/>
          <w:szCs w:val="17"/>
          <w:lang w:val="en-US"/>
        </w:rPr>
        <w:t xml:space="preserve">H NMR spectrum revealed one set of sharp signals. Particular attention was given to the </w:t>
      </w:r>
      <w:proofErr w:type="spellStart"/>
      <w:r w:rsidRPr="00A96DB2">
        <w:rPr>
          <w:rFonts w:cs="Arial"/>
          <w:bCs/>
          <w:color w:val="000000" w:themeColor="text1"/>
          <w:szCs w:val="17"/>
          <w:lang w:val="en-US"/>
        </w:rPr>
        <w:t>upfield</w:t>
      </w:r>
      <w:proofErr w:type="spellEnd"/>
      <w:r w:rsidRPr="00A96DB2">
        <w:rPr>
          <w:rFonts w:cs="Arial"/>
          <w:bCs/>
          <w:color w:val="000000" w:themeColor="text1"/>
          <w:szCs w:val="17"/>
          <w:lang w:val="en-US"/>
        </w:rPr>
        <w:t xml:space="preserve"> area of the spectra displaying three signals with the integral intensity ratio of 2:1:3. The signals are up to </w:t>
      </w:r>
      <w:proofErr w:type="gramStart"/>
      <w:r w:rsidRPr="00A96DB2">
        <w:rPr>
          <w:rFonts w:cs="Arial"/>
          <w:bCs/>
          <w:color w:val="000000" w:themeColor="text1"/>
          <w:szCs w:val="17"/>
          <w:lang w:val="en-US"/>
        </w:rPr>
        <w:t>3 ppm</w:t>
      </w:r>
      <w:proofErr w:type="gramEnd"/>
      <w:r w:rsidRPr="00A96DB2">
        <w:rPr>
          <w:rFonts w:cs="Arial"/>
          <w:bCs/>
          <w:color w:val="000000" w:themeColor="text1"/>
          <w:szCs w:val="17"/>
          <w:lang w:val="en-US"/>
        </w:rPr>
        <w:t xml:space="preserve"> </w:t>
      </w:r>
      <w:proofErr w:type="spellStart"/>
      <w:r w:rsidRPr="00A96DB2">
        <w:rPr>
          <w:rFonts w:cs="Arial"/>
          <w:bCs/>
          <w:color w:val="000000" w:themeColor="text1"/>
          <w:szCs w:val="17"/>
          <w:lang w:val="en-US"/>
        </w:rPr>
        <w:t>upfield</w:t>
      </w:r>
      <w:proofErr w:type="spellEnd"/>
      <w:r w:rsidRPr="00A96DB2">
        <w:rPr>
          <w:rFonts w:cs="Arial"/>
          <w:bCs/>
          <w:color w:val="000000" w:themeColor="text1"/>
          <w:szCs w:val="17"/>
          <w:lang w:val="en-US"/>
        </w:rPr>
        <w:t xml:space="preserve"> shifted compared to free propene suggesting the formation of the bond between the alkene and transition metal. </w:t>
      </w:r>
      <w:r w:rsidRPr="00A96DB2">
        <w:rPr>
          <w:rFonts w:cs="Arial"/>
          <w:bCs/>
          <w:color w:val="000000" w:themeColor="text1"/>
          <w:szCs w:val="17"/>
          <w:vertAlign w:val="superscript"/>
          <w:lang w:val="en-US"/>
        </w:rPr>
        <w:t>13</w:t>
      </w:r>
      <w:r w:rsidRPr="00A96DB2">
        <w:rPr>
          <w:rFonts w:cs="Arial"/>
          <w:bCs/>
          <w:color w:val="000000" w:themeColor="text1"/>
          <w:szCs w:val="17"/>
          <w:lang w:val="en-US"/>
        </w:rPr>
        <w:t xml:space="preserve">C chemical shifts of propene carbons are even more appreciable as CH carbon is up to </w:t>
      </w:r>
      <w:proofErr w:type="gramStart"/>
      <w:r w:rsidRPr="00A96DB2">
        <w:rPr>
          <w:rFonts w:cs="Arial"/>
          <w:bCs/>
          <w:color w:val="000000" w:themeColor="text1"/>
          <w:szCs w:val="17"/>
          <w:lang w:val="en-US"/>
        </w:rPr>
        <w:t>80 ppm</w:t>
      </w:r>
      <w:proofErr w:type="gramEnd"/>
      <w:r w:rsidRPr="00A96DB2">
        <w:rPr>
          <w:rFonts w:cs="Arial"/>
          <w:bCs/>
          <w:color w:val="000000" w:themeColor="text1"/>
          <w:szCs w:val="17"/>
          <w:lang w:val="en-US"/>
        </w:rPr>
        <w:t xml:space="preserve"> </w:t>
      </w:r>
      <w:proofErr w:type="spellStart"/>
      <w:r w:rsidRPr="00A96DB2">
        <w:rPr>
          <w:rFonts w:cs="Arial"/>
          <w:bCs/>
          <w:color w:val="000000" w:themeColor="text1"/>
          <w:szCs w:val="17"/>
          <w:lang w:val="en-US"/>
        </w:rPr>
        <w:t>upfield</w:t>
      </w:r>
      <w:proofErr w:type="spellEnd"/>
      <w:r w:rsidRPr="00A96DB2">
        <w:rPr>
          <w:rFonts w:cs="Arial"/>
          <w:bCs/>
          <w:color w:val="000000" w:themeColor="text1"/>
          <w:szCs w:val="17"/>
          <w:lang w:val="en-US"/>
        </w:rPr>
        <w:t xml:space="preserve"> shifted. The </w:t>
      </w:r>
      <w:r w:rsidRPr="00A96DB2">
        <w:rPr>
          <w:rFonts w:cs="Arial"/>
          <w:bCs/>
          <w:color w:val="000000" w:themeColor="text1"/>
          <w:szCs w:val="17"/>
          <w:vertAlign w:val="superscript"/>
          <w:lang w:val="en-US"/>
        </w:rPr>
        <w:t>19</w:t>
      </w:r>
      <w:r w:rsidRPr="00A96DB2">
        <w:rPr>
          <w:rFonts w:cs="Arial"/>
          <w:bCs/>
          <w:color w:val="000000" w:themeColor="text1"/>
          <w:szCs w:val="17"/>
          <w:lang w:val="en-US"/>
        </w:rPr>
        <w:t xml:space="preserve">F NMR and </w:t>
      </w:r>
      <w:r w:rsidRPr="00A96DB2">
        <w:rPr>
          <w:rFonts w:cs="Arial"/>
          <w:bCs/>
          <w:color w:val="000000" w:themeColor="text1"/>
          <w:szCs w:val="17"/>
          <w:vertAlign w:val="superscript"/>
          <w:lang w:val="en-US"/>
        </w:rPr>
        <w:t>11</w:t>
      </w:r>
      <w:r w:rsidRPr="00A96DB2">
        <w:rPr>
          <w:rFonts w:cs="Arial"/>
          <w:bCs/>
          <w:color w:val="000000" w:themeColor="text1"/>
          <w:szCs w:val="17"/>
          <w:lang w:val="en-US"/>
        </w:rPr>
        <w:t>B NMR spectra revealed sharp signals at around –151.0 and –1.4 ppm, respectively. These values are typical for symmetrical BF</w:t>
      </w:r>
      <w:r w:rsidRPr="00A96DB2">
        <w:rPr>
          <w:rFonts w:cs="Arial"/>
          <w:bCs/>
          <w:color w:val="000000" w:themeColor="text1"/>
          <w:szCs w:val="17"/>
          <w:vertAlign w:val="subscript"/>
          <w:lang w:val="en-US"/>
        </w:rPr>
        <w:t>4</w:t>
      </w:r>
      <w:r w:rsidRPr="00A96DB2">
        <w:rPr>
          <w:rFonts w:cs="Arial"/>
          <w:bCs/>
          <w:color w:val="000000" w:themeColor="text1"/>
          <w:szCs w:val="17"/>
          <w:vertAlign w:val="superscript"/>
          <w:lang w:val="en-US"/>
        </w:rPr>
        <w:t>–</w:t>
      </w:r>
      <w:r w:rsidRPr="00A96DB2">
        <w:rPr>
          <w:rFonts w:cs="Arial"/>
          <w:bCs/>
          <w:color w:val="000000" w:themeColor="text1"/>
          <w:szCs w:val="17"/>
          <w:lang w:val="en-US"/>
        </w:rPr>
        <w:t xml:space="preserve"> anion. Thus, in case the of </w:t>
      </w:r>
      <w:r w:rsidRPr="00A96DB2">
        <w:rPr>
          <w:rFonts w:cs="Arial"/>
          <w:b/>
          <w:bCs/>
          <w:color w:val="000000" w:themeColor="text1"/>
          <w:szCs w:val="17"/>
          <w:lang w:val="en-US"/>
        </w:rPr>
        <w:t>3</w:t>
      </w:r>
      <w:r w:rsidRPr="00A96DB2">
        <w:rPr>
          <w:rFonts w:cs="Arial"/>
          <w:bCs/>
          <w:color w:val="000000" w:themeColor="text1"/>
          <w:szCs w:val="17"/>
          <w:lang w:val="en-US"/>
        </w:rPr>
        <w:t xml:space="preserve"> and </w:t>
      </w:r>
      <w:r w:rsidRPr="00A96DB2">
        <w:rPr>
          <w:rFonts w:cs="Arial"/>
          <w:b/>
          <w:bCs/>
          <w:color w:val="000000" w:themeColor="text1"/>
          <w:szCs w:val="17"/>
          <w:lang w:val="en-US"/>
        </w:rPr>
        <w:t>4</w:t>
      </w:r>
      <w:r w:rsidRPr="00A96DB2">
        <w:rPr>
          <w:rFonts w:cs="Arial"/>
          <w:bCs/>
          <w:color w:val="000000" w:themeColor="text1"/>
          <w:szCs w:val="17"/>
          <w:lang w:val="en-US"/>
        </w:rPr>
        <w:t>, the NMR spectroscopy clearly exclude M←F–BF</w:t>
      </w:r>
      <w:r w:rsidRPr="00A96DB2">
        <w:rPr>
          <w:rFonts w:cs="Arial"/>
          <w:bCs/>
          <w:color w:val="000000" w:themeColor="text1"/>
          <w:szCs w:val="17"/>
          <w:vertAlign w:val="subscript"/>
          <w:lang w:val="en-US"/>
        </w:rPr>
        <w:t>3</w:t>
      </w:r>
      <w:r w:rsidRPr="00A96DB2">
        <w:rPr>
          <w:rFonts w:cs="Arial"/>
          <w:bCs/>
          <w:color w:val="000000" w:themeColor="text1"/>
          <w:szCs w:val="17"/>
          <w:lang w:val="en-US"/>
        </w:rPr>
        <w:t xml:space="preserve"> interaction, which was previously suggested for [(η</w:t>
      </w:r>
      <w:r w:rsidRPr="00A96DB2">
        <w:rPr>
          <w:rFonts w:cs="Arial"/>
          <w:bCs/>
          <w:color w:val="000000" w:themeColor="text1"/>
          <w:szCs w:val="17"/>
          <w:vertAlign w:val="superscript"/>
          <w:lang w:val="en-US"/>
        </w:rPr>
        <w:t>5</w:t>
      </w:r>
      <w:r w:rsidRPr="00A96DB2">
        <w:rPr>
          <w:rFonts w:cs="Arial"/>
          <w:bCs/>
          <w:color w:val="000000" w:themeColor="text1"/>
          <w:szCs w:val="17"/>
          <w:lang w:val="en-US"/>
        </w:rPr>
        <w:t>-Cp)(η</w:t>
      </w:r>
      <w:r w:rsidRPr="00A96DB2">
        <w:rPr>
          <w:rFonts w:cs="Arial"/>
          <w:bCs/>
          <w:color w:val="000000" w:themeColor="text1"/>
          <w:szCs w:val="17"/>
          <w:vertAlign w:val="superscript"/>
          <w:lang w:val="en-US"/>
        </w:rPr>
        <w:t>2</w:t>
      </w:r>
      <w:r w:rsidRPr="00A96DB2">
        <w:rPr>
          <w:rFonts w:cs="Arial"/>
          <w:bCs/>
          <w:color w:val="000000" w:themeColor="text1"/>
          <w:szCs w:val="17"/>
          <w:lang w:val="en-US"/>
        </w:rPr>
        <w:t>-C</w:t>
      </w:r>
      <w:r w:rsidRPr="00A96DB2">
        <w:rPr>
          <w:rFonts w:cs="Arial"/>
          <w:bCs/>
          <w:color w:val="000000" w:themeColor="text1"/>
          <w:szCs w:val="17"/>
          <w:vertAlign w:val="subscript"/>
          <w:lang w:val="en-US"/>
        </w:rPr>
        <w:t>3</w:t>
      </w:r>
      <w:r w:rsidRPr="00A96DB2">
        <w:rPr>
          <w:rFonts w:cs="Arial"/>
          <w:bCs/>
          <w:color w:val="000000" w:themeColor="text1"/>
          <w:szCs w:val="17"/>
          <w:lang w:val="en-US"/>
        </w:rPr>
        <w:t>H</w:t>
      </w:r>
      <w:r w:rsidRPr="00A96DB2">
        <w:rPr>
          <w:rFonts w:cs="Arial"/>
          <w:bCs/>
          <w:color w:val="000000" w:themeColor="text1"/>
          <w:szCs w:val="17"/>
          <w:vertAlign w:val="subscript"/>
          <w:lang w:val="en-US"/>
        </w:rPr>
        <w:t>6</w:t>
      </w:r>
      <w:r w:rsidRPr="00A96DB2">
        <w:rPr>
          <w:rFonts w:cs="Arial"/>
          <w:bCs/>
          <w:color w:val="000000" w:themeColor="text1"/>
          <w:szCs w:val="17"/>
          <w:lang w:val="en-US"/>
        </w:rPr>
        <w:t>)Mo(CO)</w:t>
      </w:r>
      <w:r w:rsidRPr="00A96DB2">
        <w:rPr>
          <w:rFonts w:cs="Arial"/>
          <w:bCs/>
          <w:color w:val="000000" w:themeColor="text1"/>
          <w:szCs w:val="17"/>
          <w:vertAlign w:val="subscript"/>
          <w:lang w:val="en-US"/>
        </w:rPr>
        <w:t>2</w:t>
      </w:r>
      <w:r w:rsidRPr="00A96DB2">
        <w:rPr>
          <w:rFonts w:cs="Arial"/>
          <w:bCs/>
          <w:color w:val="000000" w:themeColor="text1"/>
          <w:szCs w:val="17"/>
          <w:lang w:val="en-US"/>
        </w:rPr>
        <w:t>(FBF</w:t>
      </w:r>
      <w:r w:rsidRPr="00A96DB2">
        <w:rPr>
          <w:rFonts w:cs="Arial"/>
          <w:bCs/>
          <w:color w:val="000000" w:themeColor="text1"/>
          <w:szCs w:val="17"/>
          <w:vertAlign w:val="subscript"/>
          <w:lang w:val="en-US"/>
        </w:rPr>
        <w:t>3</w:t>
      </w:r>
      <w:r w:rsidRPr="00A96DB2">
        <w:rPr>
          <w:rFonts w:cs="Arial"/>
          <w:bCs/>
          <w:color w:val="000000" w:themeColor="text1"/>
          <w:szCs w:val="17"/>
          <w:lang w:val="en-US"/>
        </w:rPr>
        <w:t>)].</w:t>
      </w:r>
      <w:r w:rsidRPr="00A96DB2">
        <w:rPr>
          <w:rFonts w:cs="Arial"/>
          <w:bCs/>
          <w:color w:val="000000" w:themeColor="text1"/>
          <w:szCs w:val="17"/>
          <w:lang w:val="en-US"/>
        </w:rPr>
        <w:fldChar w:fldCharType="begin" w:fldLock="1"/>
      </w:r>
      <w:r w:rsidRPr="00A96DB2">
        <w:rPr>
          <w:rFonts w:cs="Arial"/>
          <w:bCs/>
          <w:color w:val="000000" w:themeColor="text1"/>
          <w:szCs w:val="17"/>
          <w:lang w:val="en-US"/>
        </w:rPr>
        <w:instrText>ADDIN CSL_CITATION {"citationItems":[{"id":"ITEM-1","itemData":{"DOI":"10.1021/ic00204a034","ISSN":"0020-1669","author":[{"dropping-particle":"","family":"Markham","given":"J","non-dropping-particle":"","parse-names":false,"suffix":""},{"dropping-particle":"","family":"Menard","given":"K","non-dropping-particle":"","parse-names":false,"suffix":""},{"dropping-particle":"","family":"Cutler","given":"A","non-dropping-particle":"","parse-names":false,"suffix":""}],"container-title":"Inorganic Chemistry","id":"ITEM-1","issue":"10","issued":{"date-parts":[["1985","5","1"]]},"note":"doi: 10.1021/ic00204a034","page":"1581-1587","publisher":"American Chemical Society","title":"Preparation and reactivity of an organometallic Lewis acid bearing two accessible coordination sites","type":"article-journal","volume":"24"},"uris":["http://www.mendeley.com/documents/?uuid=af6de020-04ec-4d78-8b5f-c48af3d00ade"]}],"mendeley":{"formattedCitation":"&lt;sup&gt;[1]&lt;/sup&gt;","plainTextFormattedCitation":"[1]","previouslyFormattedCitation":"&lt;sup&gt;[1]&lt;/sup&gt;"},"properties":{"noteIndex":0},"schema":"https://github.com/citation-style-language/schema/raw/master/csl-citation.json"}</w:instrText>
      </w:r>
      <w:r w:rsidRPr="00A96DB2">
        <w:rPr>
          <w:rFonts w:cs="Arial"/>
          <w:bCs/>
          <w:color w:val="000000" w:themeColor="text1"/>
          <w:szCs w:val="17"/>
          <w:lang w:val="en-US"/>
        </w:rPr>
        <w:fldChar w:fldCharType="separate"/>
      </w:r>
      <w:r w:rsidRPr="00A96DB2">
        <w:rPr>
          <w:rFonts w:cs="Arial"/>
          <w:bCs/>
          <w:color w:val="000000" w:themeColor="text1"/>
          <w:szCs w:val="17"/>
          <w:vertAlign w:val="superscript"/>
          <w:lang w:val="en-US"/>
        </w:rPr>
        <w:t>1</w:t>
      </w:r>
      <w:r w:rsidRPr="00A96DB2">
        <w:rPr>
          <w:rFonts w:cs="Arial"/>
          <w:bCs/>
          <w:color w:val="000000" w:themeColor="text1"/>
          <w:szCs w:val="17"/>
          <w:lang w:val="en-US"/>
        </w:rPr>
        <w:fldChar w:fldCharType="end"/>
      </w:r>
      <w:r w:rsidRPr="00A96DB2">
        <w:rPr>
          <w:rFonts w:cs="Arial"/>
          <w:bCs/>
          <w:color w:val="000000" w:themeColor="text1"/>
          <w:szCs w:val="17"/>
          <w:lang w:val="en-US"/>
        </w:rPr>
        <w:t xml:space="preserve"> This observation is further supported by IR spectrum displaying B–F stretching as a relatively narrow, symmetrical bands at 1056 (</w:t>
      </w:r>
      <w:r w:rsidRPr="00A96DB2">
        <w:rPr>
          <w:rFonts w:cs="Arial"/>
          <w:b/>
          <w:bCs/>
          <w:color w:val="000000" w:themeColor="text1"/>
          <w:szCs w:val="17"/>
          <w:lang w:val="en-US"/>
        </w:rPr>
        <w:t>3</w:t>
      </w:r>
      <w:r w:rsidRPr="00A96DB2">
        <w:rPr>
          <w:rFonts w:cs="Arial"/>
          <w:bCs/>
          <w:color w:val="000000" w:themeColor="text1"/>
          <w:szCs w:val="17"/>
          <w:lang w:val="en-US"/>
        </w:rPr>
        <w:t>) and 1059 cm</w:t>
      </w:r>
      <w:r w:rsidRPr="00A96DB2">
        <w:rPr>
          <w:rFonts w:cs="Arial"/>
          <w:bCs/>
          <w:color w:val="000000" w:themeColor="text1"/>
          <w:szCs w:val="17"/>
          <w:vertAlign w:val="superscript"/>
          <w:lang w:val="en-US"/>
        </w:rPr>
        <w:t>–1</w:t>
      </w:r>
      <w:r w:rsidRPr="00A96DB2">
        <w:rPr>
          <w:rFonts w:cs="Arial"/>
          <w:bCs/>
          <w:color w:val="000000" w:themeColor="text1"/>
          <w:szCs w:val="17"/>
          <w:lang w:val="en-US"/>
        </w:rPr>
        <w:t xml:space="preserve"> (</w:t>
      </w:r>
      <w:r w:rsidRPr="00A96DB2">
        <w:rPr>
          <w:rFonts w:cs="Arial"/>
          <w:b/>
          <w:bCs/>
          <w:color w:val="000000" w:themeColor="text1"/>
          <w:szCs w:val="17"/>
          <w:lang w:val="en-US"/>
        </w:rPr>
        <w:t>4</w:t>
      </w:r>
      <w:r w:rsidRPr="00A96DB2">
        <w:rPr>
          <w:rFonts w:cs="Arial"/>
          <w:bCs/>
          <w:color w:val="000000" w:themeColor="text1"/>
          <w:szCs w:val="17"/>
          <w:lang w:val="en-US"/>
        </w:rPr>
        <w:t>), which is also typical for tetrahedral BF</w:t>
      </w:r>
      <w:r w:rsidRPr="00A96DB2">
        <w:rPr>
          <w:rFonts w:cs="Arial"/>
          <w:bCs/>
          <w:color w:val="000000" w:themeColor="text1"/>
          <w:szCs w:val="17"/>
          <w:vertAlign w:val="subscript"/>
          <w:lang w:val="en-US"/>
        </w:rPr>
        <w:t>4</w:t>
      </w:r>
      <w:r w:rsidRPr="00A96DB2">
        <w:rPr>
          <w:rFonts w:cs="Arial"/>
          <w:bCs/>
          <w:color w:val="000000" w:themeColor="text1"/>
          <w:szCs w:val="17"/>
          <w:vertAlign w:val="superscript"/>
          <w:lang w:val="en-US"/>
        </w:rPr>
        <w:t>–</w:t>
      </w:r>
      <w:r w:rsidRPr="00A96DB2">
        <w:rPr>
          <w:rFonts w:cs="Arial"/>
          <w:bCs/>
          <w:color w:val="000000" w:themeColor="text1"/>
          <w:szCs w:val="17"/>
          <w:lang w:val="en-US"/>
        </w:rPr>
        <w:t xml:space="preserve"> counter anion. Considerably </w:t>
      </w:r>
      <w:proofErr w:type="spellStart"/>
      <w:r w:rsidRPr="00A96DB2">
        <w:rPr>
          <w:rFonts w:cs="Arial"/>
          <w:bCs/>
          <w:color w:val="000000" w:themeColor="text1"/>
          <w:szCs w:val="17"/>
          <w:lang w:val="en-US"/>
        </w:rPr>
        <w:t>upfield</w:t>
      </w:r>
      <w:proofErr w:type="spellEnd"/>
      <w:r w:rsidRPr="00A96DB2">
        <w:rPr>
          <w:rFonts w:cs="Arial"/>
          <w:bCs/>
          <w:color w:val="000000" w:themeColor="text1"/>
          <w:szCs w:val="17"/>
          <w:lang w:val="en-US"/>
        </w:rPr>
        <w:t xml:space="preserve"> shifted resonances (~110 ppm) of indenyl carbons C</w:t>
      </w:r>
      <w:r w:rsidRPr="00A96DB2">
        <w:rPr>
          <w:rFonts w:cs="Arial"/>
          <w:bCs/>
          <w:color w:val="000000" w:themeColor="text1"/>
          <w:szCs w:val="17"/>
          <w:vertAlign w:val="superscript"/>
          <w:lang w:val="en-US"/>
        </w:rPr>
        <w:t>3a</w:t>
      </w:r>
      <w:r w:rsidRPr="00A96DB2">
        <w:rPr>
          <w:rFonts w:cs="Arial"/>
          <w:bCs/>
          <w:color w:val="000000" w:themeColor="text1"/>
          <w:szCs w:val="17"/>
          <w:lang w:val="en-US"/>
        </w:rPr>
        <w:t xml:space="preserve"> and C</w:t>
      </w:r>
      <w:r w:rsidRPr="00A96DB2">
        <w:rPr>
          <w:rFonts w:cs="Arial"/>
          <w:bCs/>
          <w:color w:val="000000" w:themeColor="text1"/>
          <w:szCs w:val="17"/>
          <w:vertAlign w:val="superscript"/>
          <w:lang w:val="en-US"/>
        </w:rPr>
        <w:t>7a</w:t>
      </w:r>
      <w:r w:rsidRPr="00A96DB2">
        <w:rPr>
          <w:rFonts w:cs="Arial"/>
          <w:bCs/>
          <w:color w:val="000000" w:themeColor="text1"/>
          <w:szCs w:val="17"/>
          <w:lang w:val="en-US"/>
        </w:rPr>
        <w:t xml:space="preserve"> reveal η</w:t>
      </w:r>
      <w:r w:rsidRPr="00A96DB2">
        <w:rPr>
          <w:rFonts w:cs="Arial"/>
          <w:bCs/>
          <w:color w:val="000000" w:themeColor="text1"/>
          <w:szCs w:val="17"/>
          <w:vertAlign w:val="superscript"/>
          <w:lang w:val="en-US"/>
        </w:rPr>
        <w:t>5</w:t>
      </w:r>
      <w:r w:rsidRPr="00A96DB2">
        <w:rPr>
          <w:rFonts w:cs="Arial"/>
          <w:bCs/>
          <w:color w:val="000000" w:themeColor="text1"/>
          <w:szCs w:val="17"/>
          <w:lang w:val="en-US"/>
        </w:rPr>
        <w:t xml:space="preserve">-coordination mode of the indenyl, which well correlates with </w:t>
      </w:r>
      <w:r w:rsidRPr="00A96DB2">
        <w:rPr>
          <w:rFonts w:cs="Arial"/>
          <w:bCs/>
          <w:color w:val="000000" w:themeColor="text1"/>
          <w:szCs w:val="17"/>
          <w:vertAlign w:val="superscript"/>
          <w:lang w:val="en-US"/>
        </w:rPr>
        <w:t>1</w:t>
      </w:r>
      <w:r w:rsidRPr="00A96DB2">
        <w:rPr>
          <w:rFonts w:cs="Arial"/>
          <w:bCs/>
          <w:color w:val="000000" w:themeColor="text1"/>
          <w:szCs w:val="17"/>
          <w:lang w:val="en-US"/>
        </w:rPr>
        <w:t>H NMR pattern of protons H</w:t>
      </w:r>
      <w:r w:rsidRPr="00A96DB2">
        <w:rPr>
          <w:rFonts w:cs="Arial"/>
          <w:bCs/>
          <w:color w:val="000000" w:themeColor="text1"/>
          <w:szCs w:val="17"/>
          <w:vertAlign w:val="superscript"/>
          <w:lang w:val="en-US"/>
        </w:rPr>
        <w:t>2</w:t>
      </w:r>
      <w:r w:rsidRPr="00A96DB2">
        <w:rPr>
          <w:rFonts w:cs="Arial"/>
          <w:bCs/>
          <w:color w:val="000000" w:themeColor="text1"/>
          <w:szCs w:val="17"/>
          <w:lang w:val="en-US"/>
        </w:rPr>
        <w:t xml:space="preserve"> (~6.0 ppm) and H</w:t>
      </w:r>
      <w:r w:rsidRPr="00A96DB2">
        <w:rPr>
          <w:rFonts w:cs="Arial"/>
          <w:bCs/>
          <w:color w:val="000000" w:themeColor="text1"/>
          <w:szCs w:val="17"/>
          <w:vertAlign w:val="superscript"/>
          <w:lang w:val="en-US"/>
        </w:rPr>
        <w:t>3</w:t>
      </w:r>
      <w:r w:rsidRPr="00A96DB2">
        <w:rPr>
          <w:rFonts w:cs="Arial"/>
          <w:bCs/>
          <w:color w:val="000000" w:themeColor="text1"/>
          <w:szCs w:val="17"/>
          <w:lang w:val="en-US"/>
        </w:rPr>
        <w:t xml:space="preserve"> (~6.5 ppm). We note that intramolecular N→M interaction is expected for </w:t>
      </w:r>
      <w:proofErr w:type="gramStart"/>
      <w:r w:rsidRPr="00A96DB2">
        <w:rPr>
          <w:rFonts w:cs="Arial"/>
          <w:b/>
          <w:bCs/>
          <w:color w:val="000000" w:themeColor="text1"/>
          <w:szCs w:val="17"/>
          <w:lang w:val="en-US"/>
        </w:rPr>
        <w:t>3</w:t>
      </w:r>
      <w:proofErr w:type="gramEnd"/>
      <w:r w:rsidRPr="00A96DB2">
        <w:rPr>
          <w:rFonts w:cs="Arial"/>
          <w:bCs/>
          <w:color w:val="000000" w:themeColor="text1"/>
          <w:szCs w:val="17"/>
          <w:lang w:val="en-US"/>
        </w:rPr>
        <w:t xml:space="preserve"> and </w:t>
      </w:r>
      <w:r w:rsidRPr="00A96DB2">
        <w:rPr>
          <w:rFonts w:cs="Arial"/>
          <w:b/>
          <w:bCs/>
          <w:color w:val="000000" w:themeColor="text1"/>
          <w:szCs w:val="17"/>
          <w:lang w:val="en-US"/>
        </w:rPr>
        <w:t>4</w:t>
      </w:r>
      <w:r w:rsidRPr="00A96DB2">
        <w:rPr>
          <w:rFonts w:cs="Arial"/>
          <w:bCs/>
          <w:color w:val="000000" w:themeColor="text1"/>
          <w:szCs w:val="17"/>
          <w:lang w:val="en-US"/>
        </w:rPr>
        <w:t xml:space="preserve"> as group 6 metal carbonyl complexes usually satisfy 18e valence rule.</w:t>
      </w:r>
    </w:p>
    <w:p w14:paraId="596B877C" w14:textId="77777777" w:rsidR="00742CC5" w:rsidRPr="00A96DB2" w:rsidRDefault="00742CC5" w:rsidP="00D96CCB">
      <w:pPr>
        <w:pStyle w:val="RSCB02ArticleText"/>
        <w:rPr>
          <w:rFonts w:cs="Arial"/>
          <w:szCs w:val="17"/>
          <w:vertAlign w:val="superscript"/>
          <w:lang w:val="en-US"/>
        </w:rPr>
      </w:pPr>
    </w:p>
    <w:p w14:paraId="46073384" w14:textId="717885D7" w:rsidR="00B80503" w:rsidRPr="00A96DB2" w:rsidRDefault="00742CC5" w:rsidP="00B80503">
      <w:pPr>
        <w:pStyle w:val="RSCI02FigureSchemeChartwithtopbar"/>
        <w:rPr>
          <w:lang w:val="en-US"/>
        </w:rPr>
      </w:pPr>
      <w:r w:rsidRPr="00A96DB2">
        <w:rPr>
          <w:rFonts w:ascii="Arial" w:hAnsi="Arial" w:cs="Arial"/>
          <w:noProof/>
          <w:color w:val="FF0000"/>
          <w:szCs w:val="16"/>
          <w:lang w:val="en-US"/>
        </w:rPr>
        <w:drawing>
          <wp:inline distT="0" distB="0" distL="0" distR="0" wp14:anchorId="71609F5E" wp14:editId="22CEC56C">
            <wp:extent cx="2980182" cy="1208532"/>
            <wp:effectExtent l="0" t="0" r="0" b="0"/>
            <wp:docPr id="16" name="Obráze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ure_2.tif"/>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980182" cy="1208532"/>
                    </a:xfrm>
                    <a:prstGeom prst="rect">
                      <a:avLst/>
                    </a:prstGeom>
                  </pic:spPr>
                </pic:pic>
              </a:graphicData>
            </a:graphic>
          </wp:inline>
        </w:drawing>
      </w:r>
    </w:p>
    <w:p w14:paraId="7A885F5C" w14:textId="0D1FF1A8" w:rsidR="005667B4" w:rsidRPr="00A96DB2" w:rsidRDefault="00742CC5" w:rsidP="00B80503">
      <w:pPr>
        <w:pStyle w:val="RSCI05CaptiontoFigureSchemeChartwithbottombar"/>
        <w:rPr>
          <w:lang w:val="en-US"/>
        </w:rPr>
      </w:pPr>
      <w:r w:rsidRPr="00A96DB2">
        <w:rPr>
          <w:b/>
          <w:lang w:val="en-US"/>
        </w:rPr>
        <w:t>Fig. 2</w:t>
      </w:r>
      <w:r w:rsidRPr="00A96DB2">
        <w:rPr>
          <w:lang w:val="en-US"/>
        </w:rPr>
        <w:t xml:space="preserve"> Molecular structure of </w:t>
      </w:r>
      <w:proofErr w:type="gramStart"/>
      <w:r w:rsidRPr="00A96DB2">
        <w:rPr>
          <w:b/>
          <w:lang w:val="en-US"/>
        </w:rPr>
        <w:t>4</w:t>
      </w:r>
      <w:proofErr w:type="gramEnd"/>
      <w:r w:rsidRPr="00A96DB2">
        <w:rPr>
          <w:lang w:val="en-US"/>
        </w:rPr>
        <w:t xml:space="preserve"> (left) and </w:t>
      </w:r>
      <w:r w:rsidRPr="00A96DB2">
        <w:rPr>
          <w:b/>
          <w:lang w:val="en-US"/>
        </w:rPr>
        <w:t>5</w:t>
      </w:r>
      <w:r w:rsidRPr="00A96DB2">
        <w:rPr>
          <w:lang w:val="en-US"/>
        </w:rPr>
        <w:t xml:space="preserve"> (right). Only complex cations are shown for clarity. Selected b</w:t>
      </w:r>
      <w:r w:rsidR="00782D3D" w:rsidRPr="00A96DB2">
        <w:rPr>
          <w:lang w:val="en-US"/>
        </w:rPr>
        <w:t>ond lengths (Å) and angles (°) for</w:t>
      </w:r>
      <w:r w:rsidRPr="00A96DB2">
        <w:rPr>
          <w:lang w:val="en-US"/>
        </w:rPr>
        <w:t xml:space="preserve"> </w:t>
      </w:r>
      <w:r w:rsidRPr="00A96DB2">
        <w:rPr>
          <w:b/>
          <w:lang w:val="en-US"/>
        </w:rPr>
        <w:t>4</w:t>
      </w:r>
      <w:r w:rsidRPr="00A96DB2">
        <w:rPr>
          <w:lang w:val="en-US"/>
        </w:rPr>
        <w:t>: W–</w:t>
      </w:r>
      <w:proofErr w:type="gramStart"/>
      <w:r w:rsidRPr="00A96DB2">
        <w:rPr>
          <w:lang w:val="en-US"/>
        </w:rPr>
        <w:t>Cg(</w:t>
      </w:r>
      <w:proofErr w:type="gramEnd"/>
      <w:r w:rsidRPr="00A96DB2">
        <w:rPr>
          <w:lang w:val="en-US"/>
        </w:rPr>
        <w:t>C1-5) 2.010(1), W–N 2.274(7), W–C19 1.994(10), W–C20 2.044(9), W–C21 2.287(8), W–C22 2.280(10). W–</w:t>
      </w:r>
      <w:proofErr w:type="gramStart"/>
      <w:r w:rsidRPr="00A96DB2">
        <w:rPr>
          <w:lang w:val="en-US"/>
        </w:rPr>
        <w:t>Cg(</w:t>
      </w:r>
      <w:proofErr w:type="gramEnd"/>
      <w:r w:rsidRPr="00A96DB2">
        <w:rPr>
          <w:lang w:val="en-US"/>
        </w:rPr>
        <w:t xml:space="preserve">C21,C22) 2.172(10); </w:t>
      </w:r>
      <w:r w:rsidRPr="00A96DB2">
        <w:rPr>
          <w:b/>
          <w:lang w:val="en-US"/>
        </w:rPr>
        <w:t>5</w:t>
      </w:r>
      <w:r w:rsidRPr="00A96DB2">
        <w:rPr>
          <w:lang w:val="en-US"/>
        </w:rPr>
        <w:t>: Mo–Cg(C1-C5) 2.0094(9); Mo–N 2.252(2), M–S 2.5118(6), Mo–C21 1.937(2), Mo–C22 2.034(2), C21–Mo–C22 82.03(9).</w:t>
      </w:r>
    </w:p>
    <w:p w14:paraId="3BDDF59D" w14:textId="796A4881" w:rsidR="00D26F30" w:rsidRPr="00A96DB2" w:rsidRDefault="00EC694C" w:rsidP="00B80503">
      <w:pPr>
        <w:pStyle w:val="RSCI02FigureSchemeChartwithtopbar"/>
        <w:rPr>
          <w:lang w:val="en-US"/>
        </w:rPr>
      </w:pPr>
      <w:r w:rsidRPr="00A96DB2">
        <w:rPr>
          <w:sz w:val="18"/>
          <w:lang w:val="en-US"/>
        </w:rPr>
        <w:t xml:space="preserve">In case of </w:t>
      </w:r>
      <w:proofErr w:type="gramStart"/>
      <w:r w:rsidRPr="00A96DB2">
        <w:rPr>
          <w:b/>
          <w:sz w:val="18"/>
          <w:lang w:val="en-US"/>
        </w:rPr>
        <w:t>4</w:t>
      </w:r>
      <w:proofErr w:type="gramEnd"/>
      <w:r w:rsidRPr="00A96DB2">
        <w:rPr>
          <w:sz w:val="18"/>
          <w:lang w:val="en-US"/>
        </w:rPr>
        <w:t>, the proposed structure was confirmed by single-crystal X-ray diffraction analysis</w:t>
      </w:r>
      <w:r w:rsidR="00CD6262" w:rsidRPr="00A96DB2">
        <w:rPr>
          <w:sz w:val="18"/>
          <w:lang w:val="en-US"/>
        </w:rPr>
        <w:t xml:space="preserve"> (Fig. 2)</w:t>
      </w:r>
      <w:r w:rsidRPr="00A96DB2">
        <w:rPr>
          <w:sz w:val="18"/>
          <w:lang w:val="en-US"/>
        </w:rPr>
        <w:t>. The coordination sphere of tungsten atom adopts a distorted square pyramidal geometry. The apical position is occupied by η</w:t>
      </w:r>
      <w:r w:rsidRPr="00A96DB2">
        <w:rPr>
          <w:sz w:val="18"/>
          <w:vertAlign w:val="superscript"/>
          <w:lang w:val="en-US"/>
        </w:rPr>
        <w:t>5</w:t>
      </w:r>
      <w:r w:rsidRPr="00A96DB2">
        <w:rPr>
          <w:sz w:val="18"/>
          <w:lang w:val="en-US"/>
        </w:rPr>
        <w:t xml:space="preserve">-indenyl whereas basal plane contain two carbonyls in </w:t>
      </w:r>
      <w:r w:rsidRPr="00A96DB2">
        <w:rPr>
          <w:i/>
          <w:sz w:val="18"/>
          <w:lang w:val="en-US"/>
        </w:rPr>
        <w:t>cis</w:t>
      </w:r>
      <w:r w:rsidRPr="00A96DB2">
        <w:rPr>
          <w:sz w:val="18"/>
          <w:lang w:val="en-US"/>
        </w:rPr>
        <w:t xml:space="preserve"> arrangement, nitrogen atom from quinoline and η</w:t>
      </w:r>
      <w:r w:rsidRPr="00A96DB2">
        <w:rPr>
          <w:sz w:val="18"/>
          <w:vertAlign w:val="superscript"/>
          <w:lang w:val="en-US"/>
        </w:rPr>
        <w:t>2</w:t>
      </w:r>
      <w:r w:rsidRPr="00A96DB2">
        <w:rPr>
          <w:sz w:val="18"/>
          <w:lang w:val="en-US"/>
        </w:rPr>
        <w:t xml:space="preserve">-coordinated propene. The benzannulated moiety of indenyl is not located </w:t>
      </w:r>
      <w:r w:rsidRPr="00A96DB2">
        <w:rPr>
          <w:i/>
          <w:sz w:val="18"/>
          <w:lang w:val="en-US"/>
        </w:rPr>
        <w:t>trans</w:t>
      </w:r>
      <w:r w:rsidR="003B4E2B" w:rsidRPr="00A96DB2">
        <w:rPr>
          <w:sz w:val="18"/>
          <w:lang w:val="en-US"/>
        </w:rPr>
        <w:t xml:space="preserve"> </w:t>
      </w:r>
      <w:r w:rsidRPr="00A96DB2">
        <w:rPr>
          <w:sz w:val="18"/>
          <w:lang w:val="en-US"/>
        </w:rPr>
        <w:t xml:space="preserve">to </w:t>
      </w:r>
      <w:r w:rsidRPr="00A96DB2">
        <w:rPr>
          <w:sz w:val="18"/>
          <w:lang w:val="en-US"/>
        </w:rPr>
        <w:lastRenderedPageBreak/>
        <w:t>carbonyl ligands as usual for the complexes containing [(η</w:t>
      </w:r>
      <w:r w:rsidRPr="00A96DB2">
        <w:rPr>
          <w:sz w:val="18"/>
          <w:vertAlign w:val="superscript"/>
          <w:lang w:val="en-US"/>
        </w:rPr>
        <w:t>5</w:t>
      </w:r>
      <w:r w:rsidRPr="00A96DB2">
        <w:rPr>
          <w:sz w:val="18"/>
          <w:lang w:val="en-US"/>
        </w:rPr>
        <w:t>-Ind)M(CO)</w:t>
      </w:r>
      <w:r w:rsidRPr="00A96DB2">
        <w:rPr>
          <w:sz w:val="18"/>
          <w:vertAlign w:val="subscript"/>
          <w:lang w:val="en-US"/>
        </w:rPr>
        <w:t>2</w:t>
      </w:r>
      <w:r w:rsidRPr="00A96DB2">
        <w:rPr>
          <w:sz w:val="18"/>
          <w:lang w:val="en-US"/>
        </w:rPr>
        <w:t xml:space="preserve">] fragment </w:t>
      </w:r>
      <w:r w:rsidRPr="00A96DB2">
        <w:rPr>
          <w:sz w:val="18"/>
          <w:lang w:val="en-US"/>
        </w:rPr>
        <w:fldChar w:fldCharType="begin" w:fldLock="1"/>
      </w:r>
      <w:r w:rsidRPr="00A96DB2">
        <w:rPr>
          <w:sz w:val="18"/>
          <w:lang w:val="en-US"/>
        </w:rPr>
        <w:instrText>ADDIN CSL_CITATION {"citationItems":[{"id":"ITEM-1","itemData":{"DOI":"10.1039/C5RA01450F","abstract":"A series of [small eta]3-indenyl molybdenum compounds [([small eta]3-4,7-Me2C9H5)Mo(CO)2(N,NL)Cl] (N,NL = bpy, phen, pyma), isostructural with well-known [small eta]3-allyl compounds, was synthesized from the recently established halide synthon [{([small eta]5-4,7-Me2C9H5)Mo(CO)2([small mu ]-Cl)}2]. The low stability of the hexacoordinated [small eta]3-indenyl molybdenum species in solution has been overcome by a modification of the chelating ligand. Hence, the dissociation of the compounds bearing ligands with methyl groups beside nitrogen donor atoms (e.g. 6,6[prime or minute]-Me2-bpy, 2,9-Me2-phen; 2,9-Me2-4,7-Ph2-phen) is strongly disfavored due to the steric requirements of the substituents. The considerable discrimination of the pentacoordinated species enables the use of [([small eta]5-4,7-Me2C9H5)Mo(CO)2(2,9-Me2-phen)][BF4] for the assembly of derivatives bearing other halides and pseudohalides in the coordination sphere of molybdenum. The current study further describes some other new indenyl complexes accessible from [{([small eta]5-4,7-Me2C9H5)Mo(CO)2([small mu ]-Cl)}2]. All structural types presented in this experimental study were supported by X-ray crystallographic data.","author":[{"dropping-particle":"","family":"Lodinsky","given":"Jakub","non-dropping-particle":"","parse-names":false,"suffix":""},{"dropping-particle":"","family":"Vinklarek","given":"Jaromir","non-dropping-particle":"","parse-names":false,"suffix":""},{"dropping-particle":"","family":"Dostal","given":"Libor","non-dropping-particle":"","parse-names":false,"suffix":""},{"dropping-particle":"","family":"Ruzickova","given":"Zdenka","non-dropping-particle":"","parse-names":false,"suffix":""},{"dropping-particle":"","family":"Honzicek","given":"Jan","non-dropping-particle":"","parse-names":false,"suffix":""}],"container-title":"RSC Advances","id":"ITEM-1","issue":"34","issued":{"date-parts":[["2015"]]},"page":"27140-27153","publisher":"The Royal Society of Chemistry","title":"Stabilization of [small eta]3-indenyl compounds by sterically demanding N,N-chelating ligands in the molybdenum coordination sphere","type":"article-journal","volume":"5"},"uris":["http://www.mendeley.com/documents/?uuid=7554313c-e3a0-41d0-ac85-3b856a7ce1c5"]},{"id":"ITEM-2","itemData":{"DOI":"https://doi.org/10.1016/j.jorganchem.2012.07.011","ISSN":"0022-328X","abstract":"A series of allyl molybdenum [(η3-C3H5)Mo(CO)2L2Cl], [(η3-C3H4COOMe)Mo(CO)2L2Br], cyclopentadienyl molybdenum [(η5-C5H4R)Mo(CO)2L2][BF4] (R = H, 4-MeOC6H4CH2, 3,4,5-(MeO)3C6H2CH2), indenyl molybdenum [(η5-C9H6R)Mo(CO)2L2][BF4] (R = H, 4-MeOC6H4CH2) and cyclopentadienyl tungsten compounds [(η5-C5H5)W(CO)2L2][BF4], where L2 is N,N′-chelating ligand, were synthesized and characterized. The in vitro assay on human leukemia cells MOLT-4 has shown that the substitution in the π-ligand has lower effect of on cytotoxicity than exchange of the N,N′-chelating ligand. Nevertheless, even this modification can lead to considerable enhance of cytotoxicity as was evidenced on the series of the indenyl molybdenum(II) compounds.","author":[{"dropping-particle":"","family":"Honzíček","given":"Jan","non-dropping-particle":"","parse-names":false,"suffix":""},{"dropping-particle":"","family":"Vinklárek","given":"Jaromír","non-dropping-particle":"","parse-names":false,"suffix":""},{"dropping-particle":"","family":"Padělková","given":"Zdeňka","non-dropping-particle":"","parse-names":false,"suffix":""},{"dropping-particle":"","family":"Šebestová","given":"Lucie","non-dropping-particle":"","parse-names":false,"suffix":""},{"dropping-particle":"","family":"Foltánová","given":"Karolína","non-dropping-particle":"","parse-names":false,"suffix":""},{"dropping-particle":"","family":"Řezáčová","given":"Martina","non-dropping-particle":"","parse-names":false,"suffix":""}],"container-title":"Journal of Organometallic Chemistry","id":"ITEM-2","issued":{"date-parts":[["2012"]]},"page":"258-268","title":"The effect of substitution on the cytotoxicity of molybdenum(II) and tungsten(II) compounds","type":"article-journal","volume":"716"},"uris":["http://www.mendeley.com/documents/?uuid=d0003565-9a94-48a0-ac6e-172e6f1bf7f5"]},{"id":"ITEM-3","itemData":{"DOI":"10.1002/ejic.201601029","ISSN":"1099-0682","abstract":"A series of cyclopentadienyl and indenyl molybdenum(II) compounds with intramolecularly coordinated pyridine arms, including scorpionate-like species bearing two irreversibly coordinated arms on the indenyl core, were synthesized and characterized. All presented structural types were confirmed by X-ray diffraction analysis. Owing to the strong nucleophilicity of pyridine, the intramolecular interaction was found to be considerably stronger than that in analogous species bearing tertiary amines in the side chain. Although the starting compounds for the syntheses were isostructural, the reaction outcomes differed considerably. The cyclopentadienyl precursor gave a pentacoordinate η5:κN-compound, whereas the indenyl analogue produced a hexacoordinate species with the unprecedented η3:κN-coordination mode of the indenyl ligand and thus represents an unusual example of the so-called indenyl effect. The unusually high stability of the η3:κN-coordination compounds toward η3 to η5 haptotropic rearrangement was clarified by theoretical calculations. As the strong intramolecular interaction prevented rotation of the indenyl moiety, it could not reach the conformation suitable for the η3 to η5 rearrangement. As a result, the low hapticity was effectively locked.","author":[{"dropping-particle":"","family":"Mrózek","given":"Ondřej","non-dropping-particle":"","parse-names":false,"suffix":""},{"dropping-particle":"","family":"Vinklárek","given":"Jaromír","non-dropping-particle":"","parse-names":false,"suffix":""},{"dropping-particle":"","family":"Růžičková","given":"Zdeňka","non-dropping-particle":"","parse-names":false,"suffix":""},{"dropping-particle":"","family":"Honzíček","given":"Jan","non-dropping-particle":"","parse-names":false,"suffix":""}],"container-title":"European Journal of Inorganic Chemistry","id":"ITEM-3","issue":"33","issued":{"date-parts":[["2016"]]},"page":"5250-5264","title":"Indenyl Compounds with Constrained Hapticity: The Effect of Strong Intramolecular Coordination","type":"article-journal","volume":"2016"},"uris":["http://www.mendeley.com/documents/?uuid=1f203a20-5c6d-4fea-bf5a-7bc07dfb111a"]},{"id":"ITEM-4","itemData":{"DOI":"10.1021/om9808357","ISSN":"0276-7333","author":[{"dropping-particle":"","family":"Gamelas","given":"Carla A","non-dropping-particle":"","parse-names":false,"suffix":""},{"dropping-particle":"","family":"Herdtweck","given":"Eberhardt","non-dropping-particle":"","parse-names":false,"suffix":""},{"dropping-particle":"","family":"Lopes","given":"João P","non-dropping-particle":"","parse-names":false,"suffix":""},{"dropping-particle":"","family":"Romão","given":"Carlos C","non-dropping-particle":"","parse-names":false,"suffix":""}],"container-title":"Organometallics","id":"ITEM-4","issue":"4","issued":{"date-parts":[["1999","2","1"]]},"note":"doi: 10.1021/om9808357","page":"506-515","publisher":"American Chemical Society","title":"Redox-Induced Indenyl Slippage in [IndCpMoL2]2+/+/0 Complexes","type":"article-journal","volume":"18"},"uris":["http://www.mendeley.com/documents/?uuid=9da877f5-0285-494b-9def-e135edaff070"]},{"id":"ITEM-5","itemData":{"DOI":"10.1039/C1DT10607D","ISSN":"1477-9226","abstract":"The macrocycle 1,4,7-trithiacyclononane (ttcn) reacts with [([small eta]5-Ind)Mo(CO)2(NCMe)2]+ (or [([small eta]5-Ind)Mo(CO)2([small kappa]2-dme)]+) to give [([small eta]3-Ind)Mo(CO)2([small kappa]3-ttcn)]+ as the BF4- salt (1), but its reaction with [([small eta]5-Ind)Mo(CO)2(C3H6)(FBF3)] affords the C-S bond cleavage product [([small eta]5-Ind)Mo(CO)([small kappa]3-1,4,7-trithiaheptanate)]BF4 (6), which has been characterised by X-ray crystallography (Ind = C9H7, indenyl). In contrast to ttcn, the macrocycles 1,3,5-trithiane (tt) and 1,4,7,10-tetrathiacyclododecane (ttcd) fail to induce changes in the coordination mode of indenyl: tt and ttcd react with [([small eta]5-Ind)Mo(CO)2(NCMe)2]+ (or [([small eta]5-Ind)Mo(CO)2([small kappa]2-dme)]+) to give [([small eta]5-Ind)Mo(CO)2([small kappa]2-tt)]+ (2), characterised by X-ray crystallography, and [([small eta]5-Ind)Mo(CO)2([small kappa]2-ttcd)]+ (3), respectively. The cyclopentadienyl (Cp = C5H5) analogues [([small eta]5-CpMo(CO)2([small kappa]2-tt)]+ (4) and [([small eta]5-CpMo(CO)2([small kappa]2-ttcn)]+ (5) have also been synthesised and 5 characterised by X-ray crystallography. DFT calculations showed that the [small eta]5-Ind/Cp coordination mode is always the most stable. However, a molecular dynamics study of the macrocycles conformations revealed that the major conformer of ttcn was a chair, which favoured [small kappa]3 coordination. As indenyl complexes undergo slippage with a small barrier (&lt;10 kcal mol-1), the kinetically preferred species [([small eta]3-Ind)Mo(CO)2([small kappa]3-ttcn)]+ (1) is the observed one. The conversion to 6 proceeds stepwise, with loss of ethylene followed by loss of CO, as calculated by DFT, with a barrier of 38.7 kcal mol-1, consistent with the slow uncatalysed reaction.","author":[{"dropping-particle":"","family":"Gamelas","given":"Carla A","non-dropping-particle":"","parse-names":false,"suffix":""},{"dropping-particle":"","family":"Bandeira","given":"Nuno A G","non-dropping-particle":"","parse-names":false,"suffix":""},{"dropping-particle":"","family":"Pereira","given":"Claudia C L","non-dropping-particle":"","parse-names":false,"suffix":""},{"dropping-particle":"","family":"Calhorda","given":"Maria Jose","non-dropping-particle":"","parse-names":false,"suffix":""},{"dropping-particle":"","family":"Herdtweck","given":"Eberhardt","non-dropping-particle":"","parse-names":false,"suffix":""},{"dropping-particle":"","family":"Machuqueiro","given":"Miguel","non-dropping-particle":"","parse-names":false,"suffix":""},{"dropping-particle":"","family":"Romao","given":"Carlos C","non-dropping-particle":"","parse-names":false,"suffix":""},{"dropping-particle":"","family":"Veiros","given":"Luis F","non-dropping-particle":"","parse-names":false,"suffix":""}],"container-title":"Dalton Transactions","id":"ITEM-5","issue":"40","issued":{"date-parts":[["2011"]]},"page":"10513-10525","publisher":"The Royal Society of Chemistry","title":"Indenyl ring slippage in crown thioether complexes [IndMo(CO)2L]+ and C-S activation of trithiacyclononane: Experimental and theoretical studies","type":"article-journal","volume":"40"},"uris":["http://www.mendeley.com/documents/?uuid=a1df943b-1b40-4d3f-b507-74b303746df1"]},{"id":"ITEM-6","itemData":{"DOI":"10.1021/om400305z","ISSN":"0276-7333","author":[{"dropping-particle":"","family":"Honzíček","given":"Jan","non-dropping-particle":"","parse-names":false,"suffix":""},{"dropping-particle":"","family":"Vinklárek","given":"Jaromír","non-dropping-particle":"","parse-names":false,"suffix":""},{"dropping-particle":"","family":"Erben","given":"Milan","non-dropping-particle":"","parse-names":false,"suffix":""},{"dropping-particle":"","family":"Lodinský","given":"Jakub","non-dropping-particle":"","parse-names":false,"suffix":""},{"dropping-particle":"","family":"Dostál","given":"Libor","non-dropping-particle":"","parse-names":false,"suffix":""},{"dropping-particle":"","family":"Padělková","given":"Zdeňka","non-dropping-particle":"","parse-names":false,"suffix":""}],"container-title":"Organometallics","id":"ITEM-6","issue":"12","issued":{"date-parts":[["2013","6","24"]]},"note":"doi: 10.1021/om400305z","page":"3502-3511","publisher":"American Chemical Society","title":"Toward the Synthesis of Indenyl Molybdenum Compound [(η3-Ind)(η5-Cp)Mo(CO)2]: Modified Compounds and Structure of a Previously Unrecognized Intermediate","type":"article-journal","volume":"32"},"uris":["http://www.mendeley.com/documents/?uuid=0e62868c-3b86-4249-8d76-27a79e39f780"]}],"mendeley":{"formattedCitation":"&lt;sup&gt;[5,12,27,29–31]&lt;/sup&gt;","plainTextFormattedCitation":"[5,12,27,29–31]","previouslyFormattedCitation":"&lt;sup&gt;[5,12,27,29–31]&lt;/sup&gt;"},"properties":{"noteIndex":0},"schema":"https://github.com/citation-style-language/schema/raw/master/csl-citation.json"}</w:instrText>
      </w:r>
      <w:r w:rsidRPr="00A96DB2">
        <w:rPr>
          <w:sz w:val="18"/>
          <w:lang w:val="en-US"/>
        </w:rPr>
        <w:fldChar w:fldCharType="separate"/>
      </w:r>
      <w:r w:rsidRPr="00A96DB2">
        <w:rPr>
          <w:sz w:val="18"/>
          <w:vertAlign w:val="superscript"/>
          <w:lang w:val="en-US"/>
        </w:rPr>
        <w:t>5,12,27,29–31</w:t>
      </w:r>
      <w:r w:rsidRPr="00A96DB2">
        <w:rPr>
          <w:sz w:val="18"/>
          <w:lang w:val="en-US"/>
        </w:rPr>
        <w:fldChar w:fldCharType="end"/>
      </w:r>
      <w:r w:rsidRPr="00A96DB2">
        <w:rPr>
          <w:sz w:val="18"/>
          <w:lang w:val="en-US"/>
        </w:rPr>
        <w:t xml:space="preserve"> but above propene ligand and neighboring carbonyl. Such unprecedented structure motif is enforced by rigid N→W intramolecular coordination. The η</w:t>
      </w:r>
      <w:r w:rsidRPr="00A96DB2">
        <w:rPr>
          <w:sz w:val="18"/>
          <w:vertAlign w:val="superscript"/>
          <w:lang w:val="en-US"/>
        </w:rPr>
        <w:t>5</w:t>
      </w:r>
      <w:r w:rsidRPr="00A96DB2">
        <w:rPr>
          <w:sz w:val="18"/>
          <w:lang w:val="en-US"/>
        </w:rPr>
        <w:t>-coordination mode in conjunction with intramolecularly coordinated nitrogen atom is also noteworthy since such type of interaction usually stabilizes η</w:t>
      </w:r>
      <w:r w:rsidRPr="00A96DB2">
        <w:rPr>
          <w:sz w:val="18"/>
          <w:vertAlign w:val="superscript"/>
          <w:lang w:val="en-US"/>
        </w:rPr>
        <w:t>3</w:t>
      </w:r>
      <w:r w:rsidRPr="00A96DB2">
        <w:rPr>
          <w:sz w:val="18"/>
          <w:lang w:val="en-US"/>
        </w:rPr>
        <w:noBreakHyphen/>
        <w:t>indenyl coordination mode as suggested previously on species bearing intramolecularly coordinated pyrid-2-ylmethyl group.</w:t>
      </w:r>
      <w:r w:rsidRPr="00A96DB2">
        <w:rPr>
          <w:sz w:val="18"/>
          <w:lang w:val="en-US"/>
        </w:rPr>
        <w:fldChar w:fldCharType="begin" w:fldLock="1"/>
      </w:r>
      <w:r w:rsidRPr="00A96DB2">
        <w:rPr>
          <w:sz w:val="18"/>
          <w:lang w:val="en-US"/>
        </w:rPr>
        <w:instrText>ADDIN CSL_CITATION {"citationItems":[{"id":"ITEM-1","itemData":{"DOI":"10.1002/ejic.201601029","ISSN":"1099-0682","abstract":"A series of cyclopentadienyl and indenyl molybdenum(II) compounds with intramolecularly coordinated pyridine arms, including scorpionate-like species bearing two irreversibly coordinated arms on the indenyl core, were synthesized and characterized. All presented structural types were confirmed by X-ray diffraction analysis. Owing to the strong nucleophilicity of pyridine, the intramolecular interaction was found to be considerably stronger than that in analogous species bearing tertiary amines in the side chain. Although the starting compounds for the syntheses were isostructural, the reaction outcomes differed considerably. The cyclopentadienyl precursor gave a pentacoordinate η5:κN-compound, whereas the indenyl analogue produced a hexacoordinate species with the unprecedented η3:κN-coordination mode of the indenyl ligand and thus represents an unusual example of the so-called indenyl effect. The unusually high stability of the η3:κN-coordination compounds toward η3 to η5 haptotropic rearrangement was clarified by theoretical calculations. As the strong intramolecular interaction prevented rotation of the indenyl moiety, it could not reach the conformation suitable for the η3 to η5 rearrangement. As a result, the low hapticity was effectively locked.","author":[{"dropping-particle":"","family":"Mrózek","given":"Ondřej","non-dropping-particle":"","parse-names":false,"suffix":""},{"dropping-particle":"","family":"Vinklárek","given":"Jaromír","non-dropping-particle":"","parse-names":false,"suffix":""},{"dropping-particle":"","family":"Růžičková","given":"Zdeňka","non-dropping-particle":"","parse-names":false,"suffix":""},{"dropping-particle":"","family":"Honzíček","given":"Jan","non-dropping-particle":"","parse-names":false,"suffix":""}],"container-title":"European Journal of Inorganic Chemistry","id":"ITEM-1","issue":"33","issued":{"date-parts":[["2016"]]},"page":"5250-5264","title":"Indenyl Compounds with Constrained Hapticity: The Effect of Strong Intramolecular Coordination","type":"article-journal","volume":"2016"},"uris":["http://www.mendeley.com/documents/?uuid=1f203a20-5c6d-4fea-bf5a-7bc07dfb111a"]}],"mendeley":{"formattedCitation":"&lt;sup&gt;[27]&lt;/sup&gt;","plainTextFormattedCitation":"[27]","previouslyFormattedCitation":"&lt;sup&gt;[27]&lt;/sup&gt;"},"properties":{"noteIndex":0},"schema":"https://github.com/citation-style-language/schema/raw/master/csl-citation.json"}</w:instrText>
      </w:r>
      <w:r w:rsidRPr="00A96DB2">
        <w:rPr>
          <w:sz w:val="18"/>
          <w:lang w:val="en-US"/>
        </w:rPr>
        <w:fldChar w:fldCharType="separate"/>
      </w:r>
      <w:r w:rsidRPr="00A96DB2">
        <w:rPr>
          <w:sz w:val="18"/>
          <w:vertAlign w:val="superscript"/>
          <w:lang w:val="en-US"/>
        </w:rPr>
        <w:t>27</w:t>
      </w:r>
      <w:r w:rsidRPr="00A96DB2">
        <w:rPr>
          <w:sz w:val="18"/>
          <w:lang w:val="en-US"/>
        </w:rPr>
        <w:fldChar w:fldCharType="end"/>
      </w:r>
      <w:r w:rsidRPr="00A96DB2">
        <w:rPr>
          <w:sz w:val="18"/>
          <w:lang w:val="en-US"/>
        </w:rPr>
        <w:t xml:space="preserve"> The propene C=C bond, with the interatomic distance of 1.409(16) Å, is significantly longer compared to free ethylene 1.337(2) Å.</w:t>
      </w:r>
      <w:r w:rsidRPr="00A96DB2">
        <w:rPr>
          <w:sz w:val="18"/>
          <w:lang w:val="en-US"/>
        </w:rPr>
        <w:fldChar w:fldCharType="begin" w:fldLock="1"/>
      </w:r>
      <w:r w:rsidRPr="00A96DB2">
        <w:rPr>
          <w:sz w:val="18"/>
          <w:lang w:val="en-US"/>
        </w:rPr>
        <w:instrText>ADDIN CSL_CITATION {"citationItems":[{"id":"ITEM-1","itemData":{"DOI":"10.1063/1.1703223","ISSN":"0021-9606","author":[{"dropping-particle":"","family":"Bartell","given":"L S","non-dropping-particle":"","parse-names":false,"suffix":""},{"dropping-particle":"","family":"Roth","given":"E A","non-dropping-particle":"","parse-names":false,"suffix":""},{"dropping-particle":"","family":"Hollowell","given":"C D","non-dropping-particle":"","parse-names":false,"suffix":""},{"dropping-particle":"","family":"Kuchitsu","given":"Kozo","non-dropping-particle":"","parse-names":false,"suffix":""},{"dropping-particle":"","family":"Young","given":"J E","non-dropping-particle":"","parse-names":false,"suffix":""}],"container-title":"The Journal of Chemical Physics","id":"ITEM-1","issue":"8","issued":{"date-parts":[["1965","4","15"]]},"note":"doi: 10.1063/1.1703223","page":"2683-2686","publisher":"American Institute of Physics","title":"Electron‐Diffraction Study of the Structures of C2H4 and C2D4","type":"article-journal","volume":"42"},"uris":["http://www.mendeley.com/documents/?uuid=8849eba5-3bc6-4650-bf60-b9b523888abf"]}],"mendeley":{"formattedCitation":"&lt;sup&gt;[32]&lt;/sup&gt;","plainTextFormattedCitation":"[32]","previouslyFormattedCitation":"&lt;sup&gt;[32]&lt;/sup&gt;"},"properties":{"noteIndex":0},"schema":"https://github.com/citation-style-language/schema/raw/master/csl-citation.json"}</w:instrText>
      </w:r>
      <w:r w:rsidRPr="00A96DB2">
        <w:rPr>
          <w:sz w:val="18"/>
          <w:lang w:val="en-US"/>
        </w:rPr>
        <w:fldChar w:fldCharType="separate"/>
      </w:r>
      <w:proofErr w:type="gramStart"/>
      <w:r w:rsidRPr="00A96DB2">
        <w:rPr>
          <w:sz w:val="18"/>
          <w:vertAlign w:val="superscript"/>
          <w:lang w:val="en-US"/>
        </w:rPr>
        <w:t>32</w:t>
      </w:r>
      <w:r w:rsidRPr="00A96DB2">
        <w:rPr>
          <w:sz w:val="18"/>
          <w:lang w:val="en-US"/>
        </w:rPr>
        <w:fldChar w:fldCharType="end"/>
      </w:r>
      <w:r w:rsidRPr="00A96DB2">
        <w:rPr>
          <w:sz w:val="18"/>
          <w:lang w:val="en-US"/>
        </w:rPr>
        <w:t xml:space="preserve"> The elongation, rising up due to donation from</w:t>
      </w:r>
      <w:r w:rsidRPr="00A96DB2">
        <w:rPr>
          <w:sz w:val="18"/>
          <w:lang w:val="en-US"/>
        </w:rPr>
        <w:sym w:font="Symbol" w:char="F020"/>
      </w:r>
      <w:r w:rsidRPr="00A96DB2">
        <w:rPr>
          <w:sz w:val="18"/>
          <w:lang w:val="en-US"/>
        </w:rPr>
        <w:t>π</w:t>
      </w:r>
      <w:r w:rsidRPr="00A96DB2">
        <w:rPr>
          <w:sz w:val="18"/>
          <w:vertAlign w:val="superscript"/>
          <w:lang w:val="en-US"/>
        </w:rPr>
        <w:t>b</w:t>
      </w:r>
      <w:r w:rsidRPr="00A96DB2">
        <w:rPr>
          <w:sz w:val="18"/>
          <w:lang w:val="en-US"/>
        </w:rPr>
        <w:t xml:space="preserve"> and into π</w:t>
      </w:r>
      <w:r w:rsidRPr="00A96DB2">
        <w:rPr>
          <w:sz w:val="18"/>
          <w:vertAlign w:val="superscript"/>
          <w:lang w:val="en-US"/>
        </w:rPr>
        <w:t>a</w:t>
      </w:r>
      <w:r w:rsidRPr="00A96DB2">
        <w:rPr>
          <w:sz w:val="18"/>
          <w:lang w:val="en-US"/>
        </w:rPr>
        <w:t xml:space="preserve"> of the propene, is considerably greater than described for Zeise’s salt but is rather typical for low-valent or electron-rich alkene complexes of early and middle transition metals such as [(η</w:t>
      </w:r>
      <w:r w:rsidRPr="00A96DB2">
        <w:rPr>
          <w:sz w:val="18"/>
          <w:vertAlign w:val="superscript"/>
          <w:lang w:val="en-US"/>
        </w:rPr>
        <w:t>5</w:t>
      </w:r>
      <w:r w:rsidRPr="00A96DB2">
        <w:rPr>
          <w:sz w:val="18"/>
          <w:lang w:val="en-US"/>
        </w:rPr>
        <w:t>-Cp’)</w:t>
      </w:r>
      <w:r w:rsidRPr="00A96DB2">
        <w:rPr>
          <w:sz w:val="18"/>
          <w:vertAlign w:val="subscript"/>
          <w:lang w:val="en-US"/>
        </w:rPr>
        <w:t>2</w:t>
      </w:r>
      <w:r w:rsidRPr="00A96DB2">
        <w:rPr>
          <w:sz w:val="18"/>
          <w:lang w:val="en-US"/>
        </w:rPr>
        <w:t>(η</w:t>
      </w:r>
      <w:r w:rsidRPr="00A96DB2">
        <w:rPr>
          <w:sz w:val="18"/>
          <w:vertAlign w:val="superscript"/>
          <w:lang w:val="en-US"/>
        </w:rPr>
        <w:t>2</w:t>
      </w:r>
      <w:r w:rsidRPr="00A96DB2">
        <w:rPr>
          <w:sz w:val="18"/>
          <w:lang w:val="en-US"/>
        </w:rPr>
        <w:noBreakHyphen/>
        <w:t>C</w:t>
      </w:r>
      <w:r w:rsidRPr="00A96DB2">
        <w:rPr>
          <w:sz w:val="18"/>
          <w:vertAlign w:val="subscript"/>
          <w:lang w:val="en-US"/>
        </w:rPr>
        <w:t>2</w:t>
      </w:r>
      <w:r w:rsidRPr="00A96DB2">
        <w:rPr>
          <w:sz w:val="18"/>
          <w:lang w:val="en-US"/>
        </w:rPr>
        <w:t>H</w:t>
      </w:r>
      <w:r w:rsidRPr="00A96DB2">
        <w:rPr>
          <w:sz w:val="18"/>
          <w:vertAlign w:val="subscript"/>
          <w:lang w:val="en-US"/>
        </w:rPr>
        <w:t>4</w:t>
      </w:r>
      <w:r w:rsidRPr="00A96DB2">
        <w:rPr>
          <w:sz w:val="18"/>
          <w:lang w:val="en-US"/>
        </w:rPr>
        <w:t>)</w:t>
      </w:r>
      <w:proofErr w:type="spellStart"/>
      <w:r w:rsidRPr="00A96DB2">
        <w:rPr>
          <w:sz w:val="18"/>
          <w:lang w:val="en-US"/>
        </w:rPr>
        <w:t>Ti</w:t>
      </w:r>
      <w:proofErr w:type="spellEnd"/>
      <w:r w:rsidRPr="00A96DB2">
        <w:rPr>
          <w:sz w:val="18"/>
          <w:lang w:val="en-US"/>
        </w:rPr>
        <w:t>], [(η</w:t>
      </w:r>
      <w:r w:rsidRPr="00A96DB2">
        <w:rPr>
          <w:sz w:val="18"/>
          <w:vertAlign w:val="superscript"/>
          <w:lang w:val="en-US"/>
        </w:rPr>
        <w:t>5</w:t>
      </w:r>
      <w:r w:rsidRPr="00A96DB2">
        <w:rPr>
          <w:sz w:val="18"/>
          <w:lang w:val="en-US"/>
        </w:rPr>
        <w:t>-Cp)(η</w:t>
      </w:r>
      <w:r w:rsidRPr="00A96DB2">
        <w:rPr>
          <w:sz w:val="18"/>
          <w:vertAlign w:val="superscript"/>
          <w:lang w:val="en-US"/>
        </w:rPr>
        <w:t>2</w:t>
      </w:r>
      <w:r w:rsidRPr="00A96DB2">
        <w:rPr>
          <w:sz w:val="18"/>
          <w:lang w:val="en-US"/>
        </w:rPr>
        <w:t>-C</w:t>
      </w:r>
      <w:r w:rsidRPr="00A96DB2">
        <w:rPr>
          <w:sz w:val="18"/>
          <w:vertAlign w:val="subscript"/>
          <w:lang w:val="en-US"/>
        </w:rPr>
        <w:t>2</w:t>
      </w:r>
      <w:r w:rsidRPr="00A96DB2">
        <w:rPr>
          <w:sz w:val="18"/>
          <w:lang w:val="en-US"/>
        </w:rPr>
        <w:t>H</w:t>
      </w:r>
      <w:r w:rsidRPr="00A96DB2">
        <w:rPr>
          <w:sz w:val="18"/>
          <w:vertAlign w:val="subscript"/>
          <w:lang w:val="en-US"/>
        </w:rPr>
        <w:t>4</w:t>
      </w:r>
      <w:r w:rsidRPr="00A96DB2">
        <w:rPr>
          <w:sz w:val="18"/>
          <w:lang w:val="en-US"/>
        </w:rPr>
        <w:t>)</w:t>
      </w:r>
      <w:proofErr w:type="spellStart"/>
      <w:r w:rsidRPr="00A96DB2">
        <w:rPr>
          <w:sz w:val="18"/>
          <w:lang w:val="en-US"/>
        </w:rPr>
        <w:t>Nb</w:t>
      </w:r>
      <w:proofErr w:type="spellEnd"/>
      <w:r w:rsidRPr="00A96DB2">
        <w:rPr>
          <w:sz w:val="18"/>
          <w:lang w:val="en-US"/>
        </w:rPr>
        <w:t>(C</w:t>
      </w:r>
      <w:r w:rsidRPr="00A96DB2">
        <w:rPr>
          <w:sz w:val="18"/>
          <w:vertAlign w:val="subscript"/>
          <w:lang w:val="en-US"/>
        </w:rPr>
        <w:t>2</w:t>
      </w:r>
      <w:r w:rsidRPr="00A96DB2">
        <w:rPr>
          <w:sz w:val="18"/>
          <w:lang w:val="en-US"/>
        </w:rPr>
        <w:t>H</w:t>
      </w:r>
      <w:r w:rsidRPr="00A96DB2">
        <w:rPr>
          <w:sz w:val="18"/>
          <w:vertAlign w:val="subscript"/>
          <w:lang w:val="en-US"/>
        </w:rPr>
        <w:t>5</w:t>
      </w:r>
      <w:r w:rsidRPr="00A96DB2">
        <w:rPr>
          <w:sz w:val="18"/>
          <w:lang w:val="en-US"/>
        </w:rPr>
        <w:t>)] or [(η</w:t>
      </w:r>
      <w:r w:rsidRPr="00A96DB2">
        <w:rPr>
          <w:sz w:val="18"/>
          <w:vertAlign w:val="superscript"/>
          <w:lang w:val="en-US"/>
        </w:rPr>
        <w:t>2</w:t>
      </w:r>
      <w:r w:rsidRPr="00A96DB2">
        <w:rPr>
          <w:sz w:val="18"/>
          <w:lang w:val="en-US"/>
        </w:rPr>
        <w:t>-C</w:t>
      </w:r>
      <w:r w:rsidRPr="00A96DB2">
        <w:rPr>
          <w:sz w:val="18"/>
          <w:vertAlign w:val="subscript"/>
          <w:lang w:val="en-US"/>
        </w:rPr>
        <w:t>2</w:t>
      </w:r>
      <w:r w:rsidRPr="00A96DB2">
        <w:rPr>
          <w:sz w:val="18"/>
          <w:lang w:val="en-US"/>
        </w:rPr>
        <w:t>H</w:t>
      </w:r>
      <w:r w:rsidRPr="00A96DB2">
        <w:rPr>
          <w:sz w:val="18"/>
          <w:vertAlign w:val="subscript"/>
          <w:lang w:val="en-US"/>
        </w:rPr>
        <w:t>4</w:t>
      </w:r>
      <w:r w:rsidRPr="00A96DB2">
        <w:rPr>
          <w:sz w:val="18"/>
          <w:lang w:val="en-US"/>
        </w:rPr>
        <w:t>)</w:t>
      </w:r>
      <w:r w:rsidRPr="00A96DB2">
        <w:rPr>
          <w:sz w:val="18"/>
          <w:vertAlign w:val="subscript"/>
          <w:lang w:val="en-US"/>
        </w:rPr>
        <w:t>2</w:t>
      </w:r>
      <w:r w:rsidRPr="00A96DB2">
        <w:rPr>
          <w:sz w:val="18"/>
          <w:lang w:val="en-US"/>
        </w:rPr>
        <w:t>Mo(PDI)], where DPI is 2,6-(2,6-(</w:t>
      </w:r>
      <w:proofErr w:type="spellStart"/>
      <w:r w:rsidRPr="00A96DB2">
        <w:rPr>
          <w:i/>
          <w:sz w:val="18"/>
          <w:lang w:val="en-US"/>
        </w:rPr>
        <w:t>i</w:t>
      </w:r>
      <w:r w:rsidRPr="00A96DB2">
        <w:rPr>
          <w:sz w:val="18"/>
          <w:lang w:val="en-US"/>
        </w:rPr>
        <w:t>Pr</w:t>
      </w:r>
      <w:proofErr w:type="spellEnd"/>
      <w:r w:rsidRPr="00A96DB2">
        <w:rPr>
          <w:sz w:val="18"/>
          <w:lang w:val="en-US"/>
        </w:rPr>
        <w:t>)</w:t>
      </w:r>
      <w:r w:rsidRPr="00A96DB2">
        <w:rPr>
          <w:sz w:val="18"/>
          <w:vertAlign w:val="subscript"/>
          <w:lang w:val="en-US"/>
        </w:rPr>
        <w:t>2</w:t>
      </w:r>
      <w:r w:rsidRPr="00A96DB2">
        <w:rPr>
          <w:sz w:val="18"/>
          <w:lang w:val="en-US"/>
        </w:rPr>
        <w:t>C</w:t>
      </w:r>
      <w:r w:rsidRPr="00A96DB2">
        <w:rPr>
          <w:sz w:val="18"/>
          <w:vertAlign w:val="subscript"/>
          <w:lang w:val="en-US"/>
        </w:rPr>
        <w:t>6</w:t>
      </w:r>
      <w:r w:rsidRPr="00A96DB2">
        <w:rPr>
          <w:sz w:val="18"/>
          <w:lang w:val="en-US"/>
        </w:rPr>
        <w:t>H</w:t>
      </w:r>
      <w:r w:rsidRPr="00A96DB2">
        <w:rPr>
          <w:sz w:val="18"/>
          <w:vertAlign w:val="subscript"/>
          <w:lang w:val="en-US"/>
        </w:rPr>
        <w:t>3</w:t>
      </w:r>
      <w:r w:rsidRPr="00A96DB2">
        <w:rPr>
          <w:sz w:val="18"/>
          <w:lang w:val="en-US"/>
        </w:rPr>
        <w:t>N=</w:t>
      </w:r>
      <w:proofErr w:type="spellStart"/>
      <w:r w:rsidRPr="00A96DB2">
        <w:rPr>
          <w:sz w:val="18"/>
          <w:lang w:val="en-US"/>
        </w:rPr>
        <w:t>CMe</w:t>
      </w:r>
      <w:proofErr w:type="spellEnd"/>
      <w:r w:rsidRPr="00A96DB2">
        <w:rPr>
          <w:sz w:val="18"/>
          <w:lang w:val="en-US"/>
        </w:rPr>
        <w:t>)</w:t>
      </w:r>
      <w:r w:rsidRPr="00A96DB2">
        <w:rPr>
          <w:sz w:val="18"/>
          <w:vertAlign w:val="subscript"/>
          <w:lang w:val="en-US"/>
        </w:rPr>
        <w:t>2</w:t>
      </w:r>
      <w:r w:rsidRPr="00A96DB2">
        <w:rPr>
          <w:sz w:val="18"/>
          <w:lang w:val="en-US"/>
        </w:rPr>
        <w:t>C</w:t>
      </w:r>
      <w:r w:rsidRPr="00A96DB2">
        <w:rPr>
          <w:sz w:val="18"/>
          <w:vertAlign w:val="subscript"/>
          <w:lang w:val="en-US"/>
        </w:rPr>
        <w:t>5</w:t>
      </w:r>
      <w:r w:rsidRPr="00A96DB2">
        <w:rPr>
          <w:sz w:val="18"/>
          <w:lang w:val="en-US"/>
        </w:rPr>
        <w:t>H</w:t>
      </w:r>
      <w:r w:rsidRPr="00A96DB2">
        <w:rPr>
          <w:sz w:val="18"/>
          <w:vertAlign w:val="subscript"/>
          <w:lang w:val="en-US"/>
        </w:rPr>
        <w:t>3</w:t>
      </w:r>
      <w:r w:rsidRPr="00A96DB2">
        <w:rPr>
          <w:sz w:val="18"/>
          <w:lang w:val="en-US"/>
        </w:rPr>
        <w:t>N.</w:t>
      </w:r>
      <w:r w:rsidRPr="00A96DB2">
        <w:rPr>
          <w:sz w:val="18"/>
          <w:lang w:val="en-US"/>
        </w:rPr>
        <w:fldChar w:fldCharType="begin" w:fldLock="1"/>
      </w:r>
      <w:r w:rsidRPr="00A96DB2">
        <w:rPr>
          <w:sz w:val="18"/>
          <w:lang w:val="en-US"/>
        </w:rPr>
        <w:instrText>ADDIN CSL_CITATION {"citationItems":[{"id":"ITEM-1","itemData":{"DOI":"10.1021/ja00824a017","ISSN":"0002-7863","author":[{"dropping-particle":"","family":"Guggenberger","given":"L J","non-dropping-particle":"","parse-names":false,"suffix":""},{"dropping-particle":"","family":"Meakin","given":"P","non-dropping-particle":"","parse-names":false,"suffix":""},{"dropping-particle":"","family":"Tebbe","given":"F N","non-dropping-particle":"","parse-names":false,"suffix":""}],"container-title":"Journal of the American Chemical Society","id":"ITEM-1","issue":"17","issued":{"date-parts":[["1974","8","1"]]},"note":"doi: 10.1021/ja00824a017","page":"5420-5427","publisher":"American Chemical Society","title":"Structure and carbon-13 nuclear magnetic resonance spectrum of bis(cyclopentadienyl)ethyl(ethylene)niobium","type":"article-journal","volume":"96"},"uris":["http://www.mendeley.com/documents/?uuid=2cde108b-8655-4f29-bdf5-5f535d9c3b80"]},{"id":"ITEM-2","itemData":{"DOI":"10.1021/acs.organomet.7b00653","ISSN":"0276-7333","author":[{"dropping-particle":"V","family":"Joannou","given":"Matthew","non-dropping-particle":"","parse-names":false,"suffix":""},{"dropping-particle":"","family":"Bezdek","given":"Máté J","non-dropping-particle":"","parse-names":false,"suffix":""},{"dropping-particle":"","family":"Al-Bahily","given":"Khalid","non-dropping-particle":"","parse-names":false,"suffix":""},{"dropping-particle":"","family":"Korobkov","given":"Ilia","non-dropping-particle":"","parse-names":false,"suffix":""},{"dropping-particle":"","family":"Chirik","given":"Paul J","non-dropping-particle":"","parse-names":false,"suffix":""}],"container-title":"Organometallics","id":"ITEM-2","issue":"21","issued":{"date-parts":[["2017","11","13"]]},"note":"doi: 10.1021/acs.organomet.7b00653","page":"4215-4223","publisher":"American Chemical Society","title":"Synthesis and Reactivity of Pyridine(diimine) Molybdenum Olefin Complexes: Ethylene Dimerization and Alkene Dehydrogenation","type":"article-journal","volume":"36"},"uris":["http://www.mendeley.com/documents/?uuid=e8e91b99-5c5d-4b89-a021-0b7e9a02806b"]}],"mendeley":{"formattedCitation":"&lt;sup&gt;[33,34]&lt;/sup&gt;","plainTextFormattedCitation":"[33,34]","previouslyFormattedCitation":"&lt;sup&gt;[33,34]&lt;/sup&gt;"},"properties":{"noteIndex":0},"schema":"https://github.com/citation-style-language/schema/raw/master/csl-citation.json"}</w:instrText>
      </w:r>
      <w:r w:rsidRPr="00A96DB2">
        <w:rPr>
          <w:sz w:val="18"/>
          <w:lang w:val="en-US"/>
        </w:rPr>
        <w:fldChar w:fldCharType="separate"/>
      </w:r>
      <w:proofErr w:type="gramEnd"/>
      <w:r w:rsidRPr="00A96DB2">
        <w:rPr>
          <w:sz w:val="18"/>
          <w:vertAlign w:val="superscript"/>
          <w:lang w:val="en-US"/>
        </w:rPr>
        <w:t>33</w:t>
      </w:r>
      <w:proofErr w:type="gramStart"/>
      <w:r w:rsidRPr="00A96DB2">
        <w:rPr>
          <w:sz w:val="18"/>
          <w:vertAlign w:val="superscript"/>
          <w:lang w:val="en-US"/>
        </w:rPr>
        <w:t>,34</w:t>
      </w:r>
      <w:proofErr w:type="gramEnd"/>
      <w:r w:rsidRPr="00A96DB2">
        <w:rPr>
          <w:sz w:val="18"/>
          <w:lang w:val="en-US"/>
        </w:rPr>
        <w:fldChar w:fldCharType="end"/>
      </w:r>
      <w:r w:rsidRPr="00A96DB2">
        <w:rPr>
          <w:sz w:val="18"/>
          <w:lang w:val="en-US"/>
        </w:rPr>
        <w:t xml:space="preserve"> It could be noted that methyl group of η</w:t>
      </w:r>
      <w:r w:rsidRPr="00A96DB2">
        <w:rPr>
          <w:sz w:val="18"/>
          <w:vertAlign w:val="superscript"/>
          <w:lang w:val="en-US"/>
        </w:rPr>
        <w:t>2</w:t>
      </w:r>
      <w:r w:rsidRPr="00A96DB2">
        <w:rPr>
          <w:sz w:val="18"/>
          <w:lang w:val="en-US"/>
        </w:rPr>
        <w:t>-propene is displaced out of double bond plane by 24.5(11)°, which further supports a considerable contribution of π-back donation and the overall structure could be rather described as a metallacycle.</w:t>
      </w:r>
    </w:p>
    <w:p w14:paraId="293B5D06" w14:textId="521C878F" w:rsidR="004C6201" w:rsidRPr="00A96DB2" w:rsidRDefault="00EC694C" w:rsidP="004C6201">
      <w:pPr>
        <w:pStyle w:val="RSCT02Tabletitlewithouttopbar"/>
        <w:rPr>
          <w:lang w:val="en-US"/>
        </w:rPr>
      </w:pPr>
      <w:r w:rsidRPr="00A96DB2">
        <w:rPr>
          <w:b/>
          <w:lang w:val="en-US"/>
        </w:rPr>
        <w:t>Table 1.</w:t>
      </w:r>
      <w:r w:rsidRPr="00A96DB2">
        <w:rPr>
          <w:lang w:val="en-US"/>
        </w:rPr>
        <w:t xml:space="preserve"> Wavenumbers (in cm</w:t>
      </w:r>
      <w:r w:rsidRPr="00A96DB2">
        <w:rPr>
          <w:vertAlign w:val="superscript"/>
          <w:lang w:val="en-US"/>
        </w:rPr>
        <w:t>–1</w:t>
      </w:r>
      <w:r w:rsidRPr="00A96DB2">
        <w:rPr>
          <w:lang w:val="en-US"/>
        </w:rPr>
        <w:t>) of characteristic infrared bands.</w:t>
      </w:r>
    </w:p>
    <w:tbl>
      <w:tblPr>
        <w:tblW w:w="4875" w:type="dxa"/>
        <w:tblLook w:val="01E0" w:firstRow="1" w:lastRow="1" w:firstColumn="1" w:lastColumn="1" w:noHBand="0" w:noVBand="0"/>
      </w:tblPr>
      <w:tblGrid>
        <w:gridCol w:w="1191"/>
        <w:gridCol w:w="1191"/>
        <w:gridCol w:w="1191"/>
        <w:gridCol w:w="1302"/>
      </w:tblGrid>
      <w:tr w:rsidR="00EC694C" w:rsidRPr="00A96DB2" w14:paraId="4F82C624" w14:textId="77777777" w:rsidTr="00AB3BC5">
        <w:tc>
          <w:tcPr>
            <w:tcW w:w="1191" w:type="dxa"/>
            <w:tcBorders>
              <w:top w:val="single" w:sz="8" w:space="0" w:color="auto"/>
              <w:bottom w:val="single" w:sz="8" w:space="0" w:color="auto"/>
            </w:tcBorders>
          </w:tcPr>
          <w:p w14:paraId="798BF7D4" w14:textId="77777777" w:rsidR="00EC694C" w:rsidRPr="00A96DB2" w:rsidRDefault="00EC694C" w:rsidP="00AB3BC5">
            <w:pPr>
              <w:pStyle w:val="TableHead"/>
              <w:jc w:val="center"/>
              <w:rPr>
                <w:rFonts w:cs="Arial"/>
                <w:lang w:val="en-US"/>
              </w:rPr>
            </w:pPr>
            <w:r w:rsidRPr="00A96DB2">
              <w:rPr>
                <w:rFonts w:cs="Arial"/>
                <w:lang w:val="en-US"/>
              </w:rPr>
              <w:t>Complex</w:t>
            </w:r>
          </w:p>
        </w:tc>
        <w:tc>
          <w:tcPr>
            <w:tcW w:w="1191" w:type="dxa"/>
            <w:tcBorders>
              <w:top w:val="single" w:sz="8" w:space="0" w:color="auto"/>
              <w:bottom w:val="single" w:sz="8" w:space="0" w:color="auto"/>
            </w:tcBorders>
          </w:tcPr>
          <w:p w14:paraId="09AF743C" w14:textId="77777777" w:rsidR="00EC694C" w:rsidRPr="00A96DB2" w:rsidRDefault="00EC694C" w:rsidP="00AB3BC5">
            <w:pPr>
              <w:pStyle w:val="TableHead"/>
              <w:jc w:val="center"/>
              <w:rPr>
                <w:rFonts w:cs="Arial"/>
                <w:lang w:val="en-US"/>
              </w:rPr>
            </w:pPr>
            <w:proofErr w:type="spellStart"/>
            <w:r w:rsidRPr="00A96DB2">
              <w:rPr>
                <w:rFonts w:cs="Arial"/>
                <w:lang w:val="en-US"/>
              </w:rPr>
              <w:t>ν</w:t>
            </w:r>
            <w:r w:rsidRPr="00A96DB2">
              <w:rPr>
                <w:rFonts w:eastAsia="Calibri" w:cs="Arial"/>
                <w:vertAlign w:val="subscript"/>
                <w:lang w:val="en-US"/>
              </w:rPr>
              <w:t>a</w:t>
            </w:r>
            <w:proofErr w:type="spellEnd"/>
            <w:r w:rsidRPr="00A96DB2">
              <w:rPr>
                <w:rFonts w:eastAsia="Calibri" w:cs="Arial"/>
                <w:lang w:val="en-US"/>
              </w:rPr>
              <w:t>(CO)</w:t>
            </w:r>
            <w:r w:rsidRPr="00A96DB2">
              <w:rPr>
                <w:rFonts w:eastAsia="Calibri" w:cs="Arial"/>
                <w:vertAlign w:val="superscript"/>
                <w:lang w:val="en-US"/>
              </w:rPr>
              <w:t>[a]</w:t>
            </w:r>
          </w:p>
        </w:tc>
        <w:tc>
          <w:tcPr>
            <w:tcW w:w="1191" w:type="dxa"/>
            <w:tcBorders>
              <w:top w:val="single" w:sz="8" w:space="0" w:color="auto"/>
              <w:bottom w:val="single" w:sz="8" w:space="0" w:color="auto"/>
            </w:tcBorders>
          </w:tcPr>
          <w:p w14:paraId="2B0ACAC9" w14:textId="77777777" w:rsidR="00EC694C" w:rsidRPr="00A96DB2" w:rsidRDefault="00EC694C" w:rsidP="00AB3BC5">
            <w:pPr>
              <w:pStyle w:val="TableHead"/>
              <w:jc w:val="center"/>
              <w:rPr>
                <w:rFonts w:cs="Arial"/>
                <w:lang w:val="en-US"/>
              </w:rPr>
            </w:pPr>
            <w:proofErr w:type="spellStart"/>
            <w:r w:rsidRPr="00A96DB2">
              <w:rPr>
                <w:rFonts w:cs="Arial"/>
                <w:lang w:val="en-US"/>
              </w:rPr>
              <w:t>ν</w:t>
            </w:r>
            <w:r w:rsidRPr="00A96DB2">
              <w:rPr>
                <w:rFonts w:eastAsia="Calibri" w:cs="Arial"/>
                <w:vertAlign w:val="subscript"/>
                <w:lang w:val="en-US"/>
              </w:rPr>
              <w:t>s</w:t>
            </w:r>
            <w:proofErr w:type="spellEnd"/>
            <w:r w:rsidRPr="00A96DB2">
              <w:rPr>
                <w:rFonts w:eastAsia="Calibri" w:cs="Arial"/>
                <w:lang w:val="en-US"/>
              </w:rPr>
              <w:t>(CO)</w:t>
            </w:r>
            <w:r w:rsidRPr="00A96DB2">
              <w:rPr>
                <w:rFonts w:eastAsia="Calibri" w:cs="Arial"/>
                <w:vertAlign w:val="superscript"/>
                <w:lang w:val="en-US"/>
              </w:rPr>
              <w:t>[a]</w:t>
            </w:r>
          </w:p>
        </w:tc>
        <w:tc>
          <w:tcPr>
            <w:tcW w:w="1302" w:type="dxa"/>
            <w:tcBorders>
              <w:top w:val="single" w:sz="8" w:space="0" w:color="auto"/>
              <w:bottom w:val="single" w:sz="8" w:space="0" w:color="auto"/>
            </w:tcBorders>
          </w:tcPr>
          <w:p w14:paraId="58124235" w14:textId="77777777" w:rsidR="00EC694C" w:rsidRPr="00A96DB2" w:rsidRDefault="00EC694C" w:rsidP="00AB3BC5">
            <w:pPr>
              <w:pStyle w:val="TableHead"/>
              <w:jc w:val="center"/>
              <w:rPr>
                <w:rFonts w:cs="Arial"/>
                <w:lang w:val="en-US"/>
              </w:rPr>
            </w:pPr>
            <w:r w:rsidRPr="00A96DB2">
              <w:rPr>
                <w:rFonts w:cs="Arial"/>
                <w:lang w:val="en-US"/>
              </w:rPr>
              <w:t>ν</w:t>
            </w:r>
            <w:r w:rsidRPr="00A96DB2">
              <w:rPr>
                <w:rFonts w:eastAsia="Calibri" w:cs="Arial"/>
                <w:lang w:val="en-US"/>
              </w:rPr>
              <w:t>(BF)</w:t>
            </w:r>
            <w:r w:rsidRPr="00A96DB2">
              <w:rPr>
                <w:rFonts w:eastAsia="Calibri" w:cs="Arial"/>
                <w:vertAlign w:val="superscript"/>
                <w:lang w:val="en-US"/>
              </w:rPr>
              <w:t>[a]</w:t>
            </w:r>
          </w:p>
        </w:tc>
      </w:tr>
      <w:tr w:rsidR="00EC694C" w:rsidRPr="00A96DB2" w14:paraId="0611B4EB" w14:textId="77777777" w:rsidTr="00AB3BC5">
        <w:tc>
          <w:tcPr>
            <w:tcW w:w="1191" w:type="dxa"/>
          </w:tcPr>
          <w:p w14:paraId="66F83994" w14:textId="77777777" w:rsidR="00EC694C" w:rsidRPr="00A96DB2" w:rsidRDefault="00EC694C" w:rsidP="00AB3BC5">
            <w:pPr>
              <w:pStyle w:val="TableBody"/>
              <w:jc w:val="center"/>
              <w:rPr>
                <w:b/>
                <w:lang w:val="en-US"/>
              </w:rPr>
            </w:pPr>
            <w:r w:rsidRPr="00A96DB2">
              <w:rPr>
                <w:b/>
                <w:lang w:val="en-US"/>
              </w:rPr>
              <w:t>3</w:t>
            </w:r>
          </w:p>
        </w:tc>
        <w:tc>
          <w:tcPr>
            <w:tcW w:w="1191" w:type="dxa"/>
          </w:tcPr>
          <w:p w14:paraId="5BC5CF2F" w14:textId="77777777" w:rsidR="00EC694C" w:rsidRPr="00A96DB2" w:rsidRDefault="00EC694C" w:rsidP="00AB3BC5">
            <w:pPr>
              <w:pStyle w:val="TableBody"/>
              <w:jc w:val="center"/>
              <w:rPr>
                <w:lang w:val="en-US"/>
              </w:rPr>
            </w:pPr>
            <w:r w:rsidRPr="00A96DB2">
              <w:rPr>
                <w:lang w:val="en-US"/>
              </w:rPr>
              <w:t>2022</w:t>
            </w:r>
          </w:p>
        </w:tc>
        <w:tc>
          <w:tcPr>
            <w:tcW w:w="1191" w:type="dxa"/>
          </w:tcPr>
          <w:p w14:paraId="4EAA37E8" w14:textId="77777777" w:rsidR="00EC694C" w:rsidRPr="00A96DB2" w:rsidRDefault="00EC694C" w:rsidP="00AB3BC5">
            <w:pPr>
              <w:pStyle w:val="TableBody"/>
              <w:jc w:val="center"/>
              <w:rPr>
                <w:lang w:val="en-US"/>
              </w:rPr>
            </w:pPr>
            <w:r w:rsidRPr="00A96DB2">
              <w:rPr>
                <w:lang w:val="en-US"/>
              </w:rPr>
              <w:t>1945</w:t>
            </w:r>
          </w:p>
        </w:tc>
        <w:tc>
          <w:tcPr>
            <w:tcW w:w="1302" w:type="dxa"/>
          </w:tcPr>
          <w:p w14:paraId="732FA674" w14:textId="77777777" w:rsidR="00EC694C" w:rsidRPr="00A96DB2" w:rsidRDefault="00EC694C" w:rsidP="00AB3BC5">
            <w:pPr>
              <w:pStyle w:val="TableBody"/>
              <w:jc w:val="center"/>
              <w:rPr>
                <w:lang w:val="en-US"/>
              </w:rPr>
            </w:pPr>
            <w:r w:rsidRPr="00A96DB2">
              <w:rPr>
                <w:lang w:val="en-US"/>
              </w:rPr>
              <w:t>1059</w:t>
            </w:r>
          </w:p>
        </w:tc>
      </w:tr>
      <w:tr w:rsidR="00EC694C" w:rsidRPr="00A96DB2" w14:paraId="49F79B8C" w14:textId="77777777" w:rsidTr="00AB3BC5">
        <w:tc>
          <w:tcPr>
            <w:tcW w:w="1191" w:type="dxa"/>
          </w:tcPr>
          <w:p w14:paraId="705649C0" w14:textId="77777777" w:rsidR="00EC694C" w:rsidRPr="00A96DB2" w:rsidRDefault="00EC694C" w:rsidP="00AB3BC5">
            <w:pPr>
              <w:pStyle w:val="TableBody"/>
              <w:jc w:val="center"/>
              <w:rPr>
                <w:b/>
                <w:lang w:val="en-US"/>
              </w:rPr>
            </w:pPr>
            <w:r w:rsidRPr="00A96DB2">
              <w:rPr>
                <w:b/>
                <w:lang w:val="en-US"/>
              </w:rPr>
              <w:t>4</w:t>
            </w:r>
          </w:p>
        </w:tc>
        <w:tc>
          <w:tcPr>
            <w:tcW w:w="1191" w:type="dxa"/>
          </w:tcPr>
          <w:p w14:paraId="3958354C" w14:textId="77777777" w:rsidR="00EC694C" w:rsidRPr="00A96DB2" w:rsidRDefault="00EC694C" w:rsidP="00AB3BC5">
            <w:pPr>
              <w:pStyle w:val="TableBody"/>
              <w:jc w:val="center"/>
              <w:rPr>
                <w:lang w:val="en-US"/>
              </w:rPr>
            </w:pPr>
            <w:r w:rsidRPr="00A96DB2">
              <w:rPr>
                <w:lang w:val="en-US"/>
              </w:rPr>
              <w:t>2021</w:t>
            </w:r>
          </w:p>
        </w:tc>
        <w:tc>
          <w:tcPr>
            <w:tcW w:w="1191" w:type="dxa"/>
          </w:tcPr>
          <w:p w14:paraId="080189D7" w14:textId="77777777" w:rsidR="00EC694C" w:rsidRPr="00A96DB2" w:rsidRDefault="00EC694C" w:rsidP="00AB3BC5">
            <w:pPr>
              <w:pStyle w:val="TableBody"/>
              <w:jc w:val="center"/>
              <w:rPr>
                <w:lang w:val="en-US"/>
              </w:rPr>
            </w:pPr>
            <w:r w:rsidRPr="00A96DB2">
              <w:rPr>
                <w:lang w:val="en-US"/>
              </w:rPr>
              <w:t>1942</w:t>
            </w:r>
          </w:p>
        </w:tc>
        <w:tc>
          <w:tcPr>
            <w:tcW w:w="1302" w:type="dxa"/>
          </w:tcPr>
          <w:p w14:paraId="3E11BFCB" w14:textId="77777777" w:rsidR="00EC694C" w:rsidRPr="00A96DB2" w:rsidRDefault="00EC694C" w:rsidP="00AB3BC5">
            <w:pPr>
              <w:pStyle w:val="TableBody"/>
              <w:jc w:val="center"/>
              <w:rPr>
                <w:lang w:val="en-US"/>
              </w:rPr>
            </w:pPr>
            <w:r w:rsidRPr="00A96DB2">
              <w:rPr>
                <w:lang w:val="en-US"/>
              </w:rPr>
              <w:t>1056</w:t>
            </w:r>
          </w:p>
        </w:tc>
      </w:tr>
      <w:tr w:rsidR="00EC694C" w:rsidRPr="00A96DB2" w14:paraId="2DE3CD26" w14:textId="77777777" w:rsidTr="00AB3BC5">
        <w:tc>
          <w:tcPr>
            <w:tcW w:w="1191" w:type="dxa"/>
          </w:tcPr>
          <w:p w14:paraId="3B172AAB" w14:textId="77777777" w:rsidR="00EC694C" w:rsidRPr="00A96DB2" w:rsidRDefault="00EC694C" w:rsidP="00AB3BC5">
            <w:pPr>
              <w:pStyle w:val="TableBody"/>
              <w:jc w:val="center"/>
              <w:rPr>
                <w:b/>
                <w:lang w:val="en-US"/>
              </w:rPr>
            </w:pPr>
            <w:r w:rsidRPr="00A96DB2">
              <w:rPr>
                <w:b/>
                <w:lang w:val="en-US"/>
              </w:rPr>
              <w:t>5</w:t>
            </w:r>
          </w:p>
        </w:tc>
        <w:tc>
          <w:tcPr>
            <w:tcW w:w="1191" w:type="dxa"/>
          </w:tcPr>
          <w:p w14:paraId="02CCAFAD" w14:textId="77777777" w:rsidR="00EC694C" w:rsidRPr="00A96DB2" w:rsidRDefault="00EC694C" w:rsidP="00AB3BC5">
            <w:pPr>
              <w:pStyle w:val="TableBody"/>
              <w:jc w:val="center"/>
              <w:rPr>
                <w:lang w:val="en-US"/>
              </w:rPr>
            </w:pPr>
            <w:r w:rsidRPr="00A96DB2">
              <w:rPr>
                <w:lang w:val="en-US"/>
              </w:rPr>
              <w:t>2003</w:t>
            </w:r>
          </w:p>
        </w:tc>
        <w:tc>
          <w:tcPr>
            <w:tcW w:w="1191" w:type="dxa"/>
          </w:tcPr>
          <w:p w14:paraId="017C3341" w14:textId="77777777" w:rsidR="00EC694C" w:rsidRPr="00A96DB2" w:rsidRDefault="00EC694C" w:rsidP="00AB3BC5">
            <w:pPr>
              <w:pStyle w:val="TableBody"/>
              <w:jc w:val="center"/>
              <w:rPr>
                <w:lang w:val="en-US"/>
              </w:rPr>
            </w:pPr>
            <w:r w:rsidRPr="00A96DB2">
              <w:rPr>
                <w:lang w:val="en-US"/>
              </w:rPr>
              <w:t>1869</w:t>
            </w:r>
          </w:p>
        </w:tc>
        <w:tc>
          <w:tcPr>
            <w:tcW w:w="1302" w:type="dxa"/>
          </w:tcPr>
          <w:p w14:paraId="14C6E8F5" w14:textId="77777777" w:rsidR="00EC694C" w:rsidRPr="00A96DB2" w:rsidRDefault="00EC694C" w:rsidP="00AB3BC5">
            <w:pPr>
              <w:pStyle w:val="TableBody"/>
              <w:jc w:val="center"/>
              <w:rPr>
                <w:lang w:val="en-US"/>
              </w:rPr>
            </w:pPr>
            <w:r w:rsidRPr="00A96DB2">
              <w:rPr>
                <w:lang w:val="en-US"/>
              </w:rPr>
              <w:t>1056</w:t>
            </w:r>
          </w:p>
        </w:tc>
      </w:tr>
      <w:tr w:rsidR="00EC694C" w:rsidRPr="00A96DB2" w14:paraId="4C4F29C2" w14:textId="77777777" w:rsidTr="00AB3BC5">
        <w:tc>
          <w:tcPr>
            <w:tcW w:w="1191" w:type="dxa"/>
          </w:tcPr>
          <w:p w14:paraId="174202D4" w14:textId="77777777" w:rsidR="00EC694C" w:rsidRPr="00A96DB2" w:rsidRDefault="00EC694C" w:rsidP="00AB3BC5">
            <w:pPr>
              <w:pStyle w:val="TableBody"/>
              <w:jc w:val="center"/>
              <w:rPr>
                <w:b/>
                <w:lang w:val="en-US"/>
              </w:rPr>
            </w:pPr>
            <w:r w:rsidRPr="00A96DB2">
              <w:rPr>
                <w:b/>
                <w:lang w:val="en-US"/>
              </w:rPr>
              <w:t>6</w:t>
            </w:r>
          </w:p>
        </w:tc>
        <w:tc>
          <w:tcPr>
            <w:tcW w:w="1191" w:type="dxa"/>
          </w:tcPr>
          <w:p w14:paraId="5A734AC4" w14:textId="77777777" w:rsidR="00EC694C" w:rsidRPr="00A96DB2" w:rsidRDefault="00EC694C" w:rsidP="00AB3BC5">
            <w:pPr>
              <w:pStyle w:val="TableBody"/>
              <w:jc w:val="center"/>
              <w:rPr>
                <w:lang w:val="en-US"/>
              </w:rPr>
            </w:pPr>
            <w:r w:rsidRPr="00A96DB2">
              <w:rPr>
                <w:lang w:val="en-US"/>
              </w:rPr>
              <w:t>1941</w:t>
            </w:r>
          </w:p>
        </w:tc>
        <w:tc>
          <w:tcPr>
            <w:tcW w:w="1191" w:type="dxa"/>
          </w:tcPr>
          <w:p w14:paraId="1408338C" w14:textId="77777777" w:rsidR="00EC694C" w:rsidRPr="00A96DB2" w:rsidRDefault="00EC694C" w:rsidP="00AB3BC5">
            <w:pPr>
              <w:pStyle w:val="TableBody"/>
              <w:jc w:val="center"/>
              <w:rPr>
                <w:lang w:val="en-US"/>
              </w:rPr>
            </w:pPr>
            <w:r w:rsidRPr="00A96DB2">
              <w:rPr>
                <w:lang w:val="en-US"/>
              </w:rPr>
              <w:t>1854</w:t>
            </w:r>
          </w:p>
        </w:tc>
        <w:tc>
          <w:tcPr>
            <w:tcW w:w="1302" w:type="dxa"/>
          </w:tcPr>
          <w:p w14:paraId="19AE3C62" w14:textId="77777777" w:rsidR="00EC694C" w:rsidRPr="00A96DB2" w:rsidRDefault="00EC694C" w:rsidP="00AB3BC5">
            <w:pPr>
              <w:pStyle w:val="TableBody"/>
              <w:jc w:val="center"/>
              <w:rPr>
                <w:lang w:val="en-US"/>
              </w:rPr>
            </w:pPr>
            <w:r w:rsidRPr="00A96DB2">
              <w:rPr>
                <w:lang w:val="en-US"/>
              </w:rPr>
              <w:t>1066</w:t>
            </w:r>
          </w:p>
        </w:tc>
      </w:tr>
      <w:tr w:rsidR="00EC694C" w:rsidRPr="00A96DB2" w14:paraId="2878AC2A" w14:textId="77777777" w:rsidTr="00AB3BC5">
        <w:tc>
          <w:tcPr>
            <w:tcW w:w="1191" w:type="dxa"/>
          </w:tcPr>
          <w:p w14:paraId="1401CD1F" w14:textId="77777777" w:rsidR="00EC694C" w:rsidRPr="00A96DB2" w:rsidRDefault="00EC694C" w:rsidP="00AB3BC5">
            <w:pPr>
              <w:pStyle w:val="TableBody"/>
              <w:jc w:val="center"/>
              <w:rPr>
                <w:b/>
                <w:lang w:val="en-US"/>
              </w:rPr>
            </w:pPr>
            <w:r w:rsidRPr="00A96DB2">
              <w:rPr>
                <w:b/>
                <w:lang w:val="en-US"/>
              </w:rPr>
              <w:t>7</w:t>
            </w:r>
          </w:p>
        </w:tc>
        <w:tc>
          <w:tcPr>
            <w:tcW w:w="1191" w:type="dxa"/>
          </w:tcPr>
          <w:p w14:paraId="2426E958" w14:textId="77777777" w:rsidR="00EC694C" w:rsidRPr="00A96DB2" w:rsidRDefault="00EC694C" w:rsidP="00AB3BC5">
            <w:pPr>
              <w:pStyle w:val="TableBody"/>
              <w:jc w:val="center"/>
              <w:rPr>
                <w:lang w:val="en-US"/>
              </w:rPr>
            </w:pPr>
            <w:r w:rsidRPr="00A96DB2">
              <w:rPr>
                <w:lang w:val="en-US"/>
              </w:rPr>
              <w:t>1990</w:t>
            </w:r>
          </w:p>
        </w:tc>
        <w:tc>
          <w:tcPr>
            <w:tcW w:w="1191" w:type="dxa"/>
          </w:tcPr>
          <w:p w14:paraId="03D28899" w14:textId="77777777" w:rsidR="00EC694C" w:rsidRPr="00A96DB2" w:rsidRDefault="00EC694C" w:rsidP="00AB3BC5">
            <w:pPr>
              <w:pStyle w:val="TableBody"/>
              <w:jc w:val="center"/>
              <w:rPr>
                <w:lang w:val="en-US"/>
              </w:rPr>
            </w:pPr>
            <w:r w:rsidRPr="00A96DB2">
              <w:rPr>
                <w:lang w:val="en-US"/>
              </w:rPr>
              <w:t>1920</w:t>
            </w:r>
          </w:p>
        </w:tc>
        <w:tc>
          <w:tcPr>
            <w:tcW w:w="1302" w:type="dxa"/>
          </w:tcPr>
          <w:p w14:paraId="3ECF0ED4" w14:textId="77777777" w:rsidR="00EC694C" w:rsidRPr="00A96DB2" w:rsidRDefault="00EC694C" w:rsidP="00AB3BC5">
            <w:pPr>
              <w:pStyle w:val="TableBody"/>
              <w:jc w:val="center"/>
              <w:rPr>
                <w:lang w:val="en-US"/>
              </w:rPr>
            </w:pPr>
            <w:r w:rsidRPr="00A96DB2">
              <w:rPr>
                <w:lang w:val="en-US"/>
              </w:rPr>
              <w:t>1058</w:t>
            </w:r>
          </w:p>
        </w:tc>
      </w:tr>
      <w:tr w:rsidR="00EC694C" w:rsidRPr="00A96DB2" w14:paraId="336FE69B" w14:textId="77777777" w:rsidTr="00AB3BC5">
        <w:tc>
          <w:tcPr>
            <w:tcW w:w="1191" w:type="dxa"/>
            <w:tcBorders>
              <w:bottom w:val="single" w:sz="8" w:space="0" w:color="auto"/>
            </w:tcBorders>
          </w:tcPr>
          <w:p w14:paraId="3871963C" w14:textId="77777777" w:rsidR="00EC694C" w:rsidRPr="00A96DB2" w:rsidRDefault="00EC694C" w:rsidP="00AB3BC5">
            <w:pPr>
              <w:pStyle w:val="TableBody"/>
              <w:jc w:val="center"/>
              <w:rPr>
                <w:b/>
                <w:lang w:val="en-US"/>
              </w:rPr>
            </w:pPr>
            <w:r w:rsidRPr="00A96DB2">
              <w:rPr>
                <w:b/>
                <w:lang w:val="en-US"/>
              </w:rPr>
              <w:t>8</w:t>
            </w:r>
          </w:p>
        </w:tc>
        <w:tc>
          <w:tcPr>
            <w:tcW w:w="1191" w:type="dxa"/>
            <w:tcBorders>
              <w:bottom w:val="single" w:sz="8" w:space="0" w:color="auto"/>
            </w:tcBorders>
          </w:tcPr>
          <w:p w14:paraId="789D4081" w14:textId="77777777" w:rsidR="00EC694C" w:rsidRPr="00A96DB2" w:rsidRDefault="00EC694C" w:rsidP="00AB3BC5">
            <w:pPr>
              <w:pStyle w:val="TableBody"/>
              <w:jc w:val="center"/>
              <w:rPr>
                <w:lang w:val="en-US"/>
              </w:rPr>
            </w:pPr>
            <w:r w:rsidRPr="00A96DB2">
              <w:rPr>
                <w:lang w:val="en-US"/>
              </w:rPr>
              <w:t>1988</w:t>
            </w:r>
          </w:p>
        </w:tc>
        <w:tc>
          <w:tcPr>
            <w:tcW w:w="1191" w:type="dxa"/>
            <w:tcBorders>
              <w:bottom w:val="single" w:sz="8" w:space="0" w:color="auto"/>
            </w:tcBorders>
          </w:tcPr>
          <w:p w14:paraId="43C0845B" w14:textId="77777777" w:rsidR="00EC694C" w:rsidRPr="00A96DB2" w:rsidRDefault="00EC694C" w:rsidP="00AB3BC5">
            <w:pPr>
              <w:pStyle w:val="TableBody"/>
              <w:jc w:val="center"/>
              <w:rPr>
                <w:lang w:val="en-US"/>
              </w:rPr>
            </w:pPr>
            <w:r w:rsidRPr="00A96DB2">
              <w:rPr>
                <w:lang w:val="en-US"/>
              </w:rPr>
              <w:t>1917</w:t>
            </w:r>
          </w:p>
        </w:tc>
        <w:tc>
          <w:tcPr>
            <w:tcW w:w="1302" w:type="dxa"/>
            <w:tcBorders>
              <w:bottom w:val="single" w:sz="8" w:space="0" w:color="auto"/>
            </w:tcBorders>
          </w:tcPr>
          <w:p w14:paraId="4BA27BB0" w14:textId="77777777" w:rsidR="00EC694C" w:rsidRPr="00A96DB2" w:rsidRDefault="00EC694C" w:rsidP="00AB3BC5">
            <w:pPr>
              <w:pStyle w:val="TableBody"/>
              <w:jc w:val="center"/>
              <w:rPr>
                <w:lang w:val="en-US"/>
              </w:rPr>
            </w:pPr>
            <w:r w:rsidRPr="00A96DB2">
              <w:rPr>
                <w:lang w:val="en-US"/>
              </w:rPr>
              <w:t>1055</w:t>
            </w:r>
          </w:p>
        </w:tc>
      </w:tr>
    </w:tbl>
    <w:p w14:paraId="655919C3" w14:textId="61E2C9C4" w:rsidR="00EC694C" w:rsidRPr="00A96DB2" w:rsidRDefault="00EC694C" w:rsidP="00EC694C">
      <w:pPr>
        <w:pStyle w:val="RSCB02ArticleText"/>
        <w:rPr>
          <w:lang w:val="en-US"/>
        </w:rPr>
      </w:pPr>
      <w:r w:rsidRPr="00A96DB2">
        <w:rPr>
          <w:lang w:val="en-US"/>
        </w:rPr>
        <w:t xml:space="preserve">In addition, infrared spectra of </w:t>
      </w:r>
      <w:r w:rsidRPr="00A96DB2">
        <w:rPr>
          <w:b/>
          <w:lang w:val="en-US"/>
        </w:rPr>
        <w:t>3</w:t>
      </w:r>
      <w:r w:rsidRPr="00A96DB2">
        <w:rPr>
          <w:lang w:val="en-US"/>
        </w:rPr>
        <w:t xml:space="preserve"> and </w:t>
      </w:r>
      <w:r w:rsidRPr="00A96DB2">
        <w:rPr>
          <w:b/>
          <w:lang w:val="en-US"/>
        </w:rPr>
        <w:t>4</w:t>
      </w:r>
      <w:r w:rsidRPr="00A96DB2">
        <w:rPr>
          <w:lang w:val="en-US"/>
        </w:rPr>
        <w:t xml:space="preserve"> (Table 1) revealed two carbonyl stretching bands shifted about 50 cm</w:t>
      </w:r>
      <w:r w:rsidRPr="00A96DB2">
        <w:rPr>
          <w:vertAlign w:val="superscript"/>
          <w:lang w:val="en-US"/>
        </w:rPr>
        <w:t>–1</w:t>
      </w:r>
      <w:r w:rsidRPr="00A96DB2">
        <w:rPr>
          <w:lang w:val="en-US"/>
        </w:rPr>
        <w:t xml:space="preserve"> to higher energy compared to complexes of the type [(η</w:t>
      </w:r>
      <w:r w:rsidRPr="00A96DB2">
        <w:rPr>
          <w:vertAlign w:val="superscript"/>
          <w:lang w:val="en-US"/>
        </w:rPr>
        <w:t>5</w:t>
      </w:r>
      <w:r w:rsidRPr="00A96DB2">
        <w:rPr>
          <w:lang w:val="en-US"/>
        </w:rPr>
        <w:noBreakHyphen/>
        <w:t>Ind’)M(CO)</w:t>
      </w:r>
      <w:r w:rsidRPr="00A96DB2">
        <w:rPr>
          <w:vertAlign w:val="subscript"/>
          <w:lang w:val="en-US"/>
        </w:rPr>
        <w:t>2</w:t>
      </w:r>
      <w:r w:rsidRPr="00A96DB2">
        <w:rPr>
          <w:lang w:val="en-US"/>
        </w:rPr>
        <w:t>(</w:t>
      </w:r>
      <w:proofErr w:type="spellStart"/>
      <w:r w:rsidRPr="00A96DB2">
        <w:rPr>
          <w:lang w:val="en-US"/>
        </w:rPr>
        <w:t>NCMe</w:t>
      </w:r>
      <w:proofErr w:type="spellEnd"/>
      <w:r w:rsidRPr="00A96DB2">
        <w:rPr>
          <w:lang w:val="en-US"/>
        </w:rPr>
        <w:t>)</w:t>
      </w:r>
      <w:r w:rsidRPr="00A96DB2">
        <w:rPr>
          <w:vertAlign w:val="subscript"/>
          <w:lang w:val="en-US"/>
        </w:rPr>
        <w:t>2</w:t>
      </w:r>
      <w:r w:rsidRPr="00A96DB2">
        <w:rPr>
          <w:lang w:val="en-US"/>
        </w:rPr>
        <w:t>][BF</w:t>
      </w:r>
      <w:r w:rsidRPr="00A96DB2">
        <w:rPr>
          <w:vertAlign w:val="subscript"/>
          <w:lang w:val="en-US"/>
        </w:rPr>
        <w:t>4</w:t>
      </w:r>
      <w:r w:rsidRPr="00A96DB2">
        <w:rPr>
          <w:lang w:val="en-US"/>
        </w:rPr>
        <w:t>],</w:t>
      </w:r>
      <w:r w:rsidRPr="00A96DB2">
        <w:rPr>
          <w:lang w:val="en-US"/>
        </w:rPr>
        <w:fldChar w:fldCharType="begin" w:fldLock="1"/>
      </w:r>
      <w:r w:rsidRPr="00A96DB2">
        <w:rPr>
          <w:lang w:val="en-US"/>
        </w:rPr>
        <w:instrText>ADDIN CSL_CITATION {"citationItems":[{"id":"ITEM-1","itemData":{"DOI":"10.1039/C5RA01450F","abstract":"A series of [small eta]3-indenyl molybdenum compounds [([small eta]3-4,7-Me2C9H5)Mo(CO)2(N,NL)Cl] (N,NL = bpy, phen, pyma), isostructural with well-known [small eta]3-allyl compounds, was synthesized from the recently established halide synthon [{([small eta]5-4,7-Me2C9H5)Mo(CO)2([small mu ]-Cl)}2]. The low stability of the hexacoordinated [small eta]3-indenyl molybdenum species in solution has been overcome by a modification of the chelating ligand. Hence, the dissociation of the compounds bearing ligands with methyl groups beside nitrogen donor atoms (e.g. 6,6[prime or minute]-Me2-bpy, 2,9-Me2-phen; 2,9-Me2-4,7-Ph2-phen) is strongly disfavored due to the steric requirements of the substituents. The considerable discrimination of the pentacoordinated species enables the use of [([small eta]5-4,7-Me2C9H5)Mo(CO)2(2,9-Me2-phen)][BF4] for the assembly of derivatives bearing other halides and pseudohalides in the coordination sphere of molybdenum. The current study further describes some other new indenyl complexes accessible from [{([small eta]5-4,7-Me2C9H5)Mo(CO)2([small mu ]-Cl)}2]. All structural types presented in this experimental study were supported by X-ray crystallographic data.","author":[{"dropping-particle":"","family":"Lodinsky","given":"Jakub","non-dropping-particle":"","parse-names":false,"suffix":""},{"dropping-particle":"","family":"Vinklarek","given":"Jaromir","non-dropping-particle":"","parse-names":false,"suffix":""},{"dropping-particle":"","family":"Dostal","given":"Libor","non-dropping-particle":"","parse-names":false,"suffix":""},{"dropping-particle":"","family":"Ruzickova","given":"Zdenka","non-dropping-particle":"","parse-names":false,"suffix":""},{"dropping-particle":"","family":"Honzicek","given":"Jan","non-dropping-particle":"","parse-names":false,"suffix":""}],"container-title":"RSC Advances","id":"ITEM-1","issue":"34","issued":{"date-parts":[["2015"]]},"page":"27140-27153","publisher":"The Royal Society of Chemistry","title":"Stabilization of [small eta]3-indenyl compounds by sterically demanding N,N-chelating ligands in the molybdenum coordination sphere","type":"article-journal","volume":"5"},"uris":["http://www.mendeley.com/documents/?uuid=7554313c-e3a0-41d0-ac85-3b856a7ce1c5"]},{"id":"ITEM-2","itemData":{"DOI":"https://doi.org/10.1016/j.jorganchem.2012.07.011","ISSN":"0022-328X","abstract":"A series of allyl molybdenum [(η3-C3H5)Mo(CO)2L2Cl], [(η3-C3H4COOMe)Mo(CO)2L2Br], cyclopentadienyl molybdenum [(η5-C5H4R)Mo(CO)2L2][BF4] (R = H, 4-MeOC6H4CH2, 3,4,5-(MeO)3C6H2CH2), indenyl molybdenum [(η5-C9H6R)Mo(CO)2L2][BF4] (R = H, 4-MeOC6H4CH2) and cyclopentadienyl tungsten compounds [(η5-C5H5)W(CO)2L2][BF4], where L2 is N,N′-chelating ligand, were synthesized and characterized. The in vitro assay on human leukemia cells MOLT-4 has shown that the substitution in the π-ligand has lower effect of on cytotoxicity than exchange of the N,N′-chelating ligand. Nevertheless, even this modification can lead to considerable enhance of cytotoxicity as was evidenced on the series of the indenyl molybdenum(II) compounds.","author":[{"dropping-particle":"","family":"Honzíček","given":"Jan","non-dropping-particle":"","parse-names":false,"suffix":""},{"dropping-particle":"","family":"Vinklárek","given":"Jaromír","non-dropping-particle":"","parse-names":false,"suffix":""},{"dropping-particle":"","family":"Padělková","given":"Zdeňka","non-dropping-particle":"","parse-names":false,"suffix":""},{"dropping-particle":"","family":"Šebestová","given":"Lucie","non-dropping-particle":"","parse-names":false,"suffix":""},{"dropping-particle":"","family":"Foltánová","given":"Karolína","non-dropping-particle":"","parse-names":false,"suffix":""},{"dropping-particle":"","family":"Řezáčová","given":"Martina","non-dropping-particle":"","parse-names":false,"suffix":""}],"container-title":"Journal of Organometallic Chemistry","id":"ITEM-2","issued":{"date-parts":[["2012"]]},"page":"258-268","title":"The effect of substitution on the cytotoxicity of molybdenum(II) and tungsten(II) compounds","type":"article-journal","volume":"716"},"uris":["http://www.mendeley.com/documents/?uuid=d0003565-9a94-48a0-ac6e-172e6f1bf7f5"]}],"mendeley":{"formattedCitation":"&lt;sup&gt;[12,29]&lt;/sup&gt;","plainTextFormattedCitation":"[12,29]","previouslyFormattedCitation":"&lt;sup&gt;[12,29]&lt;/sup&gt;"},"properties":{"noteIndex":0},"schema":"https://github.com/citation-style-language/schema/raw/master/csl-citation.json"}</w:instrText>
      </w:r>
      <w:r w:rsidRPr="00A96DB2">
        <w:rPr>
          <w:lang w:val="en-US"/>
        </w:rPr>
        <w:fldChar w:fldCharType="separate"/>
      </w:r>
      <w:r w:rsidRPr="00A96DB2">
        <w:rPr>
          <w:vertAlign w:val="superscript"/>
          <w:lang w:val="en-US"/>
        </w:rPr>
        <w:t>12,29</w:t>
      </w:r>
      <w:r w:rsidRPr="00A96DB2">
        <w:rPr>
          <w:lang w:val="en-US"/>
        </w:rPr>
        <w:fldChar w:fldCharType="end"/>
      </w:r>
      <w:r w:rsidRPr="00A96DB2">
        <w:rPr>
          <w:lang w:val="en-US"/>
        </w:rPr>
        <w:t xml:space="preserve"> which gives another strong evidence for relevant π-back donation into π</w:t>
      </w:r>
      <w:r w:rsidRPr="00A96DB2">
        <w:rPr>
          <w:vertAlign w:val="superscript"/>
          <w:lang w:val="en-US"/>
        </w:rPr>
        <w:t>a</w:t>
      </w:r>
      <w:r w:rsidRPr="00A96DB2">
        <w:rPr>
          <w:lang w:val="en-US"/>
        </w:rPr>
        <w:t xml:space="preserve"> orbital of the alkene. The unsymmetrical nature of coordinated propene implies the possible existence of up to four conformers with different position of the methyl group of the propene. Nevertheless, the aforementioned </w:t>
      </w:r>
      <w:r w:rsidRPr="00A96DB2">
        <w:rPr>
          <w:vertAlign w:val="superscript"/>
          <w:lang w:val="en-US"/>
        </w:rPr>
        <w:t>1</w:t>
      </w:r>
      <w:r w:rsidRPr="00A96DB2">
        <w:rPr>
          <w:lang w:val="en-US"/>
        </w:rPr>
        <w:t xml:space="preserve">H and </w:t>
      </w:r>
      <w:r w:rsidRPr="00A96DB2">
        <w:rPr>
          <w:vertAlign w:val="superscript"/>
          <w:lang w:val="en-US"/>
        </w:rPr>
        <w:t>13</w:t>
      </w:r>
      <w:r w:rsidRPr="00A96DB2">
        <w:rPr>
          <w:lang w:val="en-US"/>
        </w:rPr>
        <w:t xml:space="preserve">C NMR spectra of </w:t>
      </w:r>
      <w:proofErr w:type="gramStart"/>
      <w:r w:rsidRPr="00A96DB2">
        <w:rPr>
          <w:b/>
          <w:lang w:val="en-US"/>
        </w:rPr>
        <w:t>3</w:t>
      </w:r>
      <w:proofErr w:type="gramEnd"/>
      <w:r w:rsidRPr="00A96DB2">
        <w:rPr>
          <w:lang w:val="en-US"/>
        </w:rPr>
        <w:t xml:space="preserve"> and </w:t>
      </w:r>
      <w:r w:rsidRPr="00A96DB2">
        <w:rPr>
          <w:b/>
          <w:lang w:val="en-US"/>
        </w:rPr>
        <w:t>4</w:t>
      </w:r>
      <w:r w:rsidRPr="00A96DB2">
        <w:rPr>
          <w:lang w:val="en-US"/>
        </w:rPr>
        <w:t xml:space="preserve"> show only one set of sharp resonances. Since alkene ligands usually exhibit low values of rotational barriers </w:t>
      </w:r>
      <w:r w:rsidRPr="00A96DB2">
        <w:rPr>
          <w:lang w:val="en-US"/>
        </w:rPr>
        <w:fldChar w:fldCharType="begin" w:fldLock="1"/>
      </w:r>
      <w:r w:rsidRPr="00A96DB2">
        <w:rPr>
          <w:lang w:val="en-US"/>
        </w:rPr>
        <w:instrText>ADDIN CSL_CITATION {"citationItems":[{"id":"ITEM-1","itemData":{"DOI":"10.1021/cr980401l","ISSN":"0009-2665","author":[{"dropping-particle":"","family":"Frenking","given":"Gernot","non-dropping-particle":"","parse-names":false,"suffix":""},{"dropping-particle":"","family":"Fröhlich","given":"Nikolaus","non-dropping-particle":"","parse-names":false,"suffix":""}],"container-title":"Chemical Reviews","id":"ITEM-1","issue":"2","issued":{"date-parts":[["2000","2","1"]]},"note":"doi: 10.1021/cr980401l","page":"717-774","publisher":"American Chemical Society","title":"The Nature of the Bonding in Transition-Metal Compounds","type":"article-journal","volume":"100"},"uris":["http://www.mendeley.com/documents/?uuid=1087fe2f-7824-4514-a16b-16e0cad77eb7"]},{"id":"ITEM-2","itemData":{"DOI":"10.1021/om400857n","ISSN":"0276-7333","author":[{"dropping-particle":"","family":"Thenraj","given":"Murugesan","non-dropping-particle":"","parse-names":false,"suffix":""},{"dropping-particle":"","family":"Samuelson","given":"Ashoka G","non-dropping-particle":"","parse-names":false,"suffix":""}],"container-title":"Organometallics","id":"ITEM-2","issue":"23","issued":{"date-parts":[["2013","12","9"]]},"note":"doi: 10.1021/om400857n","page":"7141-7152","publisher":"American Chemical Society","title":"Computational Study of the Migration of Rhenium from One Enantioface of an Olefin to the Other Facilitated by (C–H)···Re Interactions","type":"article-journal","volume":"32"},"uris":["http://www.mendeley.com/documents/?uuid=c24d5b53-3f22-421e-9b19-477b0119649c"]},{"id":"ITEM-3","itemData":{"DOI":"https://doi.org/10.1016/j.poly.2014.08.058","ISSN":"0277-5387","abstract":"The successful isolation and structural characterization of (CF3PCP)Ir(C2H4)2 is reported, which confirms a rare example of axial and equatorial ethylene coordination in a TBP coordination environment. DFT studies indicate a moderate barrier to ethylene rotation for the equatorial C2H4 group (ΔG‡=19.0kcalmol−1), and a negligible rotational barrier for the axial C2H4 (ΔG‡=1.2kcalmol−1). DFT analyses of ethylene rotational barriers for a series of known symmetrical (equatorial/equatorial) and asymmetric (equatorial/axial) bis ethylene Ir(I) complexes are consistent with previously reported experimental rotational barriers. In the case of the asymmetric systems ([9]aneS3)Ir(C2H4)2+ and (Tp)Ir(C2H4)2, a separate equatorial C2H4 rotational barrier is not observed due to facile conformational exchange of axial and equatorial ethylene coordination sites. Conformational exchange is not observed for (CF3PCP)Ir(C2H4)2.","author":[{"dropping-particle":"","family":"Adams","given":"Jeramie J","non-dropping-particle":"","parse-names":false,"suffix":""},{"dropping-particle":"","family":"Arulsamy","given":"Navamoney","non-dropping-particle":"","parse-names":false,"suffix":""},{"dropping-particle":"","family":"Roddick","given":"Dean M","non-dropping-particle":"","parse-names":false,"suffix":""}],"container-title":"Polyhedron","id":"ITEM-3","issued":{"date-parts":[["2014"]]},"page":"209-215","title":"An investigation of ethylene rotational barriers for 5-coordinate d8 metal bis-ethylene complexes","type":"article-journal","volume":"84"},"uris":["http://www.mendeley.com/documents/?uuid=1759ba8a-9b9f-4801-b599-70197acd6158"]}],"mendeley":{"formattedCitation":"&lt;sup&gt;[35–37]&lt;/sup&gt;","plainTextFormattedCitation":"[35–37]","previouslyFormattedCitation":"&lt;sup&gt;[35–37]&lt;/sup&gt;"},"properties":{"noteIndex":0},"schema":"https://github.com/citation-style-language/schema/raw/master/csl-citation.json"}</w:instrText>
      </w:r>
      <w:r w:rsidRPr="00A96DB2">
        <w:rPr>
          <w:lang w:val="en-US"/>
        </w:rPr>
        <w:fldChar w:fldCharType="separate"/>
      </w:r>
      <w:r w:rsidRPr="00A96DB2">
        <w:rPr>
          <w:vertAlign w:val="superscript"/>
          <w:lang w:val="en-US"/>
        </w:rPr>
        <w:t>35–37</w:t>
      </w:r>
      <w:r w:rsidRPr="00A96DB2">
        <w:rPr>
          <w:lang w:val="en-US"/>
        </w:rPr>
        <w:fldChar w:fldCharType="end"/>
      </w:r>
      <w:r w:rsidRPr="00A96DB2">
        <w:rPr>
          <w:lang w:val="en-US"/>
        </w:rPr>
        <w:t xml:space="preserve"> the simplicity of NMR spectra is probably related to rapid dynamic process that averages the resonances. This hypothesis was further supported by </w:t>
      </w:r>
      <w:r w:rsidRPr="00A96DB2">
        <w:rPr>
          <w:vertAlign w:val="superscript"/>
          <w:lang w:val="en-US"/>
        </w:rPr>
        <w:t>1</w:t>
      </w:r>
      <w:r w:rsidRPr="00A96DB2">
        <w:rPr>
          <w:lang w:val="en-US"/>
        </w:rPr>
        <w:t xml:space="preserve">H NMR spectra of </w:t>
      </w:r>
      <w:r w:rsidRPr="00A96DB2">
        <w:rPr>
          <w:b/>
          <w:lang w:val="en-US"/>
        </w:rPr>
        <w:t>4</w:t>
      </w:r>
      <w:r w:rsidRPr="00A96DB2">
        <w:rPr>
          <w:lang w:val="en-US"/>
        </w:rPr>
        <w:t xml:space="preserve"> measured at –80 °C (the lowest temperature allowing the measurement in CD</w:t>
      </w:r>
      <w:r w:rsidRPr="00A96DB2">
        <w:rPr>
          <w:vertAlign w:val="subscript"/>
          <w:lang w:val="en-US"/>
        </w:rPr>
        <w:t>2</w:t>
      </w:r>
      <w:r w:rsidRPr="00A96DB2">
        <w:rPr>
          <w:lang w:val="en-US"/>
        </w:rPr>
        <w:t>Cl</w:t>
      </w:r>
      <w:r w:rsidRPr="00A96DB2">
        <w:rPr>
          <w:vertAlign w:val="subscript"/>
          <w:lang w:val="en-US"/>
        </w:rPr>
        <w:t>2</w:t>
      </w:r>
      <w:r w:rsidRPr="00A96DB2">
        <w:rPr>
          <w:lang w:val="en-US"/>
        </w:rPr>
        <w:t>) as it has the same character as the one measured at room temperature with no signs of signal shifts or broadening.</w:t>
      </w:r>
    </w:p>
    <w:p w14:paraId="070E6DED" w14:textId="196F7E9D" w:rsidR="004C6201" w:rsidRPr="00A96DB2" w:rsidRDefault="00841613" w:rsidP="004C6201">
      <w:pPr>
        <w:pStyle w:val="RSCB02ArticleText"/>
        <w:rPr>
          <w:lang w:val="en-US"/>
        </w:rPr>
      </w:pPr>
      <w:r w:rsidRPr="00A96DB2">
        <w:rPr>
          <w:lang w:val="en-US"/>
        </w:rPr>
        <w:t xml:space="preserve"> </w:t>
      </w:r>
    </w:p>
    <w:p w14:paraId="15F90143" w14:textId="6F91AACD" w:rsidR="004C6201" w:rsidRPr="00A96DB2" w:rsidRDefault="000E407A" w:rsidP="004C6201">
      <w:pPr>
        <w:pStyle w:val="RSCI02FigureSchemeChartwithtopbar"/>
        <w:rPr>
          <w:b/>
          <w:lang w:val="en-US"/>
        </w:rPr>
      </w:pPr>
      <w:r w:rsidRPr="00A96DB2">
        <w:rPr>
          <w:rFonts w:ascii="Arial" w:hAnsi="Arial" w:cs="Arial"/>
          <w:noProof/>
          <w:color w:val="FF0000"/>
          <w:szCs w:val="16"/>
          <w:lang w:val="en-US"/>
        </w:rPr>
        <w:drawing>
          <wp:inline distT="0" distB="0" distL="0" distR="0" wp14:anchorId="39DF0BEB" wp14:editId="3CD9189A">
            <wp:extent cx="3095625" cy="1102360"/>
            <wp:effectExtent l="0" t="0" r="9525" b="2540"/>
            <wp:docPr id="17" name="Obráze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Scheme_2.tif"/>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095625" cy="1102360"/>
                    </a:xfrm>
                    <a:prstGeom prst="rect">
                      <a:avLst/>
                    </a:prstGeom>
                  </pic:spPr>
                </pic:pic>
              </a:graphicData>
            </a:graphic>
          </wp:inline>
        </w:drawing>
      </w:r>
    </w:p>
    <w:p w14:paraId="0CB21FD7" w14:textId="59C680FA" w:rsidR="004C6201" w:rsidRPr="00A96DB2" w:rsidRDefault="000E407A" w:rsidP="004C6201">
      <w:pPr>
        <w:pStyle w:val="RSCI05CaptiontoFigureSchemeChartwithbottombar"/>
        <w:rPr>
          <w:lang w:val="en-US"/>
        </w:rPr>
      </w:pPr>
      <w:r w:rsidRPr="00A96DB2">
        <w:rPr>
          <w:b/>
          <w:lang w:val="en-US"/>
        </w:rPr>
        <w:t>Scheme 2.</w:t>
      </w:r>
      <w:r w:rsidRPr="00A96DB2">
        <w:rPr>
          <w:lang w:val="en-US"/>
        </w:rPr>
        <w:t xml:space="preserve"> Syntheses of </w:t>
      </w:r>
      <w:proofErr w:type="spellStart"/>
      <w:r w:rsidRPr="00A96DB2">
        <w:rPr>
          <w:lang w:val="en-US"/>
        </w:rPr>
        <w:t>dms</w:t>
      </w:r>
      <w:proofErr w:type="spellEnd"/>
      <w:r w:rsidRPr="00A96DB2">
        <w:rPr>
          <w:lang w:val="en-US"/>
        </w:rPr>
        <w:t xml:space="preserve"> complexes </w:t>
      </w:r>
      <w:r w:rsidRPr="00A96DB2">
        <w:rPr>
          <w:b/>
          <w:lang w:val="en-US"/>
        </w:rPr>
        <w:t>5</w:t>
      </w:r>
      <w:r w:rsidRPr="00A96DB2">
        <w:rPr>
          <w:lang w:val="en-US"/>
        </w:rPr>
        <w:t xml:space="preserve"> and </w:t>
      </w:r>
      <w:r w:rsidRPr="00A96DB2">
        <w:rPr>
          <w:b/>
          <w:lang w:val="en-US"/>
        </w:rPr>
        <w:t>6</w:t>
      </w:r>
      <w:r w:rsidRPr="00A96DB2">
        <w:rPr>
          <w:lang w:val="en-US"/>
        </w:rPr>
        <w:t>.</w:t>
      </w:r>
    </w:p>
    <w:p w14:paraId="589DF0DA" w14:textId="57B9541A" w:rsidR="00D2514B" w:rsidRPr="00A96DB2" w:rsidRDefault="00D2514B" w:rsidP="00D2514B">
      <w:pPr>
        <w:pStyle w:val="RSCB02ArticleText"/>
        <w:spacing w:line="240" w:lineRule="auto"/>
        <w:rPr>
          <w:lang w:val="en-US"/>
        </w:rPr>
      </w:pPr>
      <w:r w:rsidRPr="00A96DB2">
        <w:rPr>
          <w:lang w:val="en-US"/>
        </w:rPr>
        <w:t xml:space="preserve">In order to examine a possible exchange of the coordinated propene, the reactivity of </w:t>
      </w:r>
      <w:proofErr w:type="gramStart"/>
      <w:r w:rsidRPr="00A96DB2">
        <w:rPr>
          <w:b/>
          <w:lang w:val="en-US"/>
        </w:rPr>
        <w:t>3</w:t>
      </w:r>
      <w:proofErr w:type="gramEnd"/>
      <w:r w:rsidRPr="00A96DB2">
        <w:rPr>
          <w:lang w:val="en-US"/>
        </w:rPr>
        <w:t xml:space="preserve"> and </w:t>
      </w:r>
      <w:r w:rsidRPr="00A96DB2">
        <w:rPr>
          <w:b/>
          <w:lang w:val="en-US"/>
        </w:rPr>
        <w:t>4</w:t>
      </w:r>
      <w:r w:rsidRPr="00A96DB2">
        <w:rPr>
          <w:lang w:val="en-US"/>
        </w:rPr>
        <w:t xml:space="preserve"> toward various </w:t>
      </w:r>
      <w:proofErr w:type="spellStart"/>
      <w:r w:rsidRPr="00A96DB2">
        <w:rPr>
          <w:lang w:val="en-US"/>
        </w:rPr>
        <w:t>monodentate</w:t>
      </w:r>
      <w:proofErr w:type="spellEnd"/>
      <w:r w:rsidRPr="00A96DB2">
        <w:rPr>
          <w:lang w:val="en-US"/>
        </w:rPr>
        <w:t xml:space="preserve"> ligands was studied. The complexes react with dimethyl sulfide (</w:t>
      </w:r>
      <w:proofErr w:type="spellStart"/>
      <w:r w:rsidRPr="00A96DB2">
        <w:rPr>
          <w:lang w:val="en-US"/>
        </w:rPr>
        <w:t>dms</w:t>
      </w:r>
      <w:proofErr w:type="spellEnd"/>
      <w:r w:rsidRPr="00A96DB2">
        <w:rPr>
          <w:lang w:val="en-US"/>
        </w:rPr>
        <w:t>) to afford dark red solutions giving after work up bright red crystals of [{η</w:t>
      </w:r>
      <w:r w:rsidRPr="00A96DB2">
        <w:rPr>
          <w:vertAlign w:val="superscript"/>
          <w:lang w:val="en-US"/>
        </w:rPr>
        <w:t>5</w:t>
      </w:r>
      <w:r w:rsidRPr="00A96DB2">
        <w:rPr>
          <w:lang w:val="en-US"/>
        </w:rPr>
        <w:t>:κ</w:t>
      </w:r>
      <w:r w:rsidRPr="00A96DB2">
        <w:rPr>
          <w:i/>
          <w:lang w:val="en-US"/>
        </w:rPr>
        <w:t>N</w:t>
      </w:r>
      <w:r w:rsidRPr="00A96DB2">
        <w:rPr>
          <w:i/>
          <w:lang w:val="en-US"/>
        </w:rPr>
        <w:noBreakHyphen/>
      </w:r>
      <w:r w:rsidRPr="00A96DB2">
        <w:rPr>
          <w:lang w:val="en-US"/>
        </w:rPr>
        <w:t>1</w:t>
      </w:r>
      <w:r w:rsidR="00A96DB2">
        <w:rPr>
          <w:lang w:val="en-US"/>
        </w:rPr>
        <w:t>-</w:t>
      </w:r>
      <w:r w:rsidRPr="00A96DB2">
        <w:rPr>
          <w:lang w:val="en-US"/>
        </w:rPr>
        <w:t>(C</w:t>
      </w:r>
      <w:r w:rsidRPr="00A96DB2">
        <w:rPr>
          <w:vertAlign w:val="subscript"/>
          <w:lang w:val="en-US"/>
        </w:rPr>
        <w:t>9</w:t>
      </w:r>
      <w:r w:rsidRPr="00A96DB2">
        <w:rPr>
          <w:lang w:val="en-US"/>
        </w:rPr>
        <w:t>H</w:t>
      </w:r>
      <w:r w:rsidRPr="00A96DB2">
        <w:rPr>
          <w:vertAlign w:val="subscript"/>
          <w:lang w:val="en-US"/>
        </w:rPr>
        <w:t>6</w:t>
      </w:r>
      <w:r w:rsidRPr="00A96DB2">
        <w:rPr>
          <w:lang w:val="en-US"/>
        </w:rPr>
        <w:t>N)C</w:t>
      </w:r>
      <w:r w:rsidRPr="00A96DB2">
        <w:rPr>
          <w:vertAlign w:val="subscript"/>
          <w:lang w:val="en-US"/>
        </w:rPr>
        <w:t>9</w:t>
      </w:r>
      <w:r w:rsidRPr="00A96DB2">
        <w:rPr>
          <w:lang w:val="en-US"/>
        </w:rPr>
        <w:t>H</w:t>
      </w:r>
      <w:r w:rsidRPr="00A96DB2">
        <w:rPr>
          <w:vertAlign w:val="subscript"/>
          <w:lang w:val="en-US"/>
        </w:rPr>
        <w:t>6</w:t>
      </w:r>
      <w:r w:rsidRPr="00A96DB2">
        <w:rPr>
          <w:lang w:val="en-US"/>
        </w:rPr>
        <w:t>}M(CO)</w:t>
      </w:r>
      <w:r w:rsidRPr="00A96DB2">
        <w:rPr>
          <w:vertAlign w:val="subscript"/>
          <w:lang w:val="en-US"/>
        </w:rPr>
        <w:t>2</w:t>
      </w:r>
      <w:r w:rsidRPr="00A96DB2">
        <w:rPr>
          <w:lang w:val="en-US"/>
        </w:rPr>
        <w:t>(SMe</w:t>
      </w:r>
      <w:r w:rsidRPr="00A96DB2">
        <w:rPr>
          <w:vertAlign w:val="subscript"/>
          <w:lang w:val="en-US"/>
        </w:rPr>
        <w:t>2</w:t>
      </w:r>
      <w:r w:rsidRPr="00A96DB2">
        <w:rPr>
          <w:lang w:val="en-US"/>
        </w:rPr>
        <w:t>)][BF</w:t>
      </w:r>
      <w:r w:rsidRPr="00A96DB2">
        <w:rPr>
          <w:vertAlign w:val="subscript"/>
          <w:lang w:val="en-US"/>
        </w:rPr>
        <w:t>4</w:t>
      </w:r>
      <w:r w:rsidRPr="00A96DB2">
        <w:rPr>
          <w:lang w:val="en-US"/>
        </w:rPr>
        <w:t>] (</w:t>
      </w:r>
      <w:r w:rsidRPr="00A96DB2">
        <w:rPr>
          <w:b/>
          <w:lang w:val="en-US"/>
        </w:rPr>
        <w:t>5</w:t>
      </w:r>
      <w:r w:rsidRPr="00A96DB2">
        <w:rPr>
          <w:lang w:val="en-US"/>
        </w:rPr>
        <w:t xml:space="preserve">: M = Mo, </w:t>
      </w:r>
      <w:r w:rsidRPr="00A96DB2">
        <w:rPr>
          <w:b/>
          <w:lang w:val="en-US"/>
        </w:rPr>
        <w:t>6</w:t>
      </w:r>
      <w:r w:rsidRPr="00A96DB2">
        <w:rPr>
          <w:lang w:val="en-US"/>
        </w:rPr>
        <w:t xml:space="preserve">: M = W; Scheme 2). The successful propene exchange was evidenced by multinuclear NMR spectroscopy. The </w:t>
      </w:r>
      <w:proofErr w:type="spellStart"/>
      <w:r w:rsidRPr="00A96DB2">
        <w:rPr>
          <w:lang w:val="en-US"/>
        </w:rPr>
        <w:t>upfield</w:t>
      </w:r>
      <w:proofErr w:type="spellEnd"/>
      <w:r w:rsidRPr="00A96DB2">
        <w:rPr>
          <w:lang w:val="en-US"/>
        </w:rPr>
        <w:t xml:space="preserve"> part of </w:t>
      </w:r>
      <w:r w:rsidRPr="00A96DB2">
        <w:rPr>
          <w:vertAlign w:val="superscript"/>
          <w:lang w:val="en-US"/>
        </w:rPr>
        <w:t>1</w:t>
      </w:r>
      <w:r w:rsidRPr="00A96DB2">
        <w:rPr>
          <w:lang w:val="en-US"/>
        </w:rPr>
        <w:t xml:space="preserve">H NMR spectrum displays a new signal with chemical shift 2.08 ppm, which was assigned to one molecule of coordinated </w:t>
      </w:r>
      <w:proofErr w:type="spellStart"/>
      <w:r w:rsidRPr="00A96DB2">
        <w:rPr>
          <w:lang w:val="en-US"/>
        </w:rPr>
        <w:t>dms</w:t>
      </w:r>
      <w:proofErr w:type="spellEnd"/>
      <w:r w:rsidRPr="00A96DB2">
        <w:rPr>
          <w:lang w:val="en-US"/>
        </w:rPr>
        <w:t xml:space="preserve">. The downfield area shows a very similar pattern as described for </w:t>
      </w:r>
      <w:proofErr w:type="gramStart"/>
      <w:r w:rsidRPr="00A96DB2">
        <w:rPr>
          <w:b/>
          <w:lang w:val="en-US"/>
        </w:rPr>
        <w:t>3</w:t>
      </w:r>
      <w:proofErr w:type="gramEnd"/>
      <w:r w:rsidRPr="00A96DB2">
        <w:rPr>
          <w:lang w:val="en-US"/>
        </w:rPr>
        <w:t xml:space="preserve"> and </w:t>
      </w:r>
      <w:r w:rsidRPr="00A96DB2">
        <w:rPr>
          <w:b/>
          <w:lang w:val="en-US"/>
        </w:rPr>
        <w:t>4</w:t>
      </w:r>
      <w:r w:rsidRPr="00A96DB2">
        <w:rPr>
          <w:lang w:val="en-US"/>
        </w:rPr>
        <w:t xml:space="preserve"> implying η</w:t>
      </w:r>
      <w:r w:rsidRPr="00A96DB2">
        <w:rPr>
          <w:vertAlign w:val="superscript"/>
          <w:lang w:val="en-US"/>
        </w:rPr>
        <w:t>5</w:t>
      </w:r>
      <w:r w:rsidRPr="00A96DB2">
        <w:rPr>
          <w:lang w:val="en-US"/>
        </w:rPr>
        <w:t>-coordination mode of the indenyl.</w:t>
      </w:r>
    </w:p>
    <w:p w14:paraId="173539F7" w14:textId="4A5BC284" w:rsidR="002225C9" w:rsidRPr="00A96DB2" w:rsidRDefault="00D2514B" w:rsidP="00D2514B">
      <w:pPr>
        <w:pStyle w:val="RSCB02ArticleText"/>
        <w:spacing w:line="240" w:lineRule="auto"/>
        <w:rPr>
          <w:lang w:val="en-US"/>
        </w:rPr>
      </w:pPr>
      <w:r w:rsidRPr="00A96DB2">
        <w:rPr>
          <w:lang w:val="en-US"/>
        </w:rPr>
        <w:t xml:space="preserve">The propene exchange was also confirmed by infrared spectra as the carbonyl stretching bands are shifted to lower wavenumbers compared to </w:t>
      </w:r>
      <w:proofErr w:type="gramStart"/>
      <w:r w:rsidRPr="00A96DB2">
        <w:rPr>
          <w:b/>
          <w:lang w:val="en-US"/>
        </w:rPr>
        <w:t>3</w:t>
      </w:r>
      <w:proofErr w:type="gramEnd"/>
      <w:r w:rsidRPr="00A96DB2">
        <w:rPr>
          <w:lang w:val="en-US"/>
        </w:rPr>
        <w:t xml:space="preserve"> and </w:t>
      </w:r>
      <w:r w:rsidRPr="00A96DB2">
        <w:rPr>
          <w:b/>
          <w:lang w:val="en-US"/>
        </w:rPr>
        <w:t>4</w:t>
      </w:r>
      <w:r w:rsidRPr="00A96DB2">
        <w:rPr>
          <w:lang w:val="en-US"/>
        </w:rPr>
        <w:t xml:space="preserve"> (Table 1). Despite significant shift, the stretching bands of </w:t>
      </w:r>
      <w:proofErr w:type="gramStart"/>
      <w:r w:rsidRPr="00A96DB2">
        <w:rPr>
          <w:b/>
          <w:lang w:val="en-US"/>
        </w:rPr>
        <w:t>5</w:t>
      </w:r>
      <w:proofErr w:type="gramEnd"/>
      <w:r w:rsidRPr="00A96DB2">
        <w:rPr>
          <w:lang w:val="en-US"/>
        </w:rPr>
        <w:t xml:space="preserve"> and </w:t>
      </w:r>
      <w:r w:rsidRPr="00A96DB2">
        <w:rPr>
          <w:b/>
          <w:lang w:val="en-US"/>
        </w:rPr>
        <w:t>6</w:t>
      </w:r>
      <w:r w:rsidRPr="00A96DB2">
        <w:rPr>
          <w:lang w:val="en-US"/>
        </w:rPr>
        <w:t xml:space="preserve"> have still relatively high energy. This could be attributed to ability of Me</w:t>
      </w:r>
      <w:r w:rsidRPr="00A96DB2">
        <w:rPr>
          <w:vertAlign w:val="subscript"/>
          <w:lang w:val="en-US"/>
        </w:rPr>
        <w:t>2</w:t>
      </w:r>
      <w:r w:rsidRPr="00A96DB2">
        <w:rPr>
          <w:lang w:val="en-US"/>
        </w:rPr>
        <w:t>S to act as the π-acid, which is a property previously described for several organosulfur ligands including thioethers.</w:t>
      </w:r>
      <w:r w:rsidRPr="00A96DB2">
        <w:rPr>
          <w:lang w:val="en-US"/>
        </w:rPr>
        <w:fldChar w:fldCharType="begin" w:fldLock="1"/>
      </w:r>
      <w:r w:rsidRPr="00A96DB2">
        <w:rPr>
          <w:lang w:val="en-US"/>
        </w:rPr>
        <w:instrText>ADDIN CSL_CITATION {"citationItems":[{"id":"ITEM-1","itemData":{"DOI":"10.1039/C1DT10607D","ISSN":"1477-9226","abstract":"The macrocycle 1,4,7-trithiacyclononane (ttcn) reacts with [([small eta]5-Ind)Mo(CO)2(NCMe)2]+ (or [([small eta]5-Ind)Mo(CO)2([small kappa]2-dme)]+) to give [([small eta]3-Ind)Mo(CO)2([small kappa]3-ttcn)]+ as the BF4- salt (1), but its reaction with [([small eta]5-Ind)Mo(CO)2(C3H6)(FBF3)] affords the C-S bond cleavage product [([small eta]5-Ind)Mo(CO)([small kappa]3-1,4,7-trithiaheptanate)]BF4 (6), which has been characterised by X-ray crystallography (Ind = C9H7, indenyl). In contrast to ttcn, the macrocycles 1,3,5-trithiane (tt) and 1,4,7,10-tetrathiacyclododecane (ttcd) fail to induce changes in the coordination mode of indenyl: tt and ttcd react with [([small eta]5-Ind)Mo(CO)2(NCMe)2]+ (or [([small eta]5-Ind)Mo(CO)2([small kappa]2-dme)]+) to give [([small eta]5-Ind)Mo(CO)2([small kappa]2-tt)]+ (2), characterised by X-ray crystallography, and [([small eta]5-Ind)Mo(CO)2([small kappa]2-ttcd)]+ (3), respectively. The cyclopentadienyl (Cp = C5H5) analogues [([small eta]5-CpMo(CO)2([small kappa]2-tt)]+ (4) and [([small eta]5-CpMo(CO)2([small kappa]2-ttcn)]+ (5) have also been synthesised and 5 characterised by X-ray crystallography. DFT calculations showed that the [small eta]5-Ind/Cp coordination mode is always the most stable. However, a molecular dynamics study of the macrocycles conformations revealed that the major conformer of ttcn was a chair, which favoured [small kappa]3 coordination. As indenyl complexes undergo slippage with a small barrier (&lt;10 kcal mol-1), the kinetically preferred species [([small eta]3-Ind)Mo(CO)2([small kappa]3-ttcn)]+ (1) is the observed one. The conversion to 6 proceeds stepwise, with loss of ethylene followed by loss of CO, as calculated by DFT, with a barrier of 38.7 kcal mol-1, consistent with the slow uncatalysed reaction.","author":[{"dropping-particle":"","family":"Gamelas","given":"Carla A","non-dropping-particle":"","parse-names":false,"suffix":""},{"dropping-particle":"","family":"Bandeira","given":"Nuno A G","non-dropping-particle":"","parse-names":false,"suffix":""},{"dropping-particle":"","family":"Pereira","given":"Claudia C L","non-dropping-particle":"","parse-names":false,"suffix":""},{"dropping-particle":"","family":"Calhorda","given":"Maria Jose","non-dropping-particle":"","parse-names":false,"suffix":""},{"dropping-particle":"","family":"Herdtweck","given":"Eberhardt","non-dropping-particle":"","parse-names":false,"suffix":""},{"dropping-particle":"","family":"Machuqueiro","given":"Miguel","non-dropping-particle":"","parse-names":false,"suffix":""},{"dropping-particle":"","family":"Romao","given":"Carlos C","non-dropping-particle":"","parse-names":false,"suffix":""},{"dropping-particle":"","family":"Veiros","given":"Luis F","non-dropping-particle":"","parse-names":false,"suffix":""}],"container-title":"Dalton Transactions","id":"ITEM-1","issue":"40","issued":{"date-parts":[["2011"]]},"page":"10513-10525","publisher":"The Royal Society of Chemistry","title":"Indenyl ring slippage in crown thioether complexes [IndMo(CO)2L]+ and C-S activation of trithiacyclononane: Experimental and theoretical studies","type":"article-journal","volume":"40"},"uris":["http://www.mendeley.com/documents/?uuid=a1df943b-1b40-4d3f-b507-74b303746df1"]},{"id":"ITEM-2","itemData":{"DOI":"https://doi.org/10.1016/j.poly.2018.04.036","ISSN":"0277-5387","author":[{"dropping-particle":"","family":"Mrózek","given":"Ondřej","non-dropping-particle":"","parse-names":false,"suffix":""},{"dropping-particle":"","family":"Vinklárek","given":"Jaromír","non-dropping-particle":"","parse-names":false,"suffix":""},{"dropping-particle":"","family":"Dostál","given":"Libor","non-dropping-particle":"","parse-names":false,"suffix":""},{"dropping-particle":"","family":"Růžičková","given":"Zdeňka","non-dropping-particle":"","parse-names":false,"suffix":""},{"dropping-particle":"","family":"Honzíček","given":"Jan","non-dropping-particle":"","parse-names":false,"suffix":""}],"container-title":"Polyhedron","id":"ITEM-2","issued":{"date-parts":[["2018"]]},"page":"35-39","title":"Molybdenum complexes of poly[(methylthio)methyl]borates","type":"article-journal","volume":"150"},"uris":["http://www.mendeley.com/documents/?uuid=556eeb0d-71ec-4227-9087-31242be87779"]}],"mendeley":{"formattedCitation":"&lt;sup&gt;[31,38]&lt;/sup&gt;","plainTextFormattedCitation":"[31,38]","previouslyFormattedCitation":"&lt;sup&gt;[31,38]&lt;/sup&gt;"},"properties":{"noteIndex":0},"schema":"https://github.com/citation-style-language/schema/raw/master/csl-citation.json"}</w:instrText>
      </w:r>
      <w:r w:rsidRPr="00A96DB2">
        <w:rPr>
          <w:lang w:val="en-US"/>
        </w:rPr>
        <w:fldChar w:fldCharType="separate"/>
      </w:r>
      <w:r w:rsidRPr="00A96DB2">
        <w:rPr>
          <w:vertAlign w:val="superscript"/>
          <w:lang w:val="en-US"/>
        </w:rPr>
        <w:t>31,38</w:t>
      </w:r>
      <w:r w:rsidRPr="00A96DB2">
        <w:rPr>
          <w:lang w:val="en-US"/>
        </w:rPr>
        <w:fldChar w:fldCharType="end"/>
      </w:r>
      <w:r w:rsidRPr="00A96DB2">
        <w:rPr>
          <w:lang w:val="en-US"/>
        </w:rPr>
        <w:t xml:space="preserve"> In the case of </w:t>
      </w:r>
      <w:r w:rsidRPr="00A96DB2">
        <w:rPr>
          <w:b/>
          <w:lang w:val="en-US"/>
        </w:rPr>
        <w:t>5</w:t>
      </w:r>
      <w:r w:rsidRPr="00A96DB2">
        <w:rPr>
          <w:lang w:val="en-US"/>
        </w:rPr>
        <w:t>, the slow diffusion of Et</w:t>
      </w:r>
      <w:r w:rsidRPr="00A96DB2">
        <w:rPr>
          <w:vertAlign w:val="subscript"/>
          <w:lang w:val="en-US"/>
        </w:rPr>
        <w:t>2</w:t>
      </w:r>
      <w:r w:rsidRPr="00A96DB2">
        <w:rPr>
          <w:lang w:val="en-US"/>
        </w:rPr>
        <w:t>O into a saturated CH</w:t>
      </w:r>
      <w:r w:rsidRPr="00A96DB2">
        <w:rPr>
          <w:vertAlign w:val="subscript"/>
          <w:lang w:val="en-US"/>
        </w:rPr>
        <w:t>2</w:t>
      </w:r>
      <w:r w:rsidRPr="00A96DB2">
        <w:rPr>
          <w:lang w:val="en-US"/>
        </w:rPr>
        <w:t>Cl</w:t>
      </w:r>
      <w:r w:rsidRPr="00A96DB2">
        <w:rPr>
          <w:vertAlign w:val="subscript"/>
          <w:lang w:val="en-US"/>
        </w:rPr>
        <w:t xml:space="preserve">2 </w:t>
      </w:r>
      <w:r w:rsidRPr="00A96DB2">
        <w:rPr>
          <w:lang w:val="en-US"/>
        </w:rPr>
        <w:t xml:space="preserve">solution gives single-crystals suitable for X-ray diffraction analysis (Fig. 2). The coordination polyhedron adopts distorted square pyramidal geometry, similarly as in case of </w:t>
      </w:r>
      <w:proofErr w:type="gramStart"/>
      <w:r w:rsidRPr="00A96DB2">
        <w:rPr>
          <w:b/>
          <w:lang w:val="en-US"/>
        </w:rPr>
        <w:t>4</w:t>
      </w:r>
      <w:proofErr w:type="gramEnd"/>
      <w:r w:rsidRPr="00A96DB2">
        <w:rPr>
          <w:lang w:val="en-US"/>
        </w:rPr>
        <w:t>, with η</w:t>
      </w:r>
      <w:r w:rsidRPr="00A96DB2">
        <w:rPr>
          <w:vertAlign w:val="superscript"/>
          <w:lang w:val="en-US"/>
        </w:rPr>
        <w:t>5</w:t>
      </w:r>
      <w:r w:rsidRPr="00A96DB2">
        <w:rPr>
          <w:lang w:val="en-US"/>
        </w:rPr>
        <w:t xml:space="preserve">-indenyl in apical position and carbonyls, nitrogen and sulfur donors in the basal plane. The dimethyl sulfide is bonded to molybdenum through one of the lone pairs leading to low values of C–S–Mo angles [109.29(10), 113.50(8) Å], which is typical for </w:t>
      </w:r>
      <w:proofErr w:type="spellStart"/>
      <w:r w:rsidRPr="00A96DB2">
        <w:rPr>
          <w:lang w:val="en-US"/>
        </w:rPr>
        <w:t>dms</w:t>
      </w:r>
      <w:proofErr w:type="spellEnd"/>
      <w:r w:rsidRPr="00A96DB2">
        <w:rPr>
          <w:lang w:val="en-US"/>
        </w:rPr>
        <w:t xml:space="preserve"> complexes of late transition metals.</w:t>
      </w:r>
      <w:r w:rsidRPr="00A96DB2">
        <w:rPr>
          <w:lang w:val="en-US"/>
        </w:rPr>
        <w:fldChar w:fldCharType="begin" w:fldLock="1"/>
      </w:r>
      <w:r w:rsidRPr="00A96DB2">
        <w:rPr>
          <w:lang w:val="en-US"/>
        </w:rPr>
        <w:instrText>ADDIN CSL_CITATION {"citationItems":[{"id":"ITEM-1","itemData":{"DOI":"10.1021/acs.organomet.8b00650","ISSN":"0276-7333","author":[{"dropping-particle":"","family":"Fard","given":"Mahmood Azizpoor","non-dropping-particle":"","parse-names":false,"suffix":""},{"dropping-particle":"","family":"Behnia","given":"Ava","non-dropping-particle":"","parse-names":false,"suffix":""},{"dropping-particle":"","family":"Puddephatt","given":"Richard J","non-dropping-particle":"","parse-names":false,"suffix":""}],"container-title":"Organometallics","id":"ITEM-1","issue":"19","issued":{"date-parts":[["2018","10","8"]]},"note":"doi: 10.1021/acs.organomet.8b00650","page":"3368-3377","publisher":"American Chemical Society","title":"Cycloneophylplatinum Chemistry: A New Route to Platinum(II) Complexes and the Mechanism and Selectivity of Protonolysis of Platinum–Carbon Bonds","type":"article-journal","volume":"37"},"uris":["http://www.mendeley.com/documents/?uuid=7d66b2c7-63e2-4bce-99f6-e35e641e1f90"]}],"mendeley":{"formattedCitation":"&lt;sup&gt;[39]&lt;/sup&gt;","plainTextFormattedCitation":"[39]","previouslyFormattedCitation":"&lt;sup&gt;[39–41]&lt;/sup&gt;"},"properties":{"noteIndex":0},"schema":"https://github.com/citation-style-language/schema/raw/master/csl-citation.json"}</w:instrText>
      </w:r>
      <w:r w:rsidRPr="00A96DB2">
        <w:rPr>
          <w:lang w:val="en-US"/>
        </w:rPr>
        <w:fldChar w:fldCharType="separate"/>
      </w:r>
      <w:r w:rsidRPr="00A96DB2">
        <w:rPr>
          <w:vertAlign w:val="superscript"/>
          <w:lang w:val="en-US"/>
        </w:rPr>
        <w:t>39</w:t>
      </w:r>
      <w:r w:rsidRPr="00A96DB2">
        <w:rPr>
          <w:lang w:val="en-US"/>
        </w:rPr>
        <w:fldChar w:fldCharType="end"/>
      </w:r>
      <w:r w:rsidRPr="00A96DB2">
        <w:rPr>
          <w:lang w:val="en-US"/>
        </w:rPr>
        <w:t xml:space="preserve"> On the other hand, the Mo–S bond length [2.5118(6) Å] is significantly longer than reported Pt–S bonds (typically ~2.25 Å). This seems to be a consequence of the lower thiophilic character of the </w:t>
      </w:r>
      <w:proofErr w:type="gramStart"/>
      <w:r w:rsidRPr="00A96DB2">
        <w:rPr>
          <w:lang w:val="en-US"/>
        </w:rPr>
        <w:t>molybdenum(</w:t>
      </w:r>
      <w:proofErr w:type="gramEnd"/>
      <w:r w:rsidRPr="00A96DB2">
        <w:rPr>
          <w:lang w:val="en-US"/>
        </w:rPr>
        <w:t>II) compared to late transition metals. Weaker M–S bond is also evident from slightly shorter (~0.01 Å) S–C bonds as the smaller contribution of π-back donation is related with lower occupation of the σ-orbitals antibonding to C–S bonds.</w:t>
      </w:r>
    </w:p>
    <w:p w14:paraId="6FFD6BC1" w14:textId="733993D3" w:rsidR="00E96229" w:rsidRPr="00A96DB2" w:rsidRDefault="00D2514B" w:rsidP="007C45C4">
      <w:pPr>
        <w:pStyle w:val="RSCI02FigureSchemeChartwithtopbar"/>
        <w:rPr>
          <w:lang w:val="en-US"/>
        </w:rPr>
      </w:pPr>
      <w:r w:rsidRPr="00A96DB2">
        <w:rPr>
          <w:rFonts w:ascii="Arial" w:hAnsi="Arial" w:cs="Arial"/>
          <w:noProof/>
          <w:color w:val="FF0000"/>
          <w:szCs w:val="16"/>
          <w:lang w:val="en-US"/>
        </w:rPr>
        <w:drawing>
          <wp:inline distT="0" distB="0" distL="0" distR="0" wp14:anchorId="5FE3BC3F" wp14:editId="3EB9A69C">
            <wp:extent cx="3095625" cy="1091565"/>
            <wp:effectExtent l="0" t="0" r="9525" b="0"/>
            <wp:docPr id="12" name="Obráze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Scheme_3.tif"/>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095625" cy="1091565"/>
                    </a:xfrm>
                    <a:prstGeom prst="rect">
                      <a:avLst/>
                    </a:prstGeom>
                  </pic:spPr>
                </pic:pic>
              </a:graphicData>
            </a:graphic>
          </wp:inline>
        </w:drawing>
      </w:r>
    </w:p>
    <w:p w14:paraId="681BBFB3" w14:textId="59B9F82A" w:rsidR="00C9650B" w:rsidRPr="00A96DB2" w:rsidRDefault="00D2514B" w:rsidP="009964FB">
      <w:pPr>
        <w:pStyle w:val="RSCI05CaptiontoFigureSchemeChartwithbottombar"/>
        <w:rPr>
          <w:lang w:val="en-US"/>
        </w:rPr>
      </w:pPr>
      <w:r w:rsidRPr="00A96DB2">
        <w:rPr>
          <w:b/>
          <w:lang w:val="en-US"/>
        </w:rPr>
        <w:t>Scheme 3.</w:t>
      </w:r>
      <w:r w:rsidRPr="00A96DB2">
        <w:rPr>
          <w:lang w:val="en-US"/>
        </w:rPr>
        <w:t xml:space="preserve"> Reaction of propene complexes </w:t>
      </w:r>
      <w:r w:rsidRPr="00A96DB2">
        <w:rPr>
          <w:b/>
          <w:lang w:val="en-US"/>
        </w:rPr>
        <w:t>3</w:t>
      </w:r>
      <w:r w:rsidRPr="00A96DB2">
        <w:rPr>
          <w:lang w:val="en-US"/>
        </w:rPr>
        <w:t xml:space="preserve"> and </w:t>
      </w:r>
      <w:r w:rsidRPr="00A96DB2">
        <w:rPr>
          <w:b/>
          <w:lang w:val="en-US"/>
        </w:rPr>
        <w:t>4</w:t>
      </w:r>
      <w:r w:rsidRPr="00A96DB2">
        <w:rPr>
          <w:lang w:val="en-US"/>
        </w:rPr>
        <w:t xml:space="preserve"> with acetonitrile.</w:t>
      </w:r>
    </w:p>
    <w:p w14:paraId="0B962826" w14:textId="1EA5C397" w:rsidR="00C9650B" w:rsidRPr="00A96DB2" w:rsidRDefault="00D2514B" w:rsidP="00C9650B">
      <w:pPr>
        <w:pStyle w:val="RSCB02ArticleText"/>
        <w:rPr>
          <w:lang w:val="en-US"/>
        </w:rPr>
      </w:pPr>
      <w:r w:rsidRPr="00A96DB2">
        <w:rPr>
          <w:lang w:val="en-US"/>
        </w:rPr>
        <w:t xml:space="preserve">The propene complexes </w:t>
      </w:r>
      <w:r w:rsidRPr="00A96DB2">
        <w:rPr>
          <w:b/>
          <w:lang w:val="en-US"/>
        </w:rPr>
        <w:t>3</w:t>
      </w:r>
      <w:r w:rsidRPr="00A96DB2">
        <w:rPr>
          <w:lang w:val="en-US"/>
        </w:rPr>
        <w:t xml:space="preserve"> as </w:t>
      </w:r>
      <w:r w:rsidRPr="00A96DB2">
        <w:rPr>
          <w:b/>
          <w:lang w:val="en-US"/>
        </w:rPr>
        <w:t>4</w:t>
      </w:r>
      <w:r w:rsidRPr="00A96DB2">
        <w:rPr>
          <w:lang w:val="en-US"/>
        </w:rPr>
        <w:t xml:space="preserve"> readily react with acetonitrile to afford [{η</w:t>
      </w:r>
      <w:r w:rsidRPr="00A96DB2">
        <w:rPr>
          <w:vertAlign w:val="superscript"/>
          <w:lang w:val="en-US"/>
        </w:rPr>
        <w:t>3</w:t>
      </w:r>
      <w:r w:rsidRPr="00A96DB2">
        <w:rPr>
          <w:lang w:val="en-US"/>
        </w:rPr>
        <w:t>:κ</w:t>
      </w:r>
      <w:r w:rsidRPr="00A96DB2">
        <w:rPr>
          <w:i/>
          <w:lang w:val="en-US"/>
        </w:rPr>
        <w:t>N</w:t>
      </w:r>
      <w:r w:rsidRPr="00A96DB2">
        <w:rPr>
          <w:lang w:val="en-US"/>
        </w:rPr>
        <w:noBreakHyphen/>
        <w:t>1</w:t>
      </w:r>
      <w:proofErr w:type="gramStart"/>
      <w:r w:rsidRPr="00A96DB2">
        <w:rPr>
          <w:lang w:val="en-US"/>
        </w:rPr>
        <w:noBreakHyphen/>
        <w:t>(</w:t>
      </w:r>
      <w:proofErr w:type="gramEnd"/>
      <w:r w:rsidRPr="00A96DB2">
        <w:rPr>
          <w:lang w:val="en-US"/>
        </w:rPr>
        <w:t>C</w:t>
      </w:r>
      <w:r w:rsidRPr="00A96DB2">
        <w:rPr>
          <w:vertAlign w:val="subscript"/>
          <w:lang w:val="en-US"/>
        </w:rPr>
        <w:t>9</w:t>
      </w:r>
      <w:r w:rsidRPr="00A96DB2">
        <w:rPr>
          <w:lang w:val="en-US"/>
        </w:rPr>
        <w:t>H</w:t>
      </w:r>
      <w:r w:rsidRPr="00A96DB2">
        <w:rPr>
          <w:vertAlign w:val="subscript"/>
          <w:lang w:val="en-US"/>
        </w:rPr>
        <w:t>6</w:t>
      </w:r>
      <w:r w:rsidRPr="00A96DB2">
        <w:rPr>
          <w:lang w:val="en-US"/>
        </w:rPr>
        <w:t>N)C</w:t>
      </w:r>
      <w:r w:rsidRPr="00A96DB2">
        <w:rPr>
          <w:vertAlign w:val="subscript"/>
          <w:lang w:val="en-US"/>
        </w:rPr>
        <w:t>9</w:t>
      </w:r>
      <w:r w:rsidRPr="00A96DB2">
        <w:rPr>
          <w:lang w:val="en-US"/>
        </w:rPr>
        <w:t>H</w:t>
      </w:r>
      <w:r w:rsidRPr="00A96DB2">
        <w:rPr>
          <w:vertAlign w:val="subscript"/>
          <w:lang w:val="en-US"/>
        </w:rPr>
        <w:t>6</w:t>
      </w:r>
      <w:r w:rsidRPr="00A96DB2">
        <w:rPr>
          <w:lang w:val="en-US"/>
        </w:rPr>
        <w:t>}M(CO)</w:t>
      </w:r>
      <w:r w:rsidRPr="00A96DB2">
        <w:rPr>
          <w:vertAlign w:val="subscript"/>
          <w:lang w:val="en-US"/>
        </w:rPr>
        <w:t>2</w:t>
      </w:r>
      <w:r w:rsidRPr="00A96DB2">
        <w:rPr>
          <w:lang w:val="en-US"/>
        </w:rPr>
        <w:t>(</w:t>
      </w:r>
      <w:proofErr w:type="spellStart"/>
      <w:r w:rsidRPr="00A96DB2">
        <w:rPr>
          <w:lang w:val="en-US"/>
        </w:rPr>
        <w:t>NCMe</w:t>
      </w:r>
      <w:proofErr w:type="spellEnd"/>
      <w:r w:rsidRPr="00A96DB2">
        <w:rPr>
          <w:lang w:val="en-US"/>
        </w:rPr>
        <w:t>)</w:t>
      </w:r>
      <w:r w:rsidRPr="00A96DB2">
        <w:rPr>
          <w:vertAlign w:val="subscript"/>
          <w:lang w:val="en-US"/>
        </w:rPr>
        <w:t>2</w:t>
      </w:r>
      <w:r w:rsidRPr="00A96DB2">
        <w:rPr>
          <w:lang w:val="en-US"/>
        </w:rPr>
        <w:t>][BF</w:t>
      </w:r>
      <w:r w:rsidRPr="00A96DB2">
        <w:rPr>
          <w:vertAlign w:val="subscript"/>
          <w:lang w:val="en-US"/>
        </w:rPr>
        <w:t>4</w:t>
      </w:r>
      <w:r w:rsidRPr="00A96DB2">
        <w:rPr>
          <w:lang w:val="en-US"/>
        </w:rPr>
        <w:t>] (</w:t>
      </w:r>
      <w:r w:rsidRPr="00A96DB2">
        <w:rPr>
          <w:b/>
          <w:lang w:val="en-US"/>
        </w:rPr>
        <w:t>7</w:t>
      </w:r>
      <w:r w:rsidRPr="00A96DB2">
        <w:rPr>
          <w:lang w:val="en-US"/>
        </w:rPr>
        <w:t xml:space="preserve">: M = Mo, </w:t>
      </w:r>
      <w:r w:rsidRPr="00A96DB2">
        <w:rPr>
          <w:b/>
          <w:lang w:val="en-US"/>
        </w:rPr>
        <w:t>8</w:t>
      </w:r>
      <w:r w:rsidRPr="00A96DB2">
        <w:rPr>
          <w:lang w:val="en-US"/>
        </w:rPr>
        <w:t>: M = W; Scheme 3). Although the reaction is not accompanied by significant color change, our NMR experiments in CD</w:t>
      </w:r>
      <w:r w:rsidRPr="00A96DB2">
        <w:rPr>
          <w:vertAlign w:val="subscript"/>
          <w:lang w:val="en-US"/>
        </w:rPr>
        <w:t>3</w:t>
      </w:r>
      <w:r w:rsidRPr="00A96DB2">
        <w:rPr>
          <w:lang w:val="en-US"/>
        </w:rPr>
        <w:t>CN proved full conversion within a few min</w:t>
      </w:r>
      <w:r w:rsidR="00CD6262" w:rsidRPr="00A96DB2">
        <w:rPr>
          <w:lang w:val="en-US"/>
        </w:rPr>
        <w:t xml:space="preserve">utes even at </w:t>
      </w:r>
      <w:proofErr w:type="gramStart"/>
      <w:r w:rsidR="00CD6262" w:rsidRPr="00A96DB2">
        <w:rPr>
          <w:lang w:val="en-US"/>
        </w:rPr>
        <w:t>–30</w:t>
      </w:r>
      <w:r w:rsidR="00CD6262" w:rsidRPr="00A96DB2">
        <w:rPr>
          <w:rFonts w:cstheme="minorHAnsi"/>
          <w:bCs/>
          <w:szCs w:val="15"/>
          <w:lang w:val="en-US"/>
        </w:rPr>
        <w:t>°</w:t>
      </w:r>
      <w:r w:rsidRPr="00A96DB2">
        <w:rPr>
          <w:lang w:val="en-US"/>
        </w:rPr>
        <w:t>C.</w:t>
      </w:r>
      <w:proofErr w:type="gramEnd"/>
      <w:r w:rsidRPr="00A96DB2">
        <w:rPr>
          <w:lang w:val="en-US"/>
        </w:rPr>
        <w:t xml:space="preserve"> The </w:t>
      </w:r>
      <w:r w:rsidRPr="00A96DB2">
        <w:rPr>
          <w:lang w:val="en-US"/>
        </w:rPr>
        <w:lastRenderedPageBreak/>
        <w:t xml:space="preserve">propene exchange is accompanied with coordination of second acetonitrile molecule inducing haptotropic </w:t>
      </w:r>
      <w:r w:rsidRPr="00A96DB2">
        <w:rPr>
          <w:rFonts w:cs="Arial"/>
          <w:lang w:val="en-US"/>
        </w:rPr>
        <w:t>η</w:t>
      </w:r>
      <w:r w:rsidRPr="00A96DB2">
        <w:rPr>
          <w:vertAlign w:val="superscript"/>
          <w:lang w:val="en-US"/>
        </w:rPr>
        <w:t>5 </w:t>
      </w:r>
      <w:r w:rsidRPr="00A96DB2">
        <w:rPr>
          <w:rFonts w:cs="Arial"/>
          <w:lang w:val="en-US"/>
        </w:rPr>
        <w:t>→</w:t>
      </w:r>
      <w:r w:rsidRPr="00A96DB2">
        <w:rPr>
          <w:lang w:val="en-US"/>
        </w:rPr>
        <w:t> </w:t>
      </w:r>
      <w:r w:rsidRPr="00A96DB2">
        <w:rPr>
          <w:rFonts w:cs="Arial"/>
          <w:lang w:val="en-US"/>
        </w:rPr>
        <w:t>η</w:t>
      </w:r>
      <w:r w:rsidRPr="00A96DB2">
        <w:rPr>
          <w:vertAlign w:val="superscript"/>
          <w:lang w:val="en-US"/>
        </w:rPr>
        <w:t>3</w:t>
      </w:r>
      <w:r w:rsidRPr="00A96DB2">
        <w:rPr>
          <w:lang w:val="en-US"/>
        </w:rPr>
        <w:t xml:space="preserve"> rearrangement of the indenyl ligand as confirmed by multinuclear NMR spectroscopy. The </w:t>
      </w:r>
      <w:r w:rsidRPr="00A96DB2">
        <w:rPr>
          <w:rFonts w:cs="Arial"/>
          <w:lang w:val="en-US"/>
        </w:rPr>
        <w:t>η</w:t>
      </w:r>
      <w:r w:rsidRPr="00A96DB2">
        <w:rPr>
          <w:vertAlign w:val="superscript"/>
          <w:lang w:val="en-US"/>
        </w:rPr>
        <w:t>3</w:t>
      </w:r>
      <w:r w:rsidRPr="00A96DB2">
        <w:rPr>
          <w:lang w:val="en-US"/>
        </w:rPr>
        <w:t>-coordination mode of the indenyl ligand is recognized from downfield shifted carbons C</w:t>
      </w:r>
      <w:r w:rsidRPr="00A96DB2">
        <w:rPr>
          <w:vertAlign w:val="superscript"/>
          <w:lang w:val="en-US"/>
        </w:rPr>
        <w:t>3a/7a</w:t>
      </w:r>
      <w:r w:rsidRPr="00A96DB2">
        <w:rPr>
          <w:lang w:val="en-US"/>
        </w:rPr>
        <w:t xml:space="preserve"> and protons H</w:t>
      </w:r>
      <w:r w:rsidRPr="00A96DB2">
        <w:rPr>
          <w:vertAlign w:val="superscript"/>
          <w:lang w:val="en-US"/>
        </w:rPr>
        <w:t>2</w:t>
      </w:r>
      <w:r w:rsidRPr="00A96DB2">
        <w:rPr>
          <w:lang w:val="en-US"/>
        </w:rPr>
        <w:t xml:space="preserve"> (~150 ppm in </w:t>
      </w:r>
      <w:r w:rsidRPr="00A96DB2">
        <w:rPr>
          <w:vertAlign w:val="superscript"/>
          <w:lang w:val="en-US"/>
        </w:rPr>
        <w:t>13</w:t>
      </w:r>
      <w:r w:rsidRPr="00A96DB2">
        <w:rPr>
          <w:lang w:val="en-US"/>
        </w:rPr>
        <w:t xml:space="preserve">C and 7.52, 6.73 ppm in </w:t>
      </w:r>
      <w:r w:rsidRPr="00A96DB2">
        <w:rPr>
          <w:vertAlign w:val="superscript"/>
          <w:lang w:val="en-US"/>
        </w:rPr>
        <w:t>1</w:t>
      </w:r>
      <w:r w:rsidRPr="00A96DB2">
        <w:rPr>
          <w:lang w:val="en-US"/>
        </w:rPr>
        <w:t xml:space="preserve">H NMR) compared to </w:t>
      </w:r>
      <w:proofErr w:type="gramStart"/>
      <w:r w:rsidRPr="00A96DB2">
        <w:rPr>
          <w:b/>
          <w:lang w:val="en-US"/>
        </w:rPr>
        <w:t>3</w:t>
      </w:r>
      <w:proofErr w:type="gramEnd"/>
      <w:r w:rsidRPr="00A96DB2">
        <w:rPr>
          <w:lang w:val="en-US"/>
        </w:rPr>
        <w:t xml:space="preserve"> and </w:t>
      </w:r>
      <w:r w:rsidRPr="00A96DB2">
        <w:rPr>
          <w:b/>
          <w:lang w:val="en-US"/>
        </w:rPr>
        <w:t>4</w:t>
      </w:r>
      <w:r w:rsidRPr="00A96DB2">
        <w:rPr>
          <w:lang w:val="en-US"/>
        </w:rPr>
        <w:t xml:space="preserve">. The cleavage of </w:t>
      </w:r>
      <w:r w:rsidRPr="00A96DB2">
        <w:rPr>
          <w:rFonts w:cs="Arial"/>
          <w:lang w:val="en-US"/>
        </w:rPr>
        <w:t>π</w:t>
      </w:r>
      <w:r w:rsidRPr="00A96DB2">
        <w:rPr>
          <w:lang w:val="en-US"/>
        </w:rPr>
        <w:t>-acidic alkene was also confirmed by infrared spectroscopy since CO stretching bands are ~30 cm</w:t>
      </w:r>
      <w:r w:rsidRPr="00A96DB2">
        <w:rPr>
          <w:vertAlign w:val="superscript"/>
          <w:lang w:val="en-US"/>
        </w:rPr>
        <w:t>–1</w:t>
      </w:r>
      <w:r w:rsidRPr="00A96DB2">
        <w:rPr>
          <w:lang w:val="en-US"/>
        </w:rPr>
        <w:t xml:space="preserve"> shifted to lower energies due to considerably weaker </w:t>
      </w:r>
      <w:r w:rsidRPr="00A96DB2">
        <w:rPr>
          <w:rFonts w:cs="Arial"/>
          <w:lang w:val="en-US"/>
        </w:rPr>
        <w:t>π</w:t>
      </w:r>
      <w:r w:rsidRPr="00A96DB2">
        <w:rPr>
          <w:lang w:val="en-US"/>
        </w:rPr>
        <w:t xml:space="preserve">-accepting properties of </w:t>
      </w:r>
      <w:proofErr w:type="spellStart"/>
      <w:r w:rsidRPr="00A96DB2">
        <w:rPr>
          <w:lang w:val="en-US"/>
        </w:rPr>
        <w:t>MeCN</w:t>
      </w:r>
      <w:proofErr w:type="spellEnd"/>
      <w:r w:rsidRPr="00A96DB2">
        <w:rPr>
          <w:lang w:val="en-US"/>
        </w:rPr>
        <w:t xml:space="preserve"> ligands. Such spectral data well matches to X-ray diffraction analysis of </w:t>
      </w:r>
      <w:r w:rsidRPr="00A96DB2">
        <w:rPr>
          <w:b/>
          <w:lang w:val="en-US"/>
        </w:rPr>
        <w:t>8</w:t>
      </w:r>
      <w:r w:rsidRPr="00A96DB2">
        <w:rPr>
          <w:lang w:val="en-US"/>
        </w:rPr>
        <w:t xml:space="preserve"> that confirms the distorted octahedral structure with η</w:t>
      </w:r>
      <w:r w:rsidRPr="00A96DB2">
        <w:rPr>
          <w:vertAlign w:val="superscript"/>
          <w:lang w:val="en-US"/>
        </w:rPr>
        <w:t>3</w:t>
      </w:r>
      <w:proofErr w:type="gramStart"/>
      <w:r w:rsidRPr="00A96DB2">
        <w:rPr>
          <w:lang w:val="en-US"/>
        </w:rPr>
        <w:t>:κ</w:t>
      </w:r>
      <w:r w:rsidRPr="00A96DB2">
        <w:rPr>
          <w:i/>
          <w:lang w:val="en-US"/>
        </w:rPr>
        <w:t>N</w:t>
      </w:r>
      <w:proofErr w:type="gramEnd"/>
      <w:r w:rsidRPr="00A96DB2">
        <w:rPr>
          <w:lang w:val="en-US"/>
        </w:rPr>
        <w:t xml:space="preserve">-bonded 1-(quinol-8-yl)indenyl, two </w:t>
      </w:r>
      <w:r w:rsidRPr="00A96DB2">
        <w:rPr>
          <w:i/>
          <w:lang w:val="en-US"/>
        </w:rPr>
        <w:t>cis</w:t>
      </w:r>
      <w:r w:rsidRPr="00A96DB2">
        <w:rPr>
          <w:lang w:val="en-US"/>
        </w:rPr>
        <w:t xml:space="preserve">-coordinated carbonyls and two </w:t>
      </w:r>
      <w:r w:rsidRPr="00A96DB2">
        <w:rPr>
          <w:i/>
          <w:lang w:val="en-US"/>
        </w:rPr>
        <w:t>cis</w:t>
      </w:r>
      <w:r w:rsidRPr="00A96DB2">
        <w:rPr>
          <w:lang w:val="en-US"/>
        </w:rPr>
        <w:t>-coordinated acetonitrile ligands (Fig</w:t>
      </w:r>
      <w:r w:rsidR="007D77EA" w:rsidRPr="00A96DB2">
        <w:rPr>
          <w:lang w:val="en-US"/>
        </w:rPr>
        <w:t>.</w:t>
      </w:r>
      <w:r w:rsidRPr="00A96DB2">
        <w:rPr>
          <w:lang w:val="en-US"/>
        </w:rPr>
        <w:t xml:space="preserve"> 3).</w:t>
      </w:r>
    </w:p>
    <w:p w14:paraId="3ADE937B" w14:textId="10B21A49" w:rsidR="009964FB" w:rsidRPr="00A96DB2" w:rsidRDefault="007D77EA" w:rsidP="007D77EA">
      <w:pPr>
        <w:pStyle w:val="RSCI02FigureSchemeChartwithtopbar"/>
        <w:jc w:val="center"/>
        <w:rPr>
          <w:b/>
          <w:lang w:val="en-US"/>
        </w:rPr>
      </w:pPr>
      <w:r w:rsidRPr="00A96DB2">
        <w:rPr>
          <w:rFonts w:ascii="Arial" w:hAnsi="Arial" w:cs="Arial"/>
          <w:noProof/>
          <w:color w:val="FF0000"/>
          <w:szCs w:val="16"/>
          <w:lang w:val="en-US"/>
        </w:rPr>
        <w:drawing>
          <wp:inline distT="0" distB="0" distL="0" distR="0" wp14:anchorId="5594159D" wp14:editId="4CC866E5">
            <wp:extent cx="1447200" cy="1584000"/>
            <wp:effectExtent l="0" t="0" r="635" b="0"/>
            <wp:docPr id="14" name="Obráze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Figure_3.tif"/>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447200" cy="1584000"/>
                    </a:xfrm>
                    <a:prstGeom prst="rect">
                      <a:avLst/>
                    </a:prstGeom>
                  </pic:spPr>
                </pic:pic>
              </a:graphicData>
            </a:graphic>
          </wp:inline>
        </w:drawing>
      </w:r>
    </w:p>
    <w:p w14:paraId="1A8EDF6C" w14:textId="6F8D3BA1" w:rsidR="00240537" w:rsidRPr="00A96DB2" w:rsidRDefault="007D77EA" w:rsidP="00B80503">
      <w:pPr>
        <w:pStyle w:val="RSCI05CaptiontoFigureSchemeChartwithbottombar"/>
        <w:rPr>
          <w:lang w:val="en-US"/>
        </w:rPr>
      </w:pPr>
      <w:r w:rsidRPr="00A96DB2">
        <w:rPr>
          <w:b/>
          <w:lang w:val="en-US"/>
        </w:rPr>
        <w:t>Fig. 3</w:t>
      </w:r>
      <w:r w:rsidRPr="00A96DB2">
        <w:rPr>
          <w:lang w:val="en-US"/>
        </w:rPr>
        <w:t xml:space="preserve"> Molecular structure of </w:t>
      </w:r>
      <w:proofErr w:type="gramStart"/>
      <w:r w:rsidRPr="00A96DB2">
        <w:rPr>
          <w:b/>
          <w:lang w:val="en-US"/>
        </w:rPr>
        <w:t>8</w:t>
      </w:r>
      <w:proofErr w:type="gramEnd"/>
      <w:r w:rsidRPr="00A96DB2">
        <w:rPr>
          <w:lang w:val="en-US"/>
        </w:rPr>
        <w:t>. Only one of four crystallographically independent cations is shown for clarity. Selected bond lengths (Å) and angles (°): W–Cg(C1-C3) 2.071(11), W–N1 2.247(8), W–N2 2.137(9), W–N3 2.217(11), W–C19 1.946(12), W–C20 1.966(12), Cg(C1-C3)–W–N2 173.8(4), C19–W–C20 79.3(5)</w:t>
      </w:r>
      <w:r w:rsidR="00E800D9">
        <w:rPr>
          <w:lang w:val="en-US"/>
        </w:rPr>
        <w:t>.</w:t>
      </w:r>
    </w:p>
    <w:p w14:paraId="3F91C2CC" w14:textId="77777777" w:rsidR="00CD6262" w:rsidRPr="00A96DB2" w:rsidRDefault="00CD6262" w:rsidP="00CD6262">
      <w:pPr>
        <w:pStyle w:val="RSCB04AHeadingSection"/>
        <w:rPr>
          <w:lang w:val="en-US"/>
        </w:rPr>
      </w:pPr>
      <w:r w:rsidRPr="00A96DB2">
        <w:rPr>
          <w:lang w:val="en-US"/>
        </w:rPr>
        <w:t>Conclusions</w:t>
      </w:r>
    </w:p>
    <w:p w14:paraId="011E4E04" w14:textId="77777777" w:rsidR="00CD6262" w:rsidRPr="00A96DB2" w:rsidRDefault="00CD6262" w:rsidP="007D77EA">
      <w:pPr>
        <w:pStyle w:val="RSCB02ArticleText"/>
        <w:rPr>
          <w:lang w:val="en-US"/>
        </w:rPr>
      </w:pPr>
    </w:p>
    <w:p w14:paraId="5509B9EC" w14:textId="704A9691" w:rsidR="007D77EA" w:rsidRPr="00A96DB2" w:rsidRDefault="00CD6262" w:rsidP="007D77EA">
      <w:pPr>
        <w:pStyle w:val="RSCB02ArticleText"/>
        <w:rPr>
          <w:lang w:val="en-US"/>
        </w:rPr>
      </w:pPr>
      <w:r w:rsidRPr="00A96DB2">
        <w:rPr>
          <w:lang w:val="en-US"/>
        </w:rPr>
        <w:t>W</w:t>
      </w:r>
      <w:r w:rsidR="007D77EA" w:rsidRPr="00A96DB2">
        <w:rPr>
          <w:lang w:val="en-US"/>
        </w:rPr>
        <w:t>e have unambiguously confirmed the formation of η</w:t>
      </w:r>
      <w:r w:rsidR="007D77EA" w:rsidRPr="00A96DB2">
        <w:rPr>
          <w:vertAlign w:val="superscript"/>
          <w:lang w:val="en-US"/>
        </w:rPr>
        <w:t>2</w:t>
      </w:r>
      <w:r w:rsidR="007D77EA" w:rsidRPr="00A96DB2">
        <w:rPr>
          <w:lang w:val="en-US"/>
        </w:rPr>
        <w:t>-propene complexes during the protonation of allyl ligand in complexes of type [(η</w:t>
      </w:r>
      <w:r w:rsidR="007D77EA" w:rsidRPr="00A96DB2">
        <w:rPr>
          <w:vertAlign w:val="superscript"/>
          <w:lang w:val="en-US"/>
        </w:rPr>
        <w:t>5</w:t>
      </w:r>
      <w:r w:rsidR="007D77EA" w:rsidRPr="00A96DB2">
        <w:rPr>
          <w:lang w:val="en-US"/>
        </w:rPr>
        <w:t>-Cp’</w:t>
      </w:r>
      <w:proofErr w:type="gramStart"/>
      <w:r w:rsidR="007D77EA" w:rsidRPr="00A96DB2">
        <w:rPr>
          <w:lang w:val="en-US"/>
        </w:rPr>
        <w:t>)(</w:t>
      </w:r>
      <w:proofErr w:type="gramEnd"/>
      <w:r w:rsidR="007D77EA" w:rsidRPr="00A96DB2">
        <w:rPr>
          <w:lang w:val="en-US"/>
        </w:rPr>
        <w:t>η</w:t>
      </w:r>
      <w:r w:rsidR="007D77EA" w:rsidRPr="00A96DB2">
        <w:rPr>
          <w:vertAlign w:val="superscript"/>
          <w:lang w:val="en-US"/>
        </w:rPr>
        <w:t>3</w:t>
      </w:r>
      <w:r w:rsidR="007D77EA" w:rsidRPr="00A96DB2">
        <w:rPr>
          <w:lang w:val="en-US"/>
        </w:rPr>
        <w:t>-allyl)M(CO)</w:t>
      </w:r>
      <w:r w:rsidR="007D77EA" w:rsidRPr="00A96DB2">
        <w:rPr>
          <w:vertAlign w:val="subscript"/>
          <w:lang w:val="en-US"/>
        </w:rPr>
        <w:t>2</w:t>
      </w:r>
      <w:r w:rsidR="007D77EA" w:rsidRPr="00A96DB2">
        <w:rPr>
          <w:lang w:val="en-US"/>
        </w:rPr>
        <w:t>], where M = Mo, W. Although these intermediates usually exhibit poor thermal stability, we have demonstrated that strong intramolecular coordination from the π-ligand periphery stabilizes these species allowing their full characterization and isolation in solid state. Moreover, preliminary reactivity study revealed not only the ability to undergo η</w:t>
      </w:r>
      <w:r w:rsidR="007D77EA" w:rsidRPr="00A96DB2">
        <w:rPr>
          <w:vertAlign w:val="superscript"/>
          <w:lang w:val="en-US"/>
        </w:rPr>
        <w:t>2</w:t>
      </w:r>
      <w:r w:rsidR="007D77EA" w:rsidRPr="00A96DB2">
        <w:rPr>
          <w:lang w:val="en-US"/>
        </w:rPr>
        <w:t xml:space="preserve">-propene exchange but also a potential to slip indenyl moiety into lower hapticity. This intrinsic </w:t>
      </w:r>
      <w:proofErr w:type="spellStart"/>
      <w:r w:rsidR="007D77EA" w:rsidRPr="00A96DB2">
        <w:rPr>
          <w:lang w:val="en-US"/>
        </w:rPr>
        <w:t>hemilability</w:t>
      </w:r>
      <w:proofErr w:type="spellEnd"/>
      <w:r w:rsidR="007D77EA" w:rsidRPr="00A96DB2">
        <w:rPr>
          <w:lang w:val="en-US"/>
        </w:rPr>
        <w:t xml:space="preserve"> of indenyl might be of particularly importance for future research since η</w:t>
      </w:r>
      <w:r w:rsidR="007D77EA" w:rsidRPr="00A96DB2">
        <w:rPr>
          <w:vertAlign w:val="superscript"/>
          <w:lang w:val="en-US"/>
        </w:rPr>
        <w:t>2</w:t>
      </w:r>
      <w:r w:rsidR="007D77EA" w:rsidRPr="00A96DB2">
        <w:rPr>
          <w:lang w:val="en-US"/>
        </w:rPr>
        <w:t>-alkene complexes are often able to insert unsaturated systems to form various metallacycles. The great advantage of the described method for the syntheses of η</w:t>
      </w:r>
      <w:r w:rsidR="007D77EA" w:rsidRPr="00A96DB2">
        <w:rPr>
          <w:vertAlign w:val="superscript"/>
          <w:lang w:val="en-US"/>
        </w:rPr>
        <w:t>2</w:t>
      </w:r>
      <w:r w:rsidR="007D77EA" w:rsidRPr="00A96DB2">
        <w:rPr>
          <w:lang w:val="en-US"/>
        </w:rPr>
        <w:t xml:space="preserve">-propene complexes is nearly quantitative isolated yield, which makes the compounds even more attractive for future studies. </w:t>
      </w:r>
    </w:p>
    <w:p w14:paraId="4C40F64D" w14:textId="77777777" w:rsidR="003942F5" w:rsidRPr="00A96DB2" w:rsidRDefault="003942F5" w:rsidP="003942F5">
      <w:pPr>
        <w:pStyle w:val="RSCB04AHeadingSection"/>
        <w:rPr>
          <w:lang w:val="en-US"/>
        </w:rPr>
      </w:pPr>
      <w:r w:rsidRPr="00A96DB2">
        <w:rPr>
          <w:lang w:val="en-US"/>
        </w:rPr>
        <w:t>Experimental</w:t>
      </w:r>
    </w:p>
    <w:p w14:paraId="7335CC60" w14:textId="77777777" w:rsidR="00AE37FC" w:rsidRPr="00A96DB2" w:rsidRDefault="005A5FB8" w:rsidP="005A5FB8">
      <w:pPr>
        <w:pStyle w:val="RSCB06BHeadingSub-Section"/>
        <w:rPr>
          <w:lang w:val="en-US"/>
        </w:rPr>
      </w:pPr>
      <w:r w:rsidRPr="00A96DB2">
        <w:rPr>
          <w:lang w:val="en-US"/>
        </w:rPr>
        <w:t>Methods and materials</w:t>
      </w:r>
    </w:p>
    <w:p w14:paraId="71EE67FF" w14:textId="3C3167D2" w:rsidR="005A5FB8" w:rsidRPr="00A96DB2" w:rsidRDefault="00AB3BC5" w:rsidP="005A5FB8">
      <w:pPr>
        <w:pStyle w:val="RSCB02ArticleText"/>
        <w:rPr>
          <w:rFonts w:cs="Arial"/>
          <w:szCs w:val="15"/>
          <w:lang w:val="en-US"/>
        </w:rPr>
      </w:pPr>
      <w:r w:rsidRPr="00A96DB2">
        <w:rPr>
          <w:rFonts w:cs="Arial"/>
          <w:szCs w:val="15"/>
          <w:lang w:val="en-US"/>
        </w:rPr>
        <w:t xml:space="preserve">All operations were performed under an argon atmosphere by using conventional </w:t>
      </w:r>
      <w:proofErr w:type="spellStart"/>
      <w:r w:rsidRPr="00A96DB2">
        <w:rPr>
          <w:rFonts w:cs="Arial"/>
          <w:szCs w:val="15"/>
          <w:lang w:val="en-US"/>
        </w:rPr>
        <w:t>Schlenk</w:t>
      </w:r>
      <w:proofErr w:type="spellEnd"/>
      <w:r w:rsidRPr="00A96DB2">
        <w:rPr>
          <w:rFonts w:cs="Arial"/>
          <w:szCs w:val="15"/>
          <w:lang w:val="en-US"/>
        </w:rPr>
        <w:t xml:space="preserve">-line techniques. 1.6M hexane </w:t>
      </w:r>
      <w:r w:rsidRPr="00A96DB2">
        <w:rPr>
          <w:rFonts w:cs="Arial"/>
          <w:szCs w:val="15"/>
          <w:lang w:val="en-US"/>
        </w:rPr>
        <w:t xml:space="preserve">solution of </w:t>
      </w:r>
      <w:proofErr w:type="spellStart"/>
      <w:r w:rsidRPr="00A96DB2">
        <w:rPr>
          <w:rFonts w:cs="Arial"/>
          <w:i/>
          <w:szCs w:val="15"/>
          <w:lang w:val="en-US"/>
        </w:rPr>
        <w:t>n</w:t>
      </w:r>
      <w:r w:rsidRPr="00A96DB2">
        <w:rPr>
          <w:rFonts w:cs="Arial"/>
          <w:szCs w:val="15"/>
          <w:lang w:val="en-US"/>
        </w:rPr>
        <w:t>BuLi</w:t>
      </w:r>
      <w:proofErr w:type="spellEnd"/>
      <w:r w:rsidRPr="00A96DB2">
        <w:rPr>
          <w:rFonts w:cs="Arial"/>
          <w:szCs w:val="15"/>
          <w:lang w:val="en-US"/>
        </w:rPr>
        <w:t>, HBF</w:t>
      </w:r>
      <w:r w:rsidRPr="00A96DB2">
        <w:rPr>
          <w:rFonts w:cs="Arial"/>
          <w:szCs w:val="15"/>
          <w:vertAlign w:val="subscript"/>
          <w:lang w:val="en-US"/>
        </w:rPr>
        <w:t>4﻿</w:t>
      </w:r>
      <w:r w:rsidRPr="00A96DB2">
        <w:rPr>
          <w:rFonts w:cs="Arial"/>
          <w:szCs w:val="15"/>
          <w:lang w:val="en-US"/>
        </w:rPr>
        <w:t>·Et</w:t>
      </w:r>
      <w:r w:rsidRPr="00A96DB2">
        <w:rPr>
          <w:rFonts w:cs="Arial"/>
          <w:szCs w:val="15"/>
          <w:vertAlign w:val="subscript"/>
          <w:lang w:val="en-US"/>
        </w:rPr>
        <w:t>2</w:t>
      </w:r>
      <w:r w:rsidRPr="00A96DB2">
        <w:rPr>
          <w:rFonts w:cs="Arial"/>
          <w:szCs w:val="15"/>
          <w:lang w:val="en-US"/>
        </w:rPr>
        <w:t>O, Me</w:t>
      </w:r>
      <w:r w:rsidRPr="00A96DB2">
        <w:rPr>
          <w:rFonts w:cs="Arial"/>
          <w:szCs w:val="15"/>
          <w:vertAlign w:val="subscript"/>
          <w:lang w:val="en-US"/>
        </w:rPr>
        <w:t>2</w:t>
      </w:r>
      <w:r w:rsidRPr="00A96DB2">
        <w:rPr>
          <w:rFonts w:cs="Arial"/>
          <w:szCs w:val="15"/>
          <w:lang w:val="en-US"/>
        </w:rPr>
        <w:t>S, CH</w:t>
      </w:r>
      <w:r w:rsidRPr="00A96DB2">
        <w:rPr>
          <w:rFonts w:cs="Arial"/>
          <w:szCs w:val="15"/>
          <w:vertAlign w:val="subscript"/>
          <w:lang w:val="en-US"/>
        </w:rPr>
        <w:t>2</w:t>
      </w:r>
      <w:r w:rsidRPr="00A96DB2">
        <w:rPr>
          <w:rFonts w:cs="Arial"/>
          <w:szCs w:val="15"/>
          <w:lang w:val="en-US"/>
        </w:rPr>
        <w:t>Cl</w:t>
      </w:r>
      <w:r w:rsidRPr="00A96DB2">
        <w:rPr>
          <w:rFonts w:cs="Arial"/>
          <w:szCs w:val="15"/>
          <w:vertAlign w:val="subscript"/>
          <w:lang w:val="en-US"/>
        </w:rPr>
        <w:t>2</w:t>
      </w:r>
      <w:r w:rsidRPr="00A96DB2">
        <w:rPr>
          <w:rFonts w:cs="Arial"/>
          <w:szCs w:val="15"/>
          <w:lang w:val="en-US"/>
        </w:rPr>
        <w:t>, CD</w:t>
      </w:r>
      <w:r w:rsidRPr="00A96DB2">
        <w:rPr>
          <w:rFonts w:cs="Arial"/>
          <w:szCs w:val="15"/>
          <w:vertAlign w:val="subscript"/>
          <w:lang w:val="en-US"/>
        </w:rPr>
        <w:t>2</w:t>
      </w:r>
      <w:r w:rsidRPr="00A96DB2">
        <w:rPr>
          <w:rFonts w:cs="Arial"/>
          <w:szCs w:val="15"/>
          <w:lang w:val="en-US"/>
        </w:rPr>
        <w:t>Cl</w:t>
      </w:r>
      <w:r w:rsidRPr="00A96DB2">
        <w:rPr>
          <w:rFonts w:cs="Arial"/>
          <w:szCs w:val="15"/>
          <w:vertAlign w:val="subscript"/>
          <w:lang w:val="en-US"/>
        </w:rPr>
        <w:t>2</w:t>
      </w:r>
      <w:r w:rsidRPr="00A96DB2">
        <w:rPr>
          <w:rFonts w:cs="Arial"/>
          <w:szCs w:val="15"/>
          <w:lang w:val="en-US"/>
        </w:rPr>
        <w:t>, C</w:t>
      </w:r>
      <w:r w:rsidRPr="00A96DB2">
        <w:rPr>
          <w:rFonts w:cs="Arial"/>
          <w:szCs w:val="15"/>
          <w:vertAlign w:val="subscript"/>
          <w:lang w:val="en-US"/>
        </w:rPr>
        <w:t>6</w:t>
      </w:r>
      <w:r w:rsidRPr="00A96DB2">
        <w:rPr>
          <w:rFonts w:cs="Arial"/>
          <w:szCs w:val="15"/>
          <w:lang w:val="en-US"/>
        </w:rPr>
        <w:t>D</w:t>
      </w:r>
      <w:r w:rsidRPr="00A96DB2">
        <w:rPr>
          <w:rFonts w:cs="Arial"/>
          <w:szCs w:val="15"/>
          <w:vertAlign w:val="subscript"/>
          <w:lang w:val="en-US"/>
        </w:rPr>
        <w:t>6</w:t>
      </w:r>
      <w:r w:rsidRPr="00A96DB2">
        <w:rPr>
          <w:rFonts w:cs="Arial"/>
          <w:szCs w:val="15"/>
          <w:lang w:val="en-US"/>
        </w:rPr>
        <w:t>, Et</w:t>
      </w:r>
      <w:r w:rsidRPr="00A96DB2">
        <w:rPr>
          <w:rFonts w:cs="Arial"/>
          <w:szCs w:val="15"/>
          <w:vertAlign w:val="subscript"/>
          <w:lang w:val="en-US"/>
        </w:rPr>
        <w:t>2</w:t>
      </w:r>
      <w:r w:rsidRPr="00A96DB2">
        <w:rPr>
          <w:rFonts w:cs="Arial"/>
          <w:szCs w:val="15"/>
          <w:lang w:val="en-US"/>
        </w:rPr>
        <w:t>O, hexane, CH</w:t>
      </w:r>
      <w:r w:rsidRPr="00A96DB2">
        <w:rPr>
          <w:rFonts w:cs="Arial"/>
          <w:szCs w:val="15"/>
          <w:vertAlign w:val="subscript"/>
          <w:lang w:val="en-US"/>
        </w:rPr>
        <w:t>3</w:t>
      </w:r>
      <w:r w:rsidRPr="00A96DB2">
        <w:rPr>
          <w:rFonts w:cs="Arial"/>
          <w:szCs w:val="15"/>
          <w:lang w:val="en-US"/>
        </w:rPr>
        <w:t>CN and CD</w:t>
      </w:r>
      <w:r w:rsidRPr="00A96DB2">
        <w:rPr>
          <w:rFonts w:cs="Arial"/>
          <w:szCs w:val="15"/>
          <w:vertAlign w:val="subscript"/>
          <w:lang w:val="en-US"/>
        </w:rPr>
        <w:t>3</w:t>
      </w:r>
      <w:r w:rsidRPr="00A96DB2">
        <w:rPr>
          <w:rFonts w:cs="Arial"/>
          <w:szCs w:val="15"/>
          <w:lang w:val="en-US"/>
        </w:rPr>
        <w:t xml:space="preserve">CN were purchased from Merck or </w:t>
      </w:r>
      <w:proofErr w:type="spellStart"/>
      <w:r w:rsidRPr="00A96DB2">
        <w:rPr>
          <w:rFonts w:cs="Arial"/>
          <w:szCs w:val="15"/>
          <w:lang w:val="en-US"/>
        </w:rPr>
        <w:t>Acros</w:t>
      </w:r>
      <w:proofErr w:type="spellEnd"/>
      <w:r w:rsidRPr="00A96DB2">
        <w:rPr>
          <w:rFonts w:cs="Arial"/>
          <w:szCs w:val="15"/>
          <w:lang w:val="en-US"/>
        </w:rPr>
        <w:t xml:space="preserve"> Organics. The solvents were purified and dried by standard methods.</w:t>
      </w:r>
      <w:r w:rsidR="002845C1" w:rsidRPr="00A96DB2">
        <w:rPr>
          <w:rFonts w:cs="Arial"/>
          <w:szCs w:val="15"/>
          <w:lang w:val="en-US"/>
        </w:rPr>
        <w:fldChar w:fldCharType="begin" w:fldLock="1"/>
      </w:r>
      <w:r w:rsidR="002845C1" w:rsidRPr="00A96DB2">
        <w:rPr>
          <w:rFonts w:cs="Arial"/>
          <w:szCs w:val="15"/>
          <w:lang w:val="en-US"/>
        </w:rPr>
        <w:instrText>ADDIN CSL_CITATION {"citationItems":[{"id":"ITEM-1","itemData":{"DOI":"http://dx.doi.org/10.1016/S0022-328X(01)01290-6","ISSN":"0022-328X","abstract":"The cyclopentadiene and indene derivatives 1–4 being functionalised by a dimethylaniline and quinolyl group, respectively, were treated with metal carbonyl complexes. Whereas cyclopentadienes (C5R5H) normally loose one hydrogen atom prior or during metal complex formation, leading to negatively charged cyclopentadienide ligands, the compounds 1–4 are able to act as neutral ligands without hydrogen loss. Consequently transition metal complexes with coordination of the nitrogen donor and a CC double bond of the five membered ring have been obtained. In some cases a hydrogen atom is eliminated and the expected η5-(C5R5) complexes are formed. Reaction of Ru3(CO)12 with 2 leads to the binuclear η6-fulvene complex 8. The octahedral molybdenum complex 9 and the square planar rhodium(I) complexes 10 and 11 which were obtained from Mo(CO)6 and [Rh(CO)2Cl]2, respectively, are rare examples of η2-(C5R5H) coordination to metal atoms.","author":[{"dropping-particle":"","family":"Enders","given":"Markus","non-dropping-particle":"","parse-names":false,"suffix":""},{"dropping-particle":"","family":"Fernández","given":"Pablo","non-dropping-particle":"","parse-names":false,"suffix":""},{"dropping-particle":"","family":"Kaschke","given":"Michael","non-dropping-particle":"","parse-names":false,"suffix":""},{"dropping-particle":"","family":"Kohl","given":"Gerald","non-dropping-particle":"","parse-names":false,"suffix":""},{"dropping-particle":"","family":"Ludwig","given":"Gunter","non-dropping-particle":"","parse-names":false,"suffix":""},{"dropping-particle":"","family":"Pritzkow","given":"Hans","non-dropping-particle":"","parse-names":false,"suffix":""},{"dropping-particle":"","family":"Rudolph","given":"Ralph","non-dropping-particle":"","parse-names":false,"suffix":""}],"container-title":"Journal of Organometallic Chemistry","id":"ITEM-1","issue":"1–2","issued":{"date-parts":[["2002","1","4"]]},"page":"81-89","title":"Coordination chemistry of neutral quinolyl- and aminophenylcyclopentadiene derivatives","type":"article-journal","volume":"641"},"uris":["http://www.mendeley.com/documents/?uuid=ead78103-5ece-492e-a63e-f4f89ebd670c"]},{"id":"ITEM-2","itemData":{"DOI":"http://dx.doi.org/10.1016/S0022-328X(00)95158-1","ISSN":"0022-328X","abstract":"Steric effects on π-allyl and π-indenyl orientation in molybdenum and tungsten complexes have been studied. Magnetic anistropies associated with indenyl derivatives have provided a definitive technique for determination of stereochemistry in these complexes. The steric factors which determine the stability of the orientations of the allyl moiety have been discussed. Generally π-cycloentadienyl or π-indenyl ligands have been considered to be essentially freely rotating. Analysis of the magnitude of the magnetic anisotropy arising from the benzene ring has suggested that there is relatively free rotation of the indenyl ligands, but there is a preferred conformation with the six-membered ring oriented over the allyl. Appropriate substitution on the allyl offers sufficient steric hindrance to make other conformations more probable.","author":[{"dropping-particle":"","family":"Faller","given":"J W","non-dropping-particle":"","parse-names":false,"suffix":""},{"dropping-particle":"","family":"Chen","given":"Chin-Chun","non-dropping-particle":"","parse-names":false,"suffix":""},{"dropping-particle":"","family":"Mattina","given":"M J","non-dropping-particle":"","parse-names":false,"suffix":""},{"dropping-particle":"","family":"Jakubowski","given":"A","non-dropping-particle":"","parse-names":false,"suffix":""}],"container-title":"Journal of Organometallic Chemistry","id":"ITEM-2","issue":"2","issued":{"date-parts":[["1973"]]},"page":"361-386","title":"Organometallic conformational equilbria","type":"article-journal","volume":"52"},"uris":["http://www.mendeley.com/documents/?uuid=800ce66b-96cc-445d-8da7-4b26c9e2d9fb"]}],"mendeley":{"formattedCitation":"&lt;sup&gt;[2,3]&lt;/sup&gt;","plainTextFormattedCitation":"[2,3]","previouslyFormattedCitation":"&lt;sup&gt;[2,3]&lt;/sup&gt;"},"properties":{"noteIndex":0},"schema":"https://github.com/citation-style-language/schema/raw/master/csl-citation.json"}</w:instrText>
      </w:r>
      <w:r w:rsidR="002845C1" w:rsidRPr="00A96DB2">
        <w:rPr>
          <w:rFonts w:cs="Arial"/>
          <w:szCs w:val="15"/>
          <w:lang w:val="en-US"/>
        </w:rPr>
        <w:fldChar w:fldCharType="separate"/>
      </w:r>
      <w:r w:rsidR="002845C1" w:rsidRPr="00A96DB2">
        <w:rPr>
          <w:rFonts w:cs="Arial"/>
          <w:szCs w:val="15"/>
          <w:vertAlign w:val="superscript"/>
          <w:lang w:val="en-US"/>
        </w:rPr>
        <w:t>40</w:t>
      </w:r>
      <w:r w:rsidR="002845C1" w:rsidRPr="00A96DB2">
        <w:rPr>
          <w:rFonts w:cs="Arial"/>
          <w:szCs w:val="15"/>
          <w:lang w:val="en-US"/>
        </w:rPr>
        <w:fldChar w:fldCharType="end"/>
      </w:r>
      <w:r w:rsidRPr="00A96DB2">
        <w:rPr>
          <w:rFonts w:cs="Arial"/>
          <w:szCs w:val="15"/>
          <w:lang w:val="en-US"/>
        </w:rPr>
        <w:t xml:space="preserve"> Starting compounds 3-(C</w:t>
      </w:r>
      <w:r w:rsidRPr="00A96DB2">
        <w:rPr>
          <w:rFonts w:cs="Arial"/>
          <w:szCs w:val="15"/>
          <w:vertAlign w:val="subscript"/>
          <w:lang w:val="en-US"/>
        </w:rPr>
        <w:t>9</w:t>
      </w:r>
      <w:r w:rsidRPr="00A96DB2">
        <w:rPr>
          <w:rFonts w:cs="Arial"/>
          <w:szCs w:val="15"/>
          <w:lang w:val="en-US"/>
        </w:rPr>
        <w:t>H</w:t>
      </w:r>
      <w:r w:rsidRPr="00A96DB2">
        <w:rPr>
          <w:rFonts w:cs="Arial"/>
          <w:szCs w:val="15"/>
          <w:vertAlign w:val="subscript"/>
          <w:lang w:val="en-US"/>
        </w:rPr>
        <w:t>6</w:t>
      </w:r>
      <w:r w:rsidRPr="00A96DB2">
        <w:rPr>
          <w:rFonts w:cs="Arial"/>
          <w:szCs w:val="15"/>
          <w:lang w:val="en-US"/>
        </w:rPr>
        <w:t>N)C</w:t>
      </w:r>
      <w:r w:rsidRPr="00A96DB2">
        <w:rPr>
          <w:rFonts w:cs="Arial"/>
          <w:szCs w:val="15"/>
          <w:vertAlign w:val="subscript"/>
          <w:lang w:val="en-US"/>
        </w:rPr>
        <w:t>9</w:t>
      </w:r>
      <w:r w:rsidRPr="00A96DB2">
        <w:rPr>
          <w:rFonts w:cs="Arial"/>
          <w:szCs w:val="15"/>
          <w:lang w:val="en-US"/>
        </w:rPr>
        <w:t>H</w:t>
      </w:r>
      <w:r w:rsidRPr="00A96DB2">
        <w:rPr>
          <w:rFonts w:cs="Arial"/>
          <w:szCs w:val="15"/>
          <w:vertAlign w:val="subscript"/>
          <w:lang w:val="en-US"/>
        </w:rPr>
        <w:t>7</w:t>
      </w:r>
      <w:r w:rsidRPr="00A96DB2">
        <w:rPr>
          <w:rFonts w:cs="Arial"/>
          <w:szCs w:val="15"/>
          <w:lang w:val="en-US"/>
        </w:rPr>
        <w:t>, [(η</w:t>
      </w:r>
      <w:r w:rsidRPr="00A96DB2">
        <w:rPr>
          <w:rFonts w:cs="Arial"/>
          <w:szCs w:val="15"/>
          <w:vertAlign w:val="superscript"/>
          <w:lang w:val="en-US"/>
        </w:rPr>
        <w:t>3</w:t>
      </w:r>
      <w:r w:rsidRPr="00A96DB2">
        <w:rPr>
          <w:rFonts w:cs="Arial"/>
          <w:szCs w:val="15"/>
          <w:lang w:val="en-US"/>
        </w:rPr>
        <w:t>-C</w:t>
      </w:r>
      <w:r w:rsidRPr="00A96DB2">
        <w:rPr>
          <w:rFonts w:cs="Arial"/>
          <w:szCs w:val="15"/>
          <w:vertAlign w:val="subscript"/>
          <w:lang w:val="en-US"/>
        </w:rPr>
        <w:t>3</w:t>
      </w:r>
      <w:r w:rsidRPr="00A96DB2">
        <w:rPr>
          <w:rFonts w:cs="Arial"/>
          <w:szCs w:val="15"/>
          <w:lang w:val="en-US"/>
        </w:rPr>
        <w:t>H</w:t>
      </w:r>
      <w:r w:rsidRPr="00A96DB2">
        <w:rPr>
          <w:rFonts w:cs="Arial"/>
          <w:szCs w:val="15"/>
          <w:vertAlign w:val="subscript"/>
          <w:lang w:val="en-US"/>
        </w:rPr>
        <w:t>5</w:t>
      </w:r>
      <w:r w:rsidRPr="00A96DB2">
        <w:rPr>
          <w:rFonts w:cs="Arial"/>
          <w:szCs w:val="15"/>
          <w:lang w:val="en-US"/>
        </w:rPr>
        <w:t>)Mo(CO</w:t>
      </w:r>
      <w:r w:rsidRPr="00A96DB2">
        <w:rPr>
          <w:rFonts w:cs="Arial"/>
          <w:szCs w:val="15"/>
          <w:vertAlign w:val="subscript"/>
          <w:lang w:val="en-US"/>
        </w:rPr>
        <w:t>2</w:t>
      </w:r>
      <w:r w:rsidRPr="00A96DB2">
        <w:rPr>
          <w:rFonts w:cs="Arial"/>
          <w:szCs w:val="15"/>
          <w:lang w:val="en-US"/>
        </w:rPr>
        <w:t>)(</w:t>
      </w:r>
      <w:proofErr w:type="spellStart"/>
      <w:r w:rsidRPr="00A96DB2">
        <w:rPr>
          <w:rFonts w:cs="Arial"/>
          <w:szCs w:val="15"/>
          <w:lang w:val="en-US"/>
        </w:rPr>
        <w:t>NCMe</w:t>
      </w:r>
      <w:proofErr w:type="spellEnd"/>
      <w:r w:rsidRPr="00A96DB2">
        <w:rPr>
          <w:rFonts w:cs="Arial"/>
          <w:szCs w:val="15"/>
          <w:lang w:val="en-US"/>
        </w:rPr>
        <w:t>)</w:t>
      </w:r>
      <w:r w:rsidRPr="00A96DB2">
        <w:rPr>
          <w:rFonts w:cs="Arial"/>
          <w:szCs w:val="15"/>
          <w:vertAlign w:val="subscript"/>
          <w:lang w:val="en-US"/>
        </w:rPr>
        <w:t>2</w:t>
      </w:r>
      <w:r w:rsidRPr="00A96DB2">
        <w:rPr>
          <w:rFonts w:cs="Arial"/>
          <w:szCs w:val="15"/>
          <w:lang w:val="en-US"/>
        </w:rPr>
        <w:t>Cl] and [(η</w:t>
      </w:r>
      <w:r w:rsidRPr="00A96DB2">
        <w:rPr>
          <w:rFonts w:cs="Arial"/>
          <w:szCs w:val="15"/>
          <w:vertAlign w:val="superscript"/>
          <w:lang w:val="en-US"/>
        </w:rPr>
        <w:t>3</w:t>
      </w:r>
      <w:r w:rsidRPr="00A96DB2">
        <w:rPr>
          <w:rFonts w:cs="Arial"/>
          <w:szCs w:val="15"/>
          <w:lang w:val="en-US"/>
        </w:rPr>
        <w:t>-C</w:t>
      </w:r>
      <w:r w:rsidRPr="00A96DB2">
        <w:rPr>
          <w:rFonts w:cs="Arial"/>
          <w:szCs w:val="15"/>
          <w:vertAlign w:val="subscript"/>
          <w:lang w:val="en-US"/>
        </w:rPr>
        <w:t>3</w:t>
      </w:r>
      <w:r w:rsidRPr="00A96DB2">
        <w:rPr>
          <w:rFonts w:cs="Arial"/>
          <w:szCs w:val="15"/>
          <w:lang w:val="en-US"/>
        </w:rPr>
        <w:t>H</w:t>
      </w:r>
      <w:r w:rsidRPr="00A96DB2">
        <w:rPr>
          <w:rFonts w:cs="Arial"/>
          <w:szCs w:val="15"/>
          <w:vertAlign w:val="subscript"/>
          <w:lang w:val="en-US"/>
        </w:rPr>
        <w:t>5</w:t>
      </w:r>
      <w:r w:rsidRPr="00A96DB2">
        <w:rPr>
          <w:rFonts w:cs="Arial"/>
          <w:szCs w:val="15"/>
          <w:lang w:val="en-US"/>
        </w:rPr>
        <w:t>)W(CO</w:t>
      </w:r>
      <w:r w:rsidRPr="00A96DB2">
        <w:rPr>
          <w:rFonts w:cs="Arial"/>
          <w:szCs w:val="15"/>
          <w:vertAlign w:val="subscript"/>
          <w:lang w:val="en-US"/>
        </w:rPr>
        <w:t>2</w:t>
      </w:r>
      <w:r w:rsidRPr="00A96DB2">
        <w:rPr>
          <w:rFonts w:cs="Arial"/>
          <w:szCs w:val="15"/>
          <w:lang w:val="en-US"/>
        </w:rPr>
        <w:t>)(</w:t>
      </w:r>
      <w:proofErr w:type="spellStart"/>
      <w:r w:rsidRPr="00A96DB2">
        <w:rPr>
          <w:rFonts w:cs="Arial"/>
          <w:szCs w:val="15"/>
          <w:lang w:val="en-US"/>
        </w:rPr>
        <w:t>NCMe</w:t>
      </w:r>
      <w:proofErr w:type="spellEnd"/>
      <w:r w:rsidRPr="00A96DB2">
        <w:rPr>
          <w:rFonts w:cs="Arial"/>
          <w:szCs w:val="15"/>
          <w:lang w:val="en-US"/>
        </w:rPr>
        <w:t>)</w:t>
      </w:r>
      <w:r w:rsidRPr="00A96DB2">
        <w:rPr>
          <w:rFonts w:cs="Arial"/>
          <w:szCs w:val="15"/>
          <w:vertAlign w:val="subscript"/>
          <w:lang w:val="en-US"/>
        </w:rPr>
        <w:t>2</w:t>
      </w:r>
      <w:r w:rsidRPr="00A96DB2">
        <w:rPr>
          <w:rFonts w:cs="Arial"/>
          <w:szCs w:val="15"/>
          <w:lang w:val="en-US"/>
        </w:rPr>
        <w:t>Cl] were prepared according literature.</w:t>
      </w:r>
      <w:r w:rsidRPr="00A96DB2">
        <w:rPr>
          <w:rFonts w:cs="Arial"/>
          <w:szCs w:val="15"/>
          <w:lang w:val="en-US"/>
        </w:rPr>
        <w:fldChar w:fldCharType="begin" w:fldLock="1"/>
      </w:r>
      <w:r w:rsidRPr="00A96DB2">
        <w:rPr>
          <w:rFonts w:cs="Arial"/>
          <w:szCs w:val="15"/>
          <w:lang w:val="en-US"/>
        </w:rPr>
        <w:instrText>ADDIN CSL_CITATION {"citationItems":[{"id":"ITEM-1","itemData":{"DOI":"http://dx.doi.org/10.1016/S0022-328X(01)01290-6","ISSN":"0022-328X","abstract":"The cyclopentadiene and indene derivatives 1–4 being functionalised by a dimethylaniline and quinolyl group, respectively, were treated with metal carbonyl complexes. Whereas cyclopentadienes (C5R5H) normally loose one hydrogen atom prior or during metal complex formation, leading to negatively charged cyclopentadienide ligands, the compounds 1–4 are able to act as neutral ligands without hydrogen loss. Consequently transition metal complexes with coordination of the nitrogen donor and a CC double bond of the five membered ring have been obtained. In some cases a hydrogen atom is eliminated and the expected η5-(C5R5) complexes are formed. Reaction of Ru3(CO)12 with 2 leads to the binuclear η6-fulvene complex 8. The octahedral molybdenum complex 9 and the square planar rhodium(I) complexes 10 and 11 which were obtained from Mo(CO)6 and [Rh(CO)2Cl]2, respectively, are rare examples of η2-(C5R5H) coordination to metal atoms.","author":[{"dropping-particle":"","family":"Enders","given":"Markus","non-dropping-particle":"","parse-names":false,"suffix":""},{"dropping-particle":"","family":"Fernández","given":"Pablo","non-dropping-particle":"","parse-names":false,"suffix":""},{"dropping-particle":"","family":"Kaschke","given":"Michael","non-dropping-particle":"","parse-names":false,"suffix":""},{"dropping-particle":"","family":"Kohl","given":"Gerald","non-dropping-particle":"","parse-names":false,"suffix":""},{"dropping-particle":"","family":"Ludwig","given":"Gunter","non-dropping-particle":"","parse-names":false,"suffix":""},{"dropping-particle":"","family":"Pritzkow","given":"Hans","non-dropping-particle":"","parse-names":false,"suffix":""},{"dropping-particle":"","family":"Rudolph","given":"Ralph","non-dropping-particle":"","parse-names":false,"suffix":""}],"container-title":"Journal of Organometallic Chemistry","id":"ITEM-1","issue":"1–2","issued":{"date-parts":[["2002","1","4"]]},"page":"81-89","title":"Coordination chemistry of neutral quinolyl- and aminophenylcyclopentadiene derivatives","type":"article-journal","volume":"641"},"uris":["http://www.mendeley.com/documents/?uuid=ead78103-5ece-492e-a63e-f4f89ebd670c"]},{"id":"ITEM-2","itemData":{"DOI":"http://dx.doi.org/10.1016/S0022-328X(00)95158-1","ISSN":"0022-328X","abstract":"Steric effects on π-allyl and π-indenyl orientation in molybdenum and tungsten complexes have been studied. Magnetic anistropies associated with indenyl derivatives have provided a definitive technique for determination of stereochemistry in these complexes. The steric factors which determine the stability of the orientations of the allyl moiety have been discussed. Generally π-cycloentadienyl or π-indenyl ligands have been considered to be essentially freely rotating. Analysis of the magnitude of the magnetic anisotropy arising from the benzene ring has suggested that there is relatively free rotation of the indenyl ligands, but there is a preferred conformation with the six-membered ring oriented over the allyl. Appropriate substitution on the allyl offers sufficient steric hindrance to make other conformations more probable.","author":[{"dropping-particle":"","family":"Faller","given":"J W","non-dropping-particle":"","parse-names":false,"suffix":""},{"dropping-particle":"","family":"Chen","given":"Chin-Chun","non-dropping-particle":"","parse-names":false,"suffix":""},{"dropping-particle":"","family":"Mattina","given":"M J","non-dropping-particle":"","parse-names":false,"suffix":""},{"dropping-particle":"","family":"Jakubowski","given":"A","non-dropping-particle":"","parse-names":false,"suffix":""}],"container-title":"Journal of Organometallic Chemistry","id":"ITEM-2","issue":"2","issued":{"date-parts":[["1973"]]},"page":"361-386","title":"Organometallic conformational equilbria","type":"article-journal","volume":"52"},"uris":["http://www.mendeley.com/documents/?uuid=800ce66b-96cc-445d-8da7-4b26c9e2d9fb"]}],"mendeley":{"formattedCitation":"&lt;sup&gt;[2,3]&lt;/sup&gt;","plainTextFormattedCitation":"[2,3]","previouslyFormattedCitation":"&lt;sup&gt;[2,3]&lt;/sup&gt;"},"properties":{"noteIndex":0},"schema":"https://github.com/citation-style-language/schema/raw/master/csl-citation.json"}</w:instrText>
      </w:r>
      <w:r w:rsidRPr="00A96DB2">
        <w:rPr>
          <w:rFonts w:cs="Arial"/>
          <w:szCs w:val="15"/>
          <w:lang w:val="en-US"/>
        </w:rPr>
        <w:fldChar w:fldCharType="separate"/>
      </w:r>
      <w:r w:rsidR="002845C1" w:rsidRPr="00A96DB2">
        <w:rPr>
          <w:rFonts w:cs="Arial"/>
          <w:szCs w:val="15"/>
          <w:vertAlign w:val="superscript"/>
          <w:lang w:val="en-US"/>
        </w:rPr>
        <w:t>41,42</w:t>
      </w:r>
      <w:r w:rsidRPr="00A96DB2">
        <w:rPr>
          <w:rFonts w:cs="Arial"/>
          <w:szCs w:val="15"/>
          <w:lang w:val="en-US"/>
        </w:rPr>
        <w:fldChar w:fldCharType="end"/>
      </w:r>
      <w:r w:rsidRPr="00A96DB2">
        <w:rPr>
          <w:rFonts w:cs="Arial"/>
          <w:szCs w:val="15"/>
          <w:lang w:val="en-US"/>
        </w:rPr>
        <w:t xml:space="preserve"> </w:t>
      </w:r>
      <w:r w:rsidRPr="00A96DB2">
        <w:rPr>
          <w:rFonts w:cs="Arial"/>
          <w:bCs/>
          <w:szCs w:val="15"/>
          <w:lang w:val="en-US"/>
        </w:rPr>
        <w:t>Infrared spectra were recorded in the 4000–400 cm</w:t>
      </w:r>
      <w:r w:rsidRPr="00A96DB2">
        <w:rPr>
          <w:rFonts w:cs="Arial"/>
          <w:bCs/>
          <w:szCs w:val="15"/>
          <w:vertAlign w:val="superscript"/>
          <w:lang w:val="en-US"/>
        </w:rPr>
        <w:t>–1</w:t>
      </w:r>
      <w:r w:rsidRPr="00A96DB2">
        <w:rPr>
          <w:rFonts w:cs="Arial"/>
          <w:bCs/>
          <w:szCs w:val="15"/>
          <w:lang w:val="en-US"/>
        </w:rPr>
        <w:t xml:space="preserve"> region with a Nicolet iS50 FTIR spectrometer using a diamond smart orbit ATR. </w:t>
      </w:r>
      <w:r w:rsidRPr="00A96DB2">
        <w:rPr>
          <w:rFonts w:cs="Arial"/>
          <w:bCs/>
          <w:szCs w:val="15"/>
          <w:vertAlign w:val="superscript"/>
          <w:lang w:val="en-US"/>
        </w:rPr>
        <w:t>1</w:t>
      </w:r>
      <w:r w:rsidRPr="00A96DB2">
        <w:rPr>
          <w:rFonts w:cs="Arial"/>
          <w:bCs/>
          <w:szCs w:val="15"/>
          <w:lang w:val="en-US"/>
        </w:rPr>
        <w:t xml:space="preserve">H and </w:t>
      </w:r>
      <w:r w:rsidRPr="00A96DB2">
        <w:rPr>
          <w:rFonts w:cs="Arial"/>
          <w:bCs/>
          <w:szCs w:val="15"/>
          <w:vertAlign w:val="superscript"/>
          <w:lang w:val="en-US"/>
        </w:rPr>
        <w:t>13</w:t>
      </w:r>
      <w:r w:rsidRPr="00A96DB2">
        <w:rPr>
          <w:rFonts w:cs="Arial"/>
          <w:bCs/>
          <w:szCs w:val="15"/>
          <w:lang w:val="en-US"/>
        </w:rPr>
        <w:t>C{</w:t>
      </w:r>
      <w:r w:rsidRPr="00A96DB2">
        <w:rPr>
          <w:rFonts w:cs="Arial"/>
          <w:bCs/>
          <w:szCs w:val="15"/>
          <w:vertAlign w:val="superscript"/>
          <w:lang w:val="en-US"/>
        </w:rPr>
        <w:t>1</w:t>
      </w:r>
      <w:r w:rsidRPr="00A96DB2">
        <w:rPr>
          <w:rFonts w:cs="Arial"/>
          <w:bCs/>
          <w:szCs w:val="15"/>
          <w:lang w:val="en-US"/>
        </w:rPr>
        <w:t xml:space="preserve">H} APT, </w:t>
      </w:r>
      <w:r w:rsidRPr="00A96DB2">
        <w:rPr>
          <w:rFonts w:cs="Arial"/>
          <w:bCs/>
          <w:szCs w:val="15"/>
          <w:vertAlign w:val="superscript"/>
          <w:lang w:val="en-US"/>
        </w:rPr>
        <w:t>19</w:t>
      </w:r>
      <w:r w:rsidRPr="00A96DB2">
        <w:rPr>
          <w:rFonts w:cs="Arial"/>
          <w:bCs/>
          <w:szCs w:val="15"/>
          <w:lang w:val="en-US"/>
        </w:rPr>
        <w:t xml:space="preserve">F and </w:t>
      </w:r>
      <w:r w:rsidRPr="00A96DB2">
        <w:rPr>
          <w:rFonts w:cs="Arial"/>
          <w:bCs/>
          <w:szCs w:val="15"/>
          <w:vertAlign w:val="superscript"/>
          <w:lang w:val="en-US"/>
        </w:rPr>
        <w:t>11</w:t>
      </w:r>
      <w:r w:rsidRPr="00A96DB2">
        <w:rPr>
          <w:rFonts w:cs="Arial"/>
          <w:bCs/>
          <w:szCs w:val="15"/>
          <w:lang w:val="en-US"/>
        </w:rPr>
        <w:t xml:space="preserve">B NMR spectra were measured at 300 K on a Bruker 400 </w:t>
      </w:r>
      <w:proofErr w:type="spellStart"/>
      <w:r w:rsidRPr="00A96DB2">
        <w:rPr>
          <w:rFonts w:cs="Arial"/>
          <w:bCs/>
          <w:szCs w:val="15"/>
          <w:lang w:val="en-US"/>
        </w:rPr>
        <w:t>Avance</w:t>
      </w:r>
      <w:proofErr w:type="spellEnd"/>
      <w:r w:rsidRPr="00A96DB2">
        <w:rPr>
          <w:rFonts w:cs="Arial"/>
          <w:bCs/>
          <w:szCs w:val="15"/>
          <w:lang w:val="en-US"/>
        </w:rPr>
        <w:t xml:space="preserve"> and a Bruker 500 </w:t>
      </w:r>
      <w:proofErr w:type="spellStart"/>
      <w:r w:rsidRPr="00A96DB2">
        <w:rPr>
          <w:rFonts w:cs="Arial"/>
          <w:bCs/>
          <w:szCs w:val="15"/>
          <w:lang w:val="en-US"/>
        </w:rPr>
        <w:t>Avance</w:t>
      </w:r>
      <w:proofErr w:type="spellEnd"/>
      <w:r w:rsidRPr="00A96DB2">
        <w:rPr>
          <w:rFonts w:cs="Arial"/>
          <w:bCs/>
          <w:szCs w:val="15"/>
          <w:lang w:val="en-US"/>
        </w:rPr>
        <w:t xml:space="preserve"> spectrometer. The </w:t>
      </w:r>
      <w:r w:rsidRPr="00A96DB2">
        <w:rPr>
          <w:rFonts w:cs="Arial"/>
          <w:bCs/>
          <w:szCs w:val="15"/>
          <w:vertAlign w:val="superscript"/>
          <w:lang w:val="en-US"/>
        </w:rPr>
        <w:t>1</w:t>
      </w:r>
      <w:r w:rsidRPr="00A96DB2">
        <w:rPr>
          <w:rFonts w:cs="Arial"/>
          <w:bCs/>
          <w:szCs w:val="15"/>
          <w:lang w:val="en-US"/>
        </w:rPr>
        <w:t xml:space="preserve">H and </w:t>
      </w:r>
      <w:r w:rsidRPr="00A96DB2">
        <w:rPr>
          <w:rFonts w:cs="Arial"/>
          <w:bCs/>
          <w:szCs w:val="15"/>
          <w:vertAlign w:val="superscript"/>
          <w:lang w:val="en-US"/>
        </w:rPr>
        <w:t>13</w:t>
      </w:r>
      <w:r w:rsidRPr="00A96DB2">
        <w:rPr>
          <w:rFonts w:cs="Arial"/>
          <w:bCs/>
          <w:szCs w:val="15"/>
          <w:lang w:val="en-US"/>
        </w:rPr>
        <w:t xml:space="preserve">C resonances were assign using 2D techniques including </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COSY, </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13</w:t>
      </w:r>
      <w:r w:rsidRPr="00A96DB2">
        <w:rPr>
          <w:rFonts w:cs="Arial"/>
          <w:bCs/>
          <w:szCs w:val="15"/>
          <w:lang w:val="en-US"/>
        </w:rPr>
        <w:t xml:space="preserve">C HSQC or </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13</w:t>
      </w:r>
      <w:r w:rsidRPr="00A96DB2">
        <w:rPr>
          <w:rFonts w:cs="Arial"/>
          <w:bCs/>
          <w:szCs w:val="15"/>
          <w:lang w:val="en-US"/>
        </w:rPr>
        <w:t>C HMBC. The chemical shifts are given in ppm relatively to residual signals of the solvent [</w:t>
      </w:r>
      <w:r w:rsidRPr="00A96DB2">
        <w:rPr>
          <w:rFonts w:cs="Arial"/>
          <w:bCs/>
          <w:szCs w:val="15"/>
          <w:vertAlign w:val="superscript"/>
          <w:lang w:val="en-US"/>
        </w:rPr>
        <w:t>1</w:t>
      </w:r>
      <w:r w:rsidRPr="00A96DB2">
        <w:rPr>
          <w:rFonts w:cs="Arial"/>
          <w:bCs/>
          <w:szCs w:val="15"/>
          <w:lang w:val="en-US"/>
        </w:rPr>
        <w:t xml:space="preserve">H, </w:t>
      </w:r>
      <w:r w:rsidRPr="00A96DB2">
        <w:rPr>
          <w:rFonts w:cs="Arial"/>
          <w:bCs/>
          <w:szCs w:val="15"/>
          <w:vertAlign w:val="superscript"/>
          <w:lang w:val="en-US"/>
        </w:rPr>
        <w:t>13</w:t>
      </w:r>
      <w:r w:rsidRPr="00A96DB2">
        <w:rPr>
          <w:rFonts w:cs="Arial"/>
          <w:bCs/>
          <w:szCs w:val="15"/>
          <w:lang w:val="en-US"/>
        </w:rPr>
        <w:t>C: C</w:t>
      </w:r>
      <w:r w:rsidRPr="00A96DB2">
        <w:rPr>
          <w:rFonts w:cs="Arial"/>
          <w:bCs/>
          <w:szCs w:val="15"/>
          <w:vertAlign w:val="subscript"/>
          <w:lang w:val="en-US"/>
        </w:rPr>
        <w:t>6</w:t>
      </w:r>
      <w:r w:rsidRPr="00A96DB2">
        <w:rPr>
          <w:rFonts w:cs="Arial"/>
          <w:bCs/>
          <w:szCs w:val="15"/>
          <w:lang w:val="en-US"/>
        </w:rPr>
        <w:t>D</w:t>
      </w:r>
      <w:r w:rsidRPr="00A96DB2">
        <w:rPr>
          <w:rFonts w:cs="Arial"/>
          <w:bCs/>
          <w:szCs w:val="15"/>
          <w:vertAlign w:val="subscript"/>
          <w:lang w:val="en-US"/>
        </w:rPr>
        <w:t>6</w:t>
      </w:r>
      <w:r w:rsidRPr="00A96DB2">
        <w:rPr>
          <w:rFonts w:cs="Arial"/>
          <w:bCs/>
          <w:szCs w:val="15"/>
          <w:lang w:val="en-US"/>
        </w:rPr>
        <w:t xml:space="preserve"> (7.16, 128</w:t>
      </w:r>
      <w:r w:rsidR="001C7FC1">
        <w:rPr>
          <w:rFonts w:cs="Arial"/>
          <w:bCs/>
          <w:szCs w:val="15"/>
          <w:lang w:val="en-US"/>
        </w:rPr>
        <w:t>.</w:t>
      </w:r>
      <w:r w:rsidRPr="00A96DB2">
        <w:rPr>
          <w:rFonts w:cs="Arial"/>
          <w:bCs/>
          <w:szCs w:val="15"/>
          <w:lang w:val="en-US"/>
        </w:rPr>
        <w:t>39 ppm); CD</w:t>
      </w:r>
      <w:r w:rsidRPr="00A96DB2">
        <w:rPr>
          <w:rFonts w:cs="Arial"/>
          <w:bCs/>
          <w:szCs w:val="15"/>
          <w:vertAlign w:val="subscript"/>
          <w:lang w:val="en-US"/>
        </w:rPr>
        <w:t>2</w:t>
      </w:r>
      <w:r w:rsidRPr="00A96DB2">
        <w:rPr>
          <w:rFonts w:cs="Arial"/>
          <w:bCs/>
          <w:szCs w:val="15"/>
          <w:lang w:val="en-US"/>
        </w:rPr>
        <w:t>Cl</w:t>
      </w:r>
      <w:r w:rsidRPr="00A96DB2">
        <w:rPr>
          <w:rFonts w:cs="Arial"/>
          <w:bCs/>
          <w:szCs w:val="15"/>
          <w:vertAlign w:val="subscript"/>
          <w:lang w:val="en-US"/>
        </w:rPr>
        <w:t>2</w:t>
      </w:r>
      <w:r w:rsidRPr="00A96DB2">
        <w:rPr>
          <w:rFonts w:cs="Arial"/>
          <w:bCs/>
          <w:szCs w:val="15"/>
          <w:lang w:val="en-US"/>
        </w:rPr>
        <w:t xml:space="preserve"> (5.32, 54.00 ppm), CD</w:t>
      </w:r>
      <w:r w:rsidRPr="00A96DB2">
        <w:rPr>
          <w:rFonts w:cs="Arial"/>
          <w:bCs/>
          <w:szCs w:val="15"/>
          <w:vertAlign w:val="subscript"/>
          <w:lang w:val="en-US"/>
        </w:rPr>
        <w:t>3</w:t>
      </w:r>
      <w:r w:rsidRPr="00A96DB2">
        <w:rPr>
          <w:rFonts w:cs="Arial"/>
          <w:bCs/>
          <w:szCs w:val="15"/>
          <w:lang w:val="en-US"/>
        </w:rPr>
        <w:t>CN (1.94, 118.69 ppm)] or external standard [</w:t>
      </w:r>
      <w:r w:rsidRPr="00A96DB2">
        <w:rPr>
          <w:rFonts w:cs="Arial"/>
          <w:bCs/>
          <w:szCs w:val="15"/>
          <w:vertAlign w:val="superscript"/>
          <w:lang w:val="en-US"/>
        </w:rPr>
        <w:t>11</w:t>
      </w:r>
      <w:r w:rsidRPr="00A96DB2">
        <w:rPr>
          <w:rFonts w:cs="Arial"/>
          <w:bCs/>
          <w:szCs w:val="15"/>
          <w:lang w:val="en-US"/>
        </w:rPr>
        <w:t xml:space="preserve">B: </w:t>
      </w:r>
      <w:proofErr w:type="gramStart"/>
      <w:r w:rsidRPr="00A96DB2">
        <w:rPr>
          <w:rFonts w:cs="Arial"/>
          <w:bCs/>
          <w:szCs w:val="15"/>
          <w:lang w:val="en-US"/>
        </w:rPr>
        <w:t>B(</w:t>
      </w:r>
      <w:proofErr w:type="spellStart"/>
      <w:proofErr w:type="gramEnd"/>
      <w:r w:rsidRPr="00A96DB2">
        <w:rPr>
          <w:rFonts w:cs="Arial"/>
          <w:bCs/>
          <w:szCs w:val="15"/>
          <w:lang w:val="en-US"/>
        </w:rPr>
        <w:t>OMe</w:t>
      </w:r>
      <w:proofErr w:type="spellEnd"/>
      <w:r w:rsidRPr="00A96DB2">
        <w:rPr>
          <w:rFonts w:cs="Arial"/>
          <w:bCs/>
          <w:szCs w:val="15"/>
          <w:lang w:val="en-US"/>
        </w:rPr>
        <w:t>)</w:t>
      </w:r>
      <w:r w:rsidRPr="00A96DB2">
        <w:rPr>
          <w:rFonts w:cs="Arial"/>
          <w:bCs/>
          <w:szCs w:val="15"/>
          <w:vertAlign w:val="subscript"/>
          <w:lang w:val="en-US"/>
        </w:rPr>
        <w:t>3</w:t>
      </w:r>
      <w:r w:rsidRPr="00A96DB2">
        <w:rPr>
          <w:rFonts w:cs="Arial"/>
          <w:bCs/>
          <w:szCs w:val="15"/>
          <w:lang w:val="en-US"/>
        </w:rPr>
        <w:t>,</w:t>
      </w:r>
      <w:r w:rsidRPr="00A96DB2">
        <w:rPr>
          <w:rFonts w:cs="Arial"/>
          <w:bCs/>
          <w:szCs w:val="15"/>
          <w:vertAlign w:val="subscript"/>
          <w:lang w:val="en-US"/>
        </w:rPr>
        <w:t xml:space="preserve"> </w:t>
      </w:r>
      <w:r w:rsidRPr="00A96DB2">
        <w:rPr>
          <w:rFonts w:cs="Arial"/>
          <w:bCs/>
          <w:szCs w:val="15"/>
          <w:lang w:val="en-US"/>
        </w:rPr>
        <w:t xml:space="preserve">18.10 ppm; </w:t>
      </w:r>
      <w:r w:rsidRPr="00A96DB2">
        <w:rPr>
          <w:rFonts w:cs="Arial"/>
          <w:bCs/>
          <w:szCs w:val="15"/>
          <w:vertAlign w:val="superscript"/>
          <w:lang w:val="en-US"/>
        </w:rPr>
        <w:t>19</w:t>
      </w:r>
      <w:r w:rsidRPr="00A96DB2">
        <w:rPr>
          <w:rFonts w:cs="Arial"/>
          <w:bCs/>
          <w:szCs w:val="15"/>
          <w:lang w:val="en-US"/>
        </w:rPr>
        <w:t>F: CFCl</w:t>
      </w:r>
      <w:r w:rsidRPr="00A96DB2">
        <w:rPr>
          <w:rFonts w:cs="Arial"/>
          <w:bCs/>
          <w:szCs w:val="15"/>
          <w:vertAlign w:val="subscript"/>
          <w:lang w:val="en-US"/>
        </w:rPr>
        <w:t>3</w:t>
      </w:r>
      <w:r w:rsidRPr="00A96DB2">
        <w:rPr>
          <w:rFonts w:cs="Arial"/>
          <w:bCs/>
          <w:szCs w:val="15"/>
          <w:lang w:val="en-US"/>
        </w:rPr>
        <w:t xml:space="preserve">, 0.00 ppm]. The </w:t>
      </w:r>
      <w:proofErr w:type="spellStart"/>
      <w:r w:rsidRPr="00A96DB2">
        <w:rPr>
          <w:rFonts w:cs="Arial"/>
          <w:bCs/>
          <w:szCs w:val="15"/>
          <w:lang w:val="en-US"/>
        </w:rPr>
        <w:t>quinolyl</w:t>
      </w:r>
      <w:proofErr w:type="spellEnd"/>
      <w:r w:rsidRPr="00A96DB2">
        <w:rPr>
          <w:rFonts w:cs="Arial"/>
          <w:bCs/>
          <w:szCs w:val="15"/>
          <w:lang w:val="en-US"/>
        </w:rPr>
        <w:t xml:space="preserve"> substituted indene 3-(C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N)C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7</w:t>
      </w:r>
      <w:r w:rsidRPr="00A96DB2">
        <w:rPr>
          <w:rFonts w:cs="Arial"/>
          <w:bCs/>
          <w:szCs w:val="15"/>
          <w:lang w:val="en-US"/>
        </w:rPr>
        <w:t xml:space="preserve"> is readily accessible by the well-known reaction of the 8-lithioquinoline with 1-indanone following by acid</w:t>
      </w:r>
      <w:r w:rsidRPr="00A96DB2">
        <w:rPr>
          <w:rFonts w:cs="Arial"/>
          <w:bCs/>
          <w:szCs w:val="15"/>
          <w:lang w:val="en-US"/>
        </w:rPr>
        <w:noBreakHyphen/>
        <w:t>catalyzed dehydration.</w:t>
      </w:r>
      <w:r w:rsidR="002845C1" w:rsidRPr="00A96DB2">
        <w:rPr>
          <w:rFonts w:cs="Arial"/>
          <w:szCs w:val="15"/>
          <w:lang w:val="en-US"/>
        </w:rPr>
        <w:fldChar w:fldCharType="begin" w:fldLock="1"/>
      </w:r>
      <w:r w:rsidR="002845C1" w:rsidRPr="00A96DB2">
        <w:rPr>
          <w:rFonts w:cs="Arial"/>
          <w:szCs w:val="15"/>
          <w:lang w:val="en-US"/>
        </w:rPr>
        <w:instrText>ADDIN CSL_CITATION {"citationItems":[{"id":"ITEM-1","itemData":{"DOI":"http://dx.doi.org/10.1016/S0022-328X(01)01290-6","ISSN":"0022-328X","abstract":"The cyclopentadiene and indene derivatives 1–4 being functionalised by a dimethylaniline and quinolyl group, respectively, were treated with metal carbonyl complexes. Whereas cyclopentadienes (C5R5H) normally loose one hydrogen atom prior or during metal complex formation, leading to negatively charged cyclopentadienide ligands, the compounds 1–4 are able to act as neutral ligands without hydrogen loss. Consequently transition metal complexes with coordination of the nitrogen donor and a CC double bond of the five membered ring have been obtained. In some cases a hydrogen atom is eliminated and the expected η5-(C5R5) complexes are formed. Reaction of Ru3(CO)12 with 2 leads to the binuclear η6-fulvene complex 8. The octahedral molybdenum complex 9 and the square planar rhodium(I) complexes 10 and 11 which were obtained from Mo(CO)6 and [Rh(CO)2Cl]2, respectively, are rare examples of η2-(C5R5H) coordination to metal atoms.","author":[{"dropping-particle":"","family":"Enders","given":"Markus","non-dropping-particle":"","parse-names":false,"suffix":""},{"dropping-particle":"","family":"Fernández","given":"Pablo","non-dropping-particle":"","parse-names":false,"suffix":""},{"dropping-particle":"","family":"Kaschke","given":"Michael","non-dropping-particle":"","parse-names":false,"suffix":""},{"dropping-particle":"","family":"Kohl","given":"Gerald","non-dropping-particle":"","parse-names":false,"suffix":""},{"dropping-particle":"","family":"Ludwig","given":"Gunter","non-dropping-particle":"","parse-names":false,"suffix":""},{"dropping-particle":"","family":"Pritzkow","given":"Hans","non-dropping-particle":"","parse-names":false,"suffix":""},{"dropping-particle":"","family":"Rudolph","given":"Ralph","non-dropping-particle":"","parse-names":false,"suffix":""}],"container-title":"Journal of Organometallic Chemistry","id":"ITEM-1","issue":"1–2","issued":{"date-parts":[["2002","1","4"]]},"page":"81-89","title":"Coordination chemistry of neutral quinolyl- and aminophenylcyclopentadiene derivatives","type":"article-journal","volume":"641"},"uris":["http://www.mendeley.com/documents/?uuid=ead78103-5ece-492e-a63e-f4f89ebd670c"]},{"id":"ITEM-2","itemData":{"DOI":"http://dx.doi.org/10.1016/S0022-328X(00)95158-1","ISSN":"0022-328X","abstract":"Steric effects on π-allyl and π-indenyl orientation in molybdenum and tungsten complexes have been studied. Magnetic anistropies associated with indenyl derivatives have provided a definitive technique for determination of stereochemistry in these complexes. The steric factors which determine the stability of the orientations of the allyl moiety have been discussed. Generally π-cycloentadienyl or π-indenyl ligands have been considered to be essentially freely rotating. Analysis of the magnitude of the magnetic anisotropy arising from the benzene ring has suggested that there is relatively free rotation of the indenyl ligands, but there is a preferred conformation with the six-membered ring oriented over the allyl. Appropriate substitution on the allyl offers sufficient steric hindrance to make other conformations more probable.","author":[{"dropping-particle":"","family":"Faller","given":"J W","non-dropping-particle":"","parse-names":false,"suffix":""},{"dropping-particle":"","family":"Chen","given":"Chin-Chun","non-dropping-particle":"","parse-names":false,"suffix":""},{"dropping-particle":"","family":"Mattina","given":"M J","non-dropping-particle":"","parse-names":false,"suffix":""},{"dropping-particle":"","family":"Jakubowski","given":"A","non-dropping-particle":"","parse-names":false,"suffix":""}],"container-title":"Journal of Organometallic Chemistry","id":"ITEM-2","issue":"2","issued":{"date-parts":[["1973"]]},"page":"361-386","title":"Organometallic conformational equilbria","type":"article-journal","volume":"52"},"uris":["http://www.mendeley.com/documents/?uuid=800ce66b-96cc-445d-8da7-4b26c9e2d9fb"]}],"mendeley":{"formattedCitation":"&lt;sup&gt;[2,3]&lt;/sup&gt;","plainTextFormattedCitation":"[2,3]","previouslyFormattedCitation":"&lt;sup&gt;[2,3]&lt;/sup&gt;"},"properties":{"noteIndex":0},"schema":"https://github.com/citation-style-language/schema/raw/master/csl-citation.json"}</w:instrText>
      </w:r>
      <w:r w:rsidR="002845C1" w:rsidRPr="00A96DB2">
        <w:rPr>
          <w:rFonts w:cs="Arial"/>
          <w:szCs w:val="15"/>
          <w:lang w:val="en-US"/>
        </w:rPr>
        <w:fldChar w:fldCharType="separate"/>
      </w:r>
      <w:r w:rsidR="002845C1" w:rsidRPr="00A96DB2">
        <w:rPr>
          <w:rFonts w:cs="Arial"/>
          <w:szCs w:val="15"/>
          <w:vertAlign w:val="superscript"/>
          <w:lang w:val="en-US"/>
        </w:rPr>
        <w:t>41</w:t>
      </w:r>
      <w:r w:rsidR="002845C1" w:rsidRPr="00A96DB2">
        <w:rPr>
          <w:rFonts w:cs="Arial"/>
          <w:szCs w:val="15"/>
          <w:lang w:val="en-US"/>
        </w:rPr>
        <w:fldChar w:fldCharType="end"/>
      </w:r>
    </w:p>
    <w:p w14:paraId="0712224E" w14:textId="2C361274" w:rsidR="005A5FB8" w:rsidRPr="00A96DB2" w:rsidRDefault="00AE37FC" w:rsidP="005A5FB8">
      <w:pPr>
        <w:pStyle w:val="RSCB06BHeadingSub-Section"/>
        <w:rPr>
          <w:color w:val="0000FF"/>
          <w:lang w:val="en-US"/>
        </w:rPr>
      </w:pPr>
      <w:r w:rsidRPr="00A96DB2">
        <w:rPr>
          <w:bCs/>
          <w:lang w:val="en-US"/>
        </w:rPr>
        <w:t xml:space="preserve">Synthesis of </w:t>
      </w:r>
      <w:r w:rsidR="00AB3BC5" w:rsidRPr="00A96DB2">
        <w:rPr>
          <w:lang w:val="en-US"/>
        </w:rPr>
        <w:t>[(η</w:t>
      </w:r>
      <w:r w:rsidR="00AB3BC5" w:rsidRPr="00A96DB2">
        <w:rPr>
          <w:vertAlign w:val="superscript"/>
          <w:lang w:val="en-US"/>
        </w:rPr>
        <w:t>3</w:t>
      </w:r>
      <w:r w:rsidR="00AB3BC5" w:rsidRPr="00A96DB2">
        <w:rPr>
          <w:lang w:val="en-US"/>
        </w:rPr>
        <w:t>-C</w:t>
      </w:r>
      <w:r w:rsidR="00AB3BC5" w:rsidRPr="00A96DB2">
        <w:rPr>
          <w:vertAlign w:val="subscript"/>
          <w:lang w:val="en-US"/>
        </w:rPr>
        <w:t>3</w:t>
      </w:r>
      <w:r w:rsidR="00AB3BC5" w:rsidRPr="00A96DB2">
        <w:rPr>
          <w:lang w:val="en-US"/>
        </w:rPr>
        <w:t>H</w:t>
      </w:r>
      <w:r w:rsidR="00AB3BC5" w:rsidRPr="00A96DB2">
        <w:rPr>
          <w:vertAlign w:val="subscript"/>
          <w:lang w:val="en-US"/>
        </w:rPr>
        <w:t>5</w:t>
      </w:r>
      <w:proofErr w:type="gramStart"/>
      <w:r w:rsidR="00AB3BC5" w:rsidRPr="00A96DB2">
        <w:rPr>
          <w:lang w:val="en-US"/>
        </w:rPr>
        <w:t>){</w:t>
      </w:r>
      <w:proofErr w:type="gramEnd"/>
      <w:r w:rsidR="00AB3BC5" w:rsidRPr="00A96DB2">
        <w:rPr>
          <w:lang w:val="en-US"/>
        </w:rPr>
        <w:t>η</w:t>
      </w:r>
      <w:r w:rsidR="00AB3BC5" w:rsidRPr="00A96DB2">
        <w:rPr>
          <w:vertAlign w:val="superscript"/>
          <w:lang w:val="en-US"/>
        </w:rPr>
        <w:t>5</w:t>
      </w:r>
      <w:r w:rsidR="00AB3BC5" w:rsidRPr="00A96DB2">
        <w:rPr>
          <w:lang w:val="en-US"/>
        </w:rPr>
        <w:t>-1-(C</w:t>
      </w:r>
      <w:r w:rsidR="00AB3BC5" w:rsidRPr="00A96DB2">
        <w:rPr>
          <w:vertAlign w:val="subscript"/>
          <w:lang w:val="en-US"/>
        </w:rPr>
        <w:t>9</w:t>
      </w:r>
      <w:r w:rsidR="00AB3BC5" w:rsidRPr="00A96DB2">
        <w:rPr>
          <w:lang w:val="en-US"/>
        </w:rPr>
        <w:t>H</w:t>
      </w:r>
      <w:r w:rsidR="00AB3BC5" w:rsidRPr="00A96DB2">
        <w:rPr>
          <w:vertAlign w:val="subscript"/>
          <w:lang w:val="en-US"/>
        </w:rPr>
        <w:t>6</w:t>
      </w:r>
      <w:r w:rsidR="00AB3BC5" w:rsidRPr="00A96DB2">
        <w:rPr>
          <w:lang w:val="en-US"/>
        </w:rPr>
        <w:t>N)C</w:t>
      </w:r>
      <w:r w:rsidR="00AB3BC5" w:rsidRPr="00A96DB2">
        <w:rPr>
          <w:vertAlign w:val="subscript"/>
          <w:lang w:val="en-US"/>
        </w:rPr>
        <w:t>9</w:t>
      </w:r>
      <w:r w:rsidR="00AB3BC5" w:rsidRPr="00A96DB2">
        <w:rPr>
          <w:lang w:val="en-US"/>
        </w:rPr>
        <w:t>H</w:t>
      </w:r>
      <w:r w:rsidR="00AB3BC5" w:rsidRPr="00A96DB2">
        <w:rPr>
          <w:vertAlign w:val="subscript"/>
          <w:lang w:val="en-US"/>
        </w:rPr>
        <w:t>6</w:t>
      </w:r>
      <w:r w:rsidR="00AB3BC5" w:rsidRPr="00A96DB2">
        <w:rPr>
          <w:lang w:val="en-US"/>
        </w:rPr>
        <w:t>}Mo(CO)</w:t>
      </w:r>
      <w:r w:rsidR="00AB3BC5" w:rsidRPr="00A96DB2">
        <w:rPr>
          <w:vertAlign w:val="subscript"/>
          <w:lang w:val="en-US"/>
        </w:rPr>
        <w:t>2</w:t>
      </w:r>
      <w:r w:rsidR="00AB3BC5" w:rsidRPr="00A96DB2">
        <w:rPr>
          <w:lang w:val="en-US"/>
        </w:rPr>
        <w:t>] (1)</w:t>
      </w:r>
    </w:p>
    <w:p w14:paraId="5DBAB678" w14:textId="1B843DB2" w:rsidR="005A5FB8" w:rsidRPr="00A96DB2" w:rsidRDefault="00AB3BC5" w:rsidP="00AB3BC5">
      <w:pPr>
        <w:pStyle w:val="RSCB02ArticleText"/>
        <w:rPr>
          <w:rFonts w:cs="Arial"/>
          <w:bCs/>
          <w:szCs w:val="15"/>
          <w:lang w:val="en-US"/>
        </w:rPr>
      </w:pPr>
      <w:r w:rsidRPr="00A96DB2">
        <w:rPr>
          <w:rFonts w:cs="Arial"/>
          <w:bCs/>
          <w:szCs w:val="15"/>
          <w:lang w:val="en-US"/>
        </w:rPr>
        <w:t>A solution of 3-(C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N)C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7</w:t>
      </w:r>
      <w:r w:rsidRPr="00A96DB2">
        <w:rPr>
          <w:rFonts w:cs="Arial"/>
          <w:bCs/>
          <w:szCs w:val="15"/>
          <w:lang w:val="en-US"/>
        </w:rPr>
        <w:t xml:space="preserve"> (2.00 </w:t>
      </w:r>
      <w:proofErr w:type="spellStart"/>
      <w:r w:rsidRPr="00A96DB2">
        <w:rPr>
          <w:rFonts w:cs="Arial"/>
          <w:bCs/>
          <w:szCs w:val="15"/>
          <w:lang w:val="en-US"/>
        </w:rPr>
        <w:t>mmol</w:t>
      </w:r>
      <w:proofErr w:type="spellEnd"/>
      <w:r w:rsidRPr="00A96DB2">
        <w:rPr>
          <w:rFonts w:cs="Arial"/>
          <w:bCs/>
          <w:szCs w:val="15"/>
          <w:lang w:val="en-US"/>
        </w:rPr>
        <w:t xml:space="preserve">, 486 mg) in 15 mL of THF was cooled to </w:t>
      </w:r>
      <w:r w:rsidR="0069316D">
        <w:rPr>
          <w:rFonts w:cs="Arial"/>
          <w:bCs/>
          <w:szCs w:val="15"/>
          <w:lang w:val="en-US"/>
        </w:rPr>
        <w:t>–</w:t>
      </w:r>
      <w:r w:rsidRPr="00A96DB2">
        <w:rPr>
          <w:rFonts w:cs="Arial"/>
          <w:bCs/>
          <w:szCs w:val="15"/>
          <w:lang w:val="en-US"/>
        </w:rPr>
        <w:t xml:space="preserve">70°C and 1.6M solution of </w:t>
      </w:r>
      <w:proofErr w:type="spellStart"/>
      <w:r w:rsidRPr="00A96DB2">
        <w:rPr>
          <w:rFonts w:cs="Arial"/>
          <w:bCs/>
          <w:i/>
          <w:szCs w:val="15"/>
          <w:lang w:val="en-US"/>
        </w:rPr>
        <w:t>n</w:t>
      </w:r>
      <w:r w:rsidRPr="00A96DB2">
        <w:rPr>
          <w:rFonts w:cs="Arial"/>
          <w:bCs/>
          <w:szCs w:val="15"/>
          <w:lang w:val="en-US"/>
        </w:rPr>
        <w:t>BuLi</w:t>
      </w:r>
      <w:proofErr w:type="spellEnd"/>
      <w:r w:rsidRPr="00A96DB2">
        <w:rPr>
          <w:rFonts w:cs="Arial"/>
          <w:bCs/>
          <w:szCs w:val="15"/>
          <w:lang w:val="en-US"/>
        </w:rPr>
        <w:t xml:space="preserve"> (2.00 </w:t>
      </w:r>
      <w:proofErr w:type="spellStart"/>
      <w:r w:rsidRPr="00A96DB2">
        <w:rPr>
          <w:rFonts w:cs="Arial"/>
          <w:bCs/>
          <w:szCs w:val="15"/>
          <w:lang w:val="en-US"/>
        </w:rPr>
        <w:t>mmol</w:t>
      </w:r>
      <w:proofErr w:type="spellEnd"/>
      <w:r w:rsidRPr="00A96DB2">
        <w:rPr>
          <w:rFonts w:cs="Arial"/>
          <w:bCs/>
          <w:szCs w:val="15"/>
          <w:lang w:val="en-US"/>
        </w:rPr>
        <w:t xml:space="preserve">, 1.25 mL) was added dropwise. The mixture was stirred for two hours at </w:t>
      </w:r>
      <w:r w:rsidRPr="00A96DB2">
        <w:rPr>
          <w:rFonts w:cs="Arial"/>
          <w:bCs/>
          <w:szCs w:val="15"/>
          <w:lang w:val="en-US"/>
        </w:rPr>
        <w:sym w:font="Symbol" w:char="F02D"/>
      </w:r>
      <w:r w:rsidRPr="00A96DB2">
        <w:rPr>
          <w:rFonts w:cs="Arial"/>
          <w:bCs/>
          <w:szCs w:val="15"/>
          <w:lang w:val="en-US"/>
        </w:rPr>
        <w:t>70°C and then transferred into solution of [(η</w:t>
      </w:r>
      <w:r w:rsidRPr="00A96DB2">
        <w:rPr>
          <w:rFonts w:cs="Arial"/>
          <w:bCs/>
          <w:szCs w:val="15"/>
          <w:vertAlign w:val="superscript"/>
          <w:lang w:val="en-US"/>
        </w:rPr>
        <w:t>3</w:t>
      </w:r>
      <w:r w:rsidRPr="00A96DB2">
        <w:rPr>
          <w:rFonts w:cs="Arial"/>
          <w:bCs/>
          <w:szCs w:val="15"/>
          <w:lang w:val="en-US"/>
        </w:rPr>
        <w:t>-C</w:t>
      </w:r>
      <w:r w:rsidRPr="00A96DB2">
        <w:rPr>
          <w:rFonts w:cs="Arial"/>
          <w:bCs/>
          <w:szCs w:val="15"/>
          <w:vertAlign w:val="subscript"/>
          <w:lang w:val="en-US"/>
        </w:rPr>
        <w:t>3</w:t>
      </w:r>
      <w:r w:rsidRPr="00A96DB2">
        <w:rPr>
          <w:rFonts w:cs="Arial"/>
          <w:bCs/>
          <w:szCs w:val="15"/>
          <w:lang w:val="en-US"/>
        </w:rPr>
        <w:t>H</w:t>
      </w:r>
      <w:r w:rsidRPr="00A96DB2">
        <w:rPr>
          <w:rFonts w:cs="Arial"/>
          <w:bCs/>
          <w:szCs w:val="15"/>
          <w:vertAlign w:val="subscript"/>
          <w:lang w:val="en-US"/>
        </w:rPr>
        <w:t>5</w:t>
      </w:r>
      <w:proofErr w:type="gramStart"/>
      <w:r w:rsidRPr="00A96DB2">
        <w:rPr>
          <w:rFonts w:cs="Arial"/>
          <w:bCs/>
          <w:szCs w:val="15"/>
          <w:lang w:val="en-US"/>
        </w:rPr>
        <w:t>)Mo</w:t>
      </w:r>
      <w:proofErr w:type="gramEnd"/>
      <w:r w:rsidRPr="00A96DB2">
        <w:rPr>
          <w:rFonts w:cs="Arial"/>
          <w:bCs/>
          <w:szCs w:val="15"/>
          <w:lang w:val="en-US"/>
        </w:rPr>
        <w:t>(CO</w:t>
      </w:r>
      <w:r w:rsidRPr="00A96DB2">
        <w:rPr>
          <w:rFonts w:cs="Arial"/>
          <w:bCs/>
          <w:szCs w:val="15"/>
          <w:vertAlign w:val="subscript"/>
          <w:lang w:val="en-US"/>
        </w:rPr>
        <w:t>2</w:t>
      </w:r>
      <w:r w:rsidRPr="00A96DB2">
        <w:rPr>
          <w:rFonts w:cs="Arial"/>
          <w:bCs/>
          <w:szCs w:val="15"/>
          <w:lang w:val="en-US"/>
        </w:rPr>
        <w:t>)(</w:t>
      </w:r>
      <w:proofErr w:type="spellStart"/>
      <w:r w:rsidRPr="00A96DB2">
        <w:rPr>
          <w:rFonts w:cs="Arial"/>
          <w:bCs/>
          <w:szCs w:val="15"/>
          <w:lang w:val="en-US"/>
        </w:rPr>
        <w:t>NCMe</w:t>
      </w:r>
      <w:proofErr w:type="spellEnd"/>
      <w:r w:rsidRPr="00A96DB2">
        <w:rPr>
          <w:rFonts w:cs="Arial"/>
          <w:bCs/>
          <w:szCs w:val="15"/>
          <w:lang w:val="en-US"/>
        </w:rPr>
        <w:t>)</w:t>
      </w:r>
      <w:r w:rsidRPr="00A96DB2">
        <w:rPr>
          <w:rFonts w:cs="Arial"/>
          <w:bCs/>
          <w:szCs w:val="15"/>
          <w:vertAlign w:val="subscript"/>
          <w:lang w:val="en-US"/>
        </w:rPr>
        <w:t>2</w:t>
      </w:r>
      <w:r w:rsidRPr="00A96DB2">
        <w:rPr>
          <w:rFonts w:cs="Arial"/>
          <w:bCs/>
          <w:szCs w:val="15"/>
          <w:lang w:val="en-US"/>
        </w:rPr>
        <w:t xml:space="preserve">Cl] (2.00 </w:t>
      </w:r>
      <w:proofErr w:type="spellStart"/>
      <w:r w:rsidRPr="00A96DB2">
        <w:rPr>
          <w:rFonts w:cs="Arial"/>
          <w:bCs/>
          <w:szCs w:val="15"/>
          <w:lang w:val="en-US"/>
        </w:rPr>
        <w:t>mmol</w:t>
      </w:r>
      <w:proofErr w:type="spellEnd"/>
      <w:r w:rsidRPr="00A96DB2">
        <w:rPr>
          <w:rFonts w:cs="Arial"/>
          <w:bCs/>
          <w:szCs w:val="15"/>
          <w:lang w:val="en-US"/>
        </w:rPr>
        <w:t xml:space="preserve">, 621 mg) in 10 mL of THF also pre-cooled to </w:t>
      </w:r>
      <w:r w:rsidRPr="00A96DB2">
        <w:rPr>
          <w:rFonts w:cs="Arial"/>
          <w:bCs/>
          <w:szCs w:val="15"/>
          <w:lang w:val="en-US"/>
        </w:rPr>
        <w:sym w:font="Symbol" w:char="F02D"/>
      </w:r>
      <w:r w:rsidRPr="00A96DB2">
        <w:rPr>
          <w:rFonts w:cs="Arial"/>
          <w:bCs/>
          <w:szCs w:val="15"/>
          <w:lang w:val="en-US"/>
        </w:rPr>
        <w:t>70°C. The resulting mixture was slowly allowed to warm to room temperature and stirred overnight. After that, the solvents were vacuum evaporated and remaining crude product was extracted three times with 15 mL of hot hexane (60</w:t>
      </w:r>
      <w:r w:rsidR="00CD6262" w:rsidRPr="00A96DB2">
        <w:rPr>
          <w:rFonts w:cs="Arial"/>
          <w:bCs/>
          <w:szCs w:val="15"/>
          <w:lang w:val="en-US"/>
        </w:rPr>
        <w:t>°</w:t>
      </w:r>
      <w:r w:rsidRPr="00A96DB2">
        <w:rPr>
          <w:rFonts w:cs="Arial"/>
          <w:bCs/>
          <w:szCs w:val="15"/>
          <w:lang w:val="en-US"/>
        </w:rPr>
        <w:t>C). The mixed hexane solution was vacuum evaporated to final volume of 5 mL and 1 mL of Et</w:t>
      </w:r>
      <w:r w:rsidRPr="00A96DB2">
        <w:rPr>
          <w:rFonts w:cs="Arial"/>
          <w:bCs/>
          <w:szCs w:val="15"/>
          <w:vertAlign w:val="subscript"/>
          <w:lang w:val="en-US"/>
        </w:rPr>
        <w:t>2</w:t>
      </w:r>
      <w:r w:rsidRPr="00A96DB2">
        <w:rPr>
          <w:rFonts w:cs="Arial"/>
          <w:bCs/>
          <w:szCs w:val="15"/>
          <w:lang w:val="en-US"/>
        </w:rPr>
        <w:t xml:space="preserve">O was added. This solution was cooled to 0°C and stirred for two hours during which the yellow powder was precipitated. The supernatant was filtered off and powder was vacuum dried to afford 548 mg of </w:t>
      </w:r>
      <w:proofErr w:type="gramStart"/>
      <w:r w:rsidRPr="00A96DB2">
        <w:rPr>
          <w:rFonts w:cs="Arial"/>
          <w:b/>
          <w:bCs/>
          <w:szCs w:val="15"/>
          <w:lang w:val="en-US"/>
        </w:rPr>
        <w:t>1</w:t>
      </w:r>
      <w:proofErr w:type="gramEnd"/>
      <w:r w:rsidRPr="00A96DB2">
        <w:rPr>
          <w:rFonts w:cs="Arial"/>
          <w:bCs/>
          <w:szCs w:val="15"/>
          <w:lang w:val="en-US"/>
        </w:rPr>
        <w:t xml:space="preserve"> (1.25 </w:t>
      </w:r>
      <w:proofErr w:type="spellStart"/>
      <w:r w:rsidRPr="00A96DB2">
        <w:rPr>
          <w:rFonts w:cs="Arial"/>
          <w:bCs/>
          <w:szCs w:val="15"/>
          <w:lang w:val="en-US"/>
        </w:rPr>
        <w:t>mmol</w:t>
      </w:r>
      <w:proofErr w:type="spellEnd"/>
      <w:r w:rsidRPr="00A96DB2">
        <w:rPr>
          <w:rFonts w:cs="Arial"/>
          <w:bCs/>
          <w:szCs w:val="15"/>
          <w:lang w:val="en-US"/>
        </w:rPr>
        <w:t xml:space="preserve">, 63%). </w:t>
      </w:r>
      <w:proofErr w:type="spellStart"/>
      <w:r w:rsidRPr="00A96DB2">
        <w:rPr>
          <w:rFonts w:cs="Arial"/>
          <w:bCs/>
          <w:szCs w:val="15"/>
          <w:lang w:val="en-US"/>
        </w:rPr>
        <w:t>Calcd</w:t>
      </w:r>
      <w:proofErr w:type="spellEnd"/>
      <w:r w:rsidRPr="00A96DB2">
        <w:rPr>
          <w:rFonts w:cs="Arial"/>
          <w:bCs/>
          <w:szCs w:val="15"/>
          <w:lang w:val="en-US"/>
        </w:rPr>
        <w:t xml:space="preserve"> for C</w:t>
      </w:r>
      <w:r w:rsidRPr="00A96DB2">
        <w:rPr>
          <w:rFonts w:cs="Arial"/>
          <w:bCs/>
          <w:szCs w:val="15"/>
          <w:vertAlign w:val="subscript"/>
          <w:lang w:val="en-US"/>
        </w:rPr>
        <w:t>23</w:t>
      </w:r>
      <w:r w:rsidRPr="00A96DB2">
        <w:rPr>
          <w:rFonts w:cs="Arial"/>
          <w:bCs/>
          <w:szCs w:val="15"/>
          <w:lang w:val="en-US"/>
        </w:rPr>
        <w:t>H</w:t>
      </w:r>
      <w:r w:rsidRPr="00A96DB2">
        <w:rPr>
          <w:rFonts w:cs="Arial"/>
          <w:bCs/>
          <w:szCs w:val="15"/>
          <w:vertAlign w:val="subscript"/>
          <w:lang w:val="en-US"/>
        </w:rPr>
        <w:t>17</w:t>
      </w:r>
      <w:r w:rsidRPr="00A96DB2">
        <w:rPr>
          <w:rFonts w:cs="Arial"/>
          <w:bCs/>
          <w:szCs w:val="15"/>
          <w:lang w:val="en-US"/>
        </w:rPr>
        <w:t>O</w:t>
      </w:r>
      <w:r w:rsidRPr="00A96DB2">
        <w:rPr>
          <w:rFonts w:cs="Arial"/>
          <w:bCs/>
          <w:szCs w:val="15"/>
          <w:vertAlign w:val="subscript"/>
          <w:lang w:val="en-US"/>
        </w:rPr>
        <w:t>2</w:t>
      </w:r>
      <w:r w:rsidRPr="00A96DB2">
        <w:rPr>
          <w:rFonts w:cs="Arial"/>
          <w:bCs/>
          <w:szCs w:val="15"/>
          <w:lang w:val="en-US"/>
        </w:rPr>
        <w:t xml:space="preserve">NMo: C, 63.46; H, 3.94; N, 3.22. </w:t>
      </w:r>
      <w:proofErr w:type="gramStart"/>
      <w:r w:rsidRPr="00A96DB2">
        <w:rPr>
          <w:rFonts w:cs="Arial"/>
          <w:bCs/>
          <w:szCs w:val="15"/>
          <w:lang w:val="en-US"/>
        </w:rPr>
        <w:t>Found:</w:t>
      </w:r>
      <w:proofErr w:type="gramEnd"/>
      <w:r w:rsidRPr="00A96DB2">
        <w:rPr>
          <w:rFonts w:cs="Arial"/>
          <w:bCs/>
          <w:szCs w:val="15"/>
          <w:lang w:val="en-US"/>
        </w:rPr>
        <w:t xml:space="preserve"> C, 63.79; H, 4.01; N, 3.27. </w:t>
      </w:r>
      <w:proofErr w:type="gramStart"/>
      <w:r w:rsidRPr="00A96DB2">
        <w:rPr>
          <w:rFonts w:cs="Arial"/>
          <w:bCs/>
          <w:szCs w:val="15"/>
          <w:vertAlign w:val="superscript"/>
          <w:lang w:val="en-US"/>
        </w:rPr>
        <w:t>1</w:t>
      </w:r>
      <w:r w:rsidRPr="00A96DB2">
        <w:rPr>
          <w:rFonts w:cs="Arial"/>
          <w:bCs/>
          <w:szCs w:val="15"/>
          <w:lang w:val="en-US"/>
        </w:rPr>
        <w:t>H NMR [500.00 MHz, benzene-d</w:t>
      </w:r>
      <w:r w:rsidRPr="00A96DB2">
        <w:rPr>
          <w:rFonts w:cs="Arial"/>
          <w:bCs/>
          <w:szCs w:val="15"/>
          <w:vertAlign w:val="subscript"/>
          <w:lang w:val="en-US"/>
        </w:rPr>
        <w:t>6</w:t>
      </w:r>
      <w:r w:rsidRPr="00A96DB2">
        <w:rPr>
          <w:rFonts w:cs="Arial"/>
          <w:bCs/>
          <w:szCs w:val="15"/>
          <w:lang w:val="en-US"/>
        </w:rPr>
        <w:t xml:space="preserve">, 3.5:1 mixture of </w:t>
      </w:r>
      <w:r w:rsidRPr="00A96DB2">
        <w:rPr>
          <w:rFonts w:cs="Arial"/>
          <w:b/>
          <w:bCs/>
          <w:szCs w:val="15"/>
          <w:lang w:val="en-US"/>
        </w:rPr>
        <w:t>1a</w:t>
      </w:r>
      <w:r w:rsidRPr="00A96DB2">
        <w:rPr>
          <w:rFonts w:cs="Arial"/>
          <w:bCs/>
          <w:szCs w:val="15"/>
          <w:lang w:val="en-US"/>
        </w:rPr>
        <w:t xml:space="preserve"> (exo-C</w:t>
      </w:r>
      <w:r w:rsidRPr="00A96DB2">
        <w:rPr>
          <w:rFonts w:cs="Arial"/>
          <w:bCs/>
          <w:szCs w:val="15"/>
          <w:vertAlign w:val="subscript"/>
          <w:lang w:val="en-US"/>
        </w:rPr>
        <w:t>3</w:t>
      </w:r>
      <w:r w:rsidRPr="00A96DB2">
        <w:rPr>
          <w:rFonts w:cs="Arial"/>
          <w:bCs/>
          <w:szCs w:val="15"/>
          <w:lang w:val="en-US"/>
        </w:rPr>
        <w:t>H</w:t>
      </w:r>
      <w:r w:rsidRPr="00A96DB2">
        <w:rPr>
          <w:rFonts w:cs="Arial"/>
          <w:bCs/>
          <w:szCs w:val="15"/>
          <w:vertAlign w:val="subscript"/>
          <w:lang w:val="en-US"/>
        </w:rPr>
        <w:t>5</w:t>
      </w:r>
      <w:r w:rsidRPr="00A96DB2">
        <w:rPr>
          <w:rFonts w:cs="Arial"/>
          <w:bCs/>
          <w:szCs w:val="15"/>
          <w:lang w:val="en-US"/>
        </w:rPr>
        <w:t xml:space="preserve">) and </w:t>
      </w:r>
      <w:r w:rsidRPr="00A96DB2">
        <w:rPr>
          <w:rFonts w:cs="Arial"/>
          <w:b/>
          <w:bCs/>
          <w:szCs w:val="15"/>
          <w:lang w:val="en-US"/>
        </w:rPr>
        <w:t>1b</w:t>
      </w:r>
      <w:r w:rsidRPr="00A96DB2">
        <w:rPr>
          <w:rFonts w:cs="Arial"/>
          <w:bCs/>
          <w:szCs w:val="15"/>
          <w:lang w:val="en-US"/>
        </w:rPr>
        <w:t xml:space="preserve"> (endo-C</w:t>
      </w:r>
      <w:r w:rsidRPr="00A96DB2">
        <w:rPr>
          <w:rFonts w:cs="Arial"/>
          <w:bCs/>
          <w:szCs w:val="15"/>
          <w:vertAlign w:val="subscript"/>
          <w:lang w:val="en-US"/>
        </w:rPr>
        <w:t>3</w:t>
      </w:r>
      <w:r w:rsidRPr="00A96DB2">
        <w:rPr>
          <w:rFonts w:cs="Arial"/>
          <w:bCs/>
          <w:szCs w:val="15"/>
          <w:lang w:val="en-US"/>
        </w:rPr>
        <w:t>H</w:t>
      </w:r>
      <w:r w:rsidRPr="00A96DB2">
        <w:rPr>
          <w:rFonts w:cs="Arial"/>
          <w:bCs/>
          <w:szCs w:val="15"/>
          <w:vertAlign w:val="subscript"/>
          <w:lang w:val="en-US"/>
        </w:rPr>
        <w:t>5</w:t>
      </w:r>
      <w:r w:rsidR="003B4E2B" w:rsidRPr="00A96DB2">
        <w:rPr>
          <w:rFonts w:cs="Arial"/>
          <w:bCs/>
          <w:szCs w:val="15"/>
          <w:lang w:val="en-US"/>
        </w:rPr>
        <w:t>)]: δ =</w:t>
      </w:r>
      <w:r w:rsidRPr="00A96DB2">
        <w:rPr>
          <w:rFonts w:cs="Arial"/>
          <w:bCs/>
          <w:szCs w:val="15"/>
          <w:lang w:val="en-US"/>
        </w:rPr>
        <w:t xml:space="preserve"> </w:t>
      </w:r>
      <w:r w:rsidRPr="00A96DB2">
        <w:rPr>
          <w:rFonts w:cs="Arial"/>
          <w:bCs/>
          <w:szCs w:val="15"/>
          <w:lang w:val="en-US"/>
        </w:rPr>
        <w:sym w:font="Symbol" w:char="F02D"/>
      </w:r>
      <w:r w:rsidRPr="00A96DB2">
        <w:rPr>
          <w:rFonts w:cs="Arial"/>
          <w:bCs/>
          <w:szCs w:val="15"/>
          <w:lang w:val="en-US"/>
        </w:rPr>
        <w:t xml:space="preserve">0.66 and </w:t>
      </w:r>
      <w:r w:rsidRPr="00A96DB2">
        <w:rPr>
          <w:rFonts w:cs="Arial"/>
          <w:bCs/>
          <w:szCs w:val="15"/>
          <w:lang w:val="en-US"/>
        </w:rPr>
        <w:sym w:font="Symbol" w:char="F02D"/>
      </w:r>
      <w:r w:rsidRPr="00A96DB2">
        <w:rPr>
          <w:rFonts w:cs="Arial"/>
          <w:bCs/>
          <w:szCs w:val="15"/>
          <w:lang w:val="en-US"/>
        </w:rPr>
        <w:t xml:space="preserve">0.27 [2 </w:t>
      </w:r>
      <w:r w:rsidRPr="00A96DB2">
        <w:rPr>
          <w:rFonts w:cs="Arial"/>
          <w:bCs/>
          <w:szCs w:val="15"/>
          <w:lang w:val="en-US"/>
        </w:rPr>
        <w:sym w:font="Symbol" w:char="F0B4"/>
      </w:r>
      <w:r w:rsidRPr="00A96DB2">
        <w:rPr>
          <w:rFonts w:cs="Arial"/>
          <w:bCs/>
          <w:szCs w:val="15"/>
          <w:lang w:val="en-US"/>
        </w:rPr>
        <w:t xml:space="preserve"> (d,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10.8 Hz, 1H of </w:t>
      </w:r>
      <w:r w:rsidRPr="00A96DB2">
        <w:rPr>
          <w:rFonts w:cs="Arial"/>
          <w:b/>
          <w:bCs/>
          <w:szCs w:val="15"/>
          <w:lang w:val="en-US"/>
        </w:rPr>
        <w:t>b</w:t>
      </w:r>
      <w:r w:rsidRPr="00A96DB2">
        <w:rPr>
          <w:rFonts w:cs="Arial"/>
          <w:bCs/>
          <w:szCs w:val="15"/>
          <w:lang w:val="en-US"/>
        </w:rPr>
        <w:t xml:space="preserve">, </w:t>
      </w:r>
      <w:proofErr w:type="spellStart"/>
      <w:r w:rsidRPr="00A96DB2">
        <w:rPr>
          <w:rFonts w:cs="Arial"/>
          <w:bCs/>
          <w:szCs w:val="15"/>
          <w:lang w:val="en-US"/>
        </w:rPr>
        <w:t>H</w:t>
      </w:r>
      <w:r w:rsidRPr="00A96DB2">
        <w:rPr>
          <w:rFonts w:cs="Arial"/>
          <w:bCs/>
          <w:i/>
          <w:szCs w:val="15"/>
          <w:vertAlign w:val="superscript"/>
          <w:lang w:val="en-US"/>
        </w:rPr>
        <w:t>anti</w:t>
      </w:r>
      <w:proofErr w:type="spellEnd"/>
      <w:r w:rsidRPr="00A96DB2">
        <w:rPr>
          <w:rFonts w:cs="Arial"/>
          <w:bCs/>
          <w:szCs w:val="15"/>
          <w:lang w:val="en-US"/>
        </w:rPr>
        <w:t>, C</w:t>
      </w:r>
      <w:r w:rsidRPr="00A96DB2">
        <w:rPr>
          <w:rFonts w:cs="Arial"/>
          <w:bCs/>
          <w:szCs w:val="15"/>
          <w:vertAlign w:val="subscript"/>
          <w:lang w:val="en-US"/>
        </w:rPr>
        <w:t>3</w:t>
      </w:r>
      <w:r w:rsidRPr="00A96DB2">
        <w:rPr>
          <w:rFonts w:cs="Arial"/>
          <w:bCs/>
          <w:i/>
          <w:szCs w:val="15"/>
          <w:lang w:val="en-US"/>
        </w:rPr>
        <w:t>H</w:t>
      </w:r>
      <w:r w:rsidRPr="00A96DB2">
        <w:rPr>
          <w:rFonts w:cs="Arial"/>
          <w:bCs/>
          <w:szCs w:val="15"/>
          <w:vertAlign w:val="subscript"/>
          <w:lang w:val="en-US"/>
        </w:rPr>
        <w:t>5</w:t>
      </w:r>
      <w:r w:rsidRPr="00A96DB2">
        <w:rPr>
          <w:rFonts w:cs="Arial"/>
          <w:bCs/>
          <w:szCs w:val="15"/>
          <w:lang w:val="en-US"/>
        </w:rPr>
        <w:t>)], 0.46 (</w:t>
      </w:r>
      <w:proofErr w:type="spellStart"/>
      <w:r w:rsidRPr="00A96DB2">
        <w:rPr>
          <w:rFonts w:cs="Arial"/>
          <w:bCs/>
          <w:szCs w:val="15"/>
          <w:lang w:val="en-US"/>
        </w:rPr>
        <w:t>tt</w:t>
      </w:r>
      <w:proofErr w:type="spellEnd"/>
      <w:r w:rsidRPr="00A96DB2">
        <w:rPr>
          <w:rFonts w:cs="Arial"/>
          <w:bCs/>
          <w:szCs w:val="15"/>
          <w:lang w:val="en-US"/>
        </w:rPr>
        <w:t xml:space="preserve">,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10.8 Hz,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7.4 Hz, 1H of </w:t>
      </w:r>
      <w:r w:rsidRPr="00A96DB2">
        <w:rPr>
          <w:rFonts w:cs="Arial"/>
          <w:b/>
          <w:bCs/>
          <w:szCs w:val="15"/>
          <w:lang w:val="en-US"/>
        </w:rPr>
        <w:t>a</w:t>
      </w:r>
      <w:r w:rsidRPr="00A96DB2">
        <w:rPr>
          <w:rFonts w:cs="Arial"/>
          <w:bCs/>
          <w:szCs w:val="15"/>
          <w:lang w:val="en-US"/>
        </w:rPr>
        <w:t xml:space="preserve">, </w:t>
      </w:r>
      <w:proofErr w:type="spellStart"/>
      <w:r w:rsidRPr="00A96DB2">
        <w:rPr>
          <w:rFonts w:cs="Arial"/>
          <w:bCs/>
          <w:szCs w:val="15"/>
          <w:lang w:val="en-US"/>
        </w:rPr>
        <w:t>H</w:t>
      </w:r>
      <w:r w:rsidRPr="00A96DB2">
        <w:rPr>
          <w:rFonts w:cs="Arial"/>
          <w:bCs/>
          <w:i/>
          <w:szCs w:val="15"/>
          <w:vertAlign w:val="superscript"/>
          <w:lang w:val="en-US"/>
        </w:rPr>
        <w:t>meso</w:t>
      </w:r>
      <w:proofErr w:type="spellEnd"/>
      <w:r w:rsidRPr="00A96DB2">
        <w:rPr>
          <w:rFonts w:cs="Arial"/>
          <w:bCs/>
          <w:szCs w:val="15"/>
          <w:lang w:val="en-US"/>
        </w:rPr>
        <w:t>, C</w:t>
      </w:r>
      <w:r w:rsidRPr="00A96DB2">
        <w:rPr>
          <w:rFonts w:cs="Arial"/>
          <w:bCs/>
          <w:szCs w:val="15"/>
          <w:vertAlign w:val="subscript"/>
          <w:lang w:val="en-US"/>
        </w:rPr>
        <w:t>3</w:t>
      </w:r>
      <w:r w:rsidRPr="00A96DB2">
        <w:rPr>
          <w:rFonts w:cs="Arial"/>
          <w:bCs/>
          <w:i/>
          <w:szCs w:val="15"/>
          <w:lang w:val="en-US"/>
        </w:rPr>
        <w:t>H</w:t>
      </w:r>
      <w:r w:rsidRPr="00A96DB2">
        <w:rPr>
          <w:rFonts w:cs="Arial"/>
          <w:bCs/>
          <w:szCs w:val="15"/>
          <w:vertAlign w:val="subscript"/>
          <w:lang w:val="en-US"/>
        </w:rPr>
        <w:t>5</w:t>
      </w:r>
      <w:r w:rsidRPr="00A96DB2">
        <w:rPr>
          <w:rFonts w:cs="Arial"/>
          <w:bCs/>
          <w:szCs w:val="15"/>
          <w:lang w:val="en-US"/>
        </w:rPr>
        <w:t xml:space="preserve">), 0.98 and 1.11 [2 </w:t>
      </w:r>
      <w:r w:rsidRPr="00A96DB2">
        <w:rPr>
          <w:rFonts w:cs="Arial"/>
          <w:bCs/>
          <w:szCs w:val="15"/>
          <w:lang w:val="en-US"/>
        </w:rPr>
        <w:sym w:font="Symbol" w:char="F0B4"/>
      </w:r>
      <w:r w:rsidRPr="00A96DB2">
        <w:rPr>
          <w:rFonts w:cs="Arial"/>
          <w:bCs/>
          <w:szCs w:val="15"/>
          <w:lang w:val="en-US"/>
        </w:rPr>
        <w:t xml:space="preserve"> (d,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11.0 Hz, 1H of </w:t>
      </w:r>
      <w:r w:rsidRPr="00A96DB2">
        <w:rPr>
          <w:rFonts w:cs="Arial"/>
          <w:b/>
          <w:bCs/>
          <w:szCs w:val="15"/>
          <w:lang w:val="en-US"/>
        </w:rPr>
        <w:t>a</w:t>
      </w:r>
      <w:r w:rsidRPr="00A96DB2">
        <w:rPr>
          <w:rFonts w:cs="Arial"/>
          <w:bCs/>
          <w:szCs w:val="15"/>
          <w:lang w:val="en-US"/>
        </w:rPr>
        <w:t xml:space="preserve">, </w:t>
      </w:r>
      <w:proofErr w:type="spellStart"/>
      <w:r w:rsidRPr="00A96DB2">
        <w:rPr>
          <w:rFonts w:cs="Arial"/>
          <w:bCs/>
          <w:szCs w:val="15"/>
          <w:lang w:val="en-US"/>
        </w:rPr>
        <w:t>H</w:t>
      </w:r>
      <w:r w:rsidRPr="00A96DB2">
        <w:rPr>
          <w:rFonts w:cs="Arial"/>
          <w:bCs/>
          <w:i/>
          <w:szCs w:val="15"/>
          <w:vertAlign w:val="superscript"/>
          <w:lang w:val="en-US"/>
        </w:rPr>
        <w:t>anti</w:t>
      </w:r>
      <w:proofErr w:type="spellEnd"/>
      <w:r w:rsidRPr="00A96DB2">
        <w:rPr>
          <w:rFonts w:cs="Arial"/>
          <w:bCs/>
          <w:szCs w:val="15"/>
          <w:lang w:val="en-US"/>
        </w:rPr>
        <w:t>, C</w:t>
      </w:r>
      <w:r w:rsidRPr="00A96DB2">
        <w:rPr>
          <w:rFonts w:cs="Arial"/>
          <w:bCs/>
          <w:szCs w:val="15"/>
          <w:vertAlign w:val="subscript"/>
          <w:lang w:val="en-US"/>
        </w:rPr>
        <w:t>3</w:t>
      </w:r>
      <w:r w:rsidRPr="00A96DB2">
        <w:rPr>
          <w:rFonts w:cs="Arial"/>
          <w:bCs/>
          <w:i/>
          <w:szCs w:val="15"/>
          <w:lang w:val="en-US"/>
        </w:rPr>
        <w:t>H</w:t>
      </w:r>
      <w:r w:rsidRPr="00A96DB2">
        <w:rPr>
          <w:rFonts w:cs="Arial"/>
          <w:bCs/>
          <w:szCs w:val="15"/>
          <w:vertAlign w:val="subscript"/>
          <w:lang w:val="en-US"/>
        </w:rPr>
        <w:t>5</w:t>
      </w:r>
      <w:r w:rsidRPr="00A96DB2">
        <w:rPr>
          <w:rFonts w:cs="Arial"/>
          <w:bCs/>
          <w:szCs w:val="15"/>
          <w:lang w:val="en-US"/>
        </w:rPr>
        <w:t xml:space="preserve">)], 2.12 and 2.61 [2 </w:t>
      </w:r>
      <w:r w:rsidRPr="00A96DB2">
        <w:rPr>
          <w:rFonts w:cs="Arial"/>
          <w:bCs/>
          <w:szCs w:val="15"/>
          <w:lang w:val="en-US"/>
        </w:rPr>
        <w:sym w:font="Symbol" w:char="F0B4"/>
      </w:r>
      <w:r w:rsidRPr="00A96DB2">
        <w:rPr>
          <w:rFonts w:cs="Arial"/>
          <w:bCs/>
          <w:szCs w:val="15"/>
          <w:lang w:val="en-US"/>
        </w:rPr>
        <w:t xml:space="preserve"> (d,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7.4 Hz, 2H of </w:t>
      </w:r>
      <w:r w:rsidRPr="00A96DB2">
        <w:rPr>
          <w:rFonts w:cs="Arial"/>
          <w:b/>
          <w:bCs/>
          <w:szCs w:val="15"/>
          <w:lang w:val="en-US"/>
        </w:rPr>
        <w:t>a</w:t>
      </w:r>
      <w:r w:rsidRPr="00A96DB2">
        <w:rPr>
          <w:rFonts w:cs="Arial"/>
          <w:bCs/>
          <w:szCs w:val="15"/>
          <w:lang w:val="en-US"/>
        </w:rPr>
        <w:t xml:space="preserve">, </w:t>
      </w:r>
      <w:proofErr w:type="spellStart"/>
      <w:r w:rsidRPr="00A96DB2">
        <w:rPr>
          <w:rFonts w:cs="Arial"/>
          <w:bCs/>
          <w:szCs w:val="15"/>
          <w:lang w:val="en-US"/>
        </w:rPr>
        <w:t>H</w:t>
      </w:r>
      <w:r w:rsidRPr="00A96DB2">
        <w:rPr>
          <w:rFonts w:cs="Arial"/>
          <w:bCs/>
          <w:i/>
          <w:szCs w:val="15"/>
          <w:vertAlign w:val="superscript"/>
          <w:lang w:val="en-US"/>
        </w:rPr>
        <w:t>syn</w:t>
      </w:r>
      <w:proofErr w:type="spellEnd"/>
      <w:r w:rsidRPr="00A96DB2">
        <w:rPr>
          <w:rFonts w:cs="Arial"/>
          <w:bCs/>
          <w:szCs w:val="15"/>
          <w:lang w:val="en-US"/>
        </w:rPr>
        <w:t>, C</w:t>
      </w:r>
      <w:r w:rsidRPr="00A96DB2">
        <w:rPr>
          <w:rFonts w:cs="Arial"/>
          <w:bCs/>
          <w:szCs w:val="15"/>
          <w:vertAlign w:val="subscript"/>
          <w:lang w:val="en-US"/>
        </w:rPr>
        <w:t>3</w:t>
      </w:r>
      <w:r w:rsidRPr="00A96DB2">
        <w:rPr>
          <w:rFonts w:cs="Arial"/>
          <w:bCs/>
          <w:i/>
          <w:szCs w:val="15"/>
          <w:lang w:val="en-US"/>
        </w:rPr>
        <w:t>H</w:t>
      </w:r>
      <w:r w:rsidRPr="00A96DB2">
        <w:rPr>
          <w:rFonts w:cs="Arial"/>
          <w:bCs/>
          <w:szCs w:val="15"/>
          <w:vertAlign w:val="subscript"/>
          <w:lang w:val="en-US"/>
        </w:rPr>
        <w:t>5</w:t>
      </w:r>
      <w:r w:rsidRPr="00A96DB2">
        <w:rPr>
          <w:rFonts w:cs="Arial"/>
          <w:bCs/>
          <w:szCs w:val="15"/>
          <w:lang w:val="en-US"/>
        </w:rPr>
        <w:t xml:space="preserve">)], 3.29 (m, 1H of </w:t>
      </w:r>
      <w:r w:rsidRPr="00A96DB2">
        <w:rPr>
          <w:rFonts w:cs="Arial"/>
          <w:b/>
          <w:bCs/>
          <w:szCs w:val="15"/>
          <w:lang w:val="en-US"/>
        </w:rPr>
        <w:t>b</w:t>
      </w:r>
      <w:r w:rsidRPr="00A96DB2">
        <w:rPr>
          <w:rFonts w:cs="Arial"/>
          <w:bCs/>
          <w:szCs w:val="15"/>
          <w:lang w:val="en-US"/>
        </w:rPr>
        <w:t xml:space="preserve">, </w:t>
      </w:r>
      <w:proofErr w:type="spellStart"/>
      <w:r w:rsidRPr="00A96DB2">
        <w:rPr>
          <w:rFonts w:cs="Arial"/>
          <w:bCs/>
          <w:szCs w:val="15"/>
          <w:lang w:val="en-US"/>
        </w:rPr>
        <w:t>H</w:t>
      </w:r>
      <w:r w:rsidRPr="00A96DB2">
        <w:rPr>
          <w:rFonts w:cs="Arial"/>
          <w:bCs/>
          <w:szCs w:val="15"/>
          <w:vertAlign w:val="superscript"/>
          <w:lang w:val="en-US"/>
        </w:rPr>
        <w:t>meso</w:t>
      </w:r>
      <w:proofErr w:type="spellEnd"/>
      <w:r w:rsidRPr="00A96DB2">
        <w:rPr>
          <w:rFonts w:cs="Arial"/>
          <w:bCs/>
          <w:szCs w:val="15"/>
          <w:lang w:val="en-US"/>
        </w:rPr>
        <w:t>, C</w:t>
      </w:r>
      <w:r w:rsidRPr="00A96DB2">
        <w:rPr>
          <w:rFonts w:cs="Arial"/>
          <w:bCs/>
          <w:szCs w:val="15"/>
          <w:vertAlign w:val="subscript"/>
          <w:lang w:val="en-US"/>
        </w:rPr>
        <w:t>3</w:t>
      </w:r>
      <w:r w:rsidRPr="00A96DB2">
        <w:rPr>
          <w:rFonts w:cs="Arial"/>
          <w:bCs/>
          <w:i/>
          <w:szCs w:val="15"/>
          <w:lang w:val="en-US"/>
        </w:rPr>
        <w:t>H</w:t>
      </w:r>
      <w:r w:rsidRPr="00A96DB2">
        <w:rPr>
          <w:rFonts w:cs="Arial"/>
          <w:bCs/>
          <w:szCs w:val="15"/>
          <w:vertAlign w:val="subscript"/>
          <w:lang w:val="en-US"/>
        </w:rPr>
        <w:t>5</w:t>
      </w:r>
      <w:r w:rsidRPr="00A96DB2">
        <w:rPr>
          <w:rFonts w:cs="Arial"/>
          <w:bCs/>
          <w:szCs w:val="15"/>
          <w:lang w:val="en-US"/>
        </w:rPr>
        <w:t xml:space="preserve">), 3.42 and 3.56 [2 </w:t>
      </w:r>
      <w:r w:rsidRPr="00A96DB2">
        <w:rPr>
          <w:rFonts w:cs="Arial"/>
          <w:bCs/>
          <w:szCs w:val="15"/>
          <w:lang w:val="en-US"/>
        </w:rPr>
        <w:sym w:font="Symbol" w:char="F0B4"/>
      </w:r>
      <w:r w:rsidRPr="00A96DB2">
        <w:rPr>
          <w:rFonts w:cs="Arial"/>
          <w:bCs/>
          <w:szCs w:val="15"/>
          <w:lang w:val="en-US"/>
        </w:rPr>
        <w:t xml:space="preserve"> (d,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6.3 Hz, 2H of </w:t>
      </w:r>
      <w:r w:rsidRPr="00A96DB2">
        <w:rPr>
          <w:rFonts w:cs="Arial"/>
          <w:b/>
          <w:bCs/>
          <w:szCs w:val="15"/>
          <w:lang w:val="en-US"/>
        </w:rPr>
        <w:t>b</w:t>
      </w:r>
      <w:r w:rsidRPr="00A96DB2">
        <w:rPr>
          <w:rFonts w:cs="Arial"/>
          <w:bCs/>
          <w:szCs w:val="15"/>
          <w:lang w:val="en-US"/>
        </w:rPr>
        <w:t xml:space="preserve">, </w:t>
      </w:r>
      <w:proofErr w:type="spellStart"/>
      <w:r w:rsidRPr="00A96DB2">
        <w:rPr>
          <w:rFonts w:cs="Arial"/>
          <w:bCs/>
          <w:szCs w:val="15"/>
          <w:lang w:val="en-US"/>
        </w:rPr>
        <w:t>H</w:t>
      </w:r>
      <w:r w:rsidRPr="00A96DB2">
        <w:rPr>
          <w:rFonts w:cs="Arial"/>
          <w:bCs/>
          <w:i/>
          <w:szCs w:val="15"/>
          <w:vertAlign w:val="superscript"/>
          <w:lang w:val="en-US"/>
        </w:rPr>
        <w:t>syn</w:t>
      </w:r>
      <w:proofErr w:type="spellEnd"/>
      <w:r w:rsidRPr="00A96DB2">
        <w:rPr>
          <w:rFonts w:cs="Arial"/>
          <w:bCs/>
          <w:szCs w:val="15"/>
          <w:lang w:val="en-US"/>
        </w:rPr>
        <w:t>, C</w:t>
      </w:r>
      <w:r w:rsidRPr="00A96DB2">
        <w:rPr>
          <w:rFonts w:cs="Arial"/>
          <w:bCs/>
          <w:szCs w:val="15"/>
          <w:vertAlign w:val="subscript"/>
          <w:lang w:val="en-US"/>
        </w:rPr>
        <w:t>3</w:t>
      </w:r>
      <w:r w:rsidRPr="00A96DB2">
        <w:rPr>
          <w:rFonts w:cs="Arial"/>
          <w:bCs/>
          <w:i/>
          <w:szCs w:val="15"/>
          <w:lang w:val="en-US"/>
        </w:rPr>
        <w:t>H</w:t>
      </w:r>
      <w:r w:rsidRPr="00A96DB2">
        <w:rPr>
          <w:rFonts w:cs="Arial"/>
          <w:bCs/>
          <w:szCs w:val="15"/>
          <w:vertAlign w:val="subscript"/>
          <w:lang w:val="en-US"/>
        </w:rPr>
        <w:t>5</w:t>
      </w:r>
      <w:r w:rsidRPr="00A96DB2">
        <w:rPr>
          <w:rFonts w:cs="Arial"/>
          <w:bCs/>
          <w:szCs w:val="15"/>
          <w:lang w:val="en-US"/>
        </w:rPr>
        <w:t xml:space="preserve">)], 5.67 (m, 1H of </w:t>
      </w:r>
      <w:r w:rsidRPr="00A96DB2">
        <w:rPr>
          <w:rFonts w:cs="Arial"/>
          <w:b/>
          <w:bCs/>
          <w:szCs w:val="15"/>
          <w:lang w:val="en-US"/>
        </w:rPr>
        <w:t>b</w:t>
      </w:r>
      <w:r w:rsidRPr="00A96DB2">
        <w:rPr>
          <w:rFonts w:cs="Arial"/>
          <w:bCs/>
          <w:szCs w:val="15"/>
          <w:lang w:val="en-US"/>
        </w:rPr>
        <w:t>, 1H, H</w:t>
      </w:r>
      <w:r w:rsidRPr="00A96DB2">
        <w:rPr>
          <w:rFonts w:cs="Arial"/>
          <w:bCs/>
          <w:szCs w:val="15"/>
          <w:vertAlign w:val="superscript"/>
          <w:lang w:val="en-US"/>
        </w:rPr>
        <w:t>2</w:t>
      </w:r>
      <w:r w:rsidRPr="00A96DB2">
        <w:rPr>
          <w:rFonts w:cs="Arial"/>
          <w:bCs/>
          <w:szCs w:val="15"/>
          <w:lang w:val="en-US"/>
        </w:rPr>
        <w:t>, 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xml:space="preserve">), 5.68 (d,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2.7 Hz, 1H of </w:t>
      </w:r>
      <w:r w:rsidRPr="00A96DB2">
        <w:rPr>
          <w:rFonts w:cs="Arial"/>
          <w:b/>
          <w:bCs/>
          <w:szCs w:val="15"/>
          <w:lang w:val="en-US"/>
        </w:rPr>
        <w:t>a</w:t>
      </w:r>
      <w:r w:rsidRPr="00A96DB2">
        <w:rPr>
          <w:rFonts w:cs="Arial"/>
          <w:bCs/>
          <w:szCs w:val="15"/>
          <w:lang w:val="en-US"/>
        </w:rPr>
        <w:t>, 1H, H</w:t>
      </w:r>
      <w:r w:rsidRPr="00A96DB2">
        <w:rPr>
          <w:rFonts w:cs="Arial"/>
          <w:bCs/>
          <w:szCs w:val="15"/>
          <w:vertAlign w:val="superscript"/>
          <w:lang w:val="en-US"/>
        </w:rPr>
        <w:t>2</w:t>
      </w:r>
      <w:r w:rsidRPr="00A96DB2">
        <w:rPr>
          <w:rFonts w:cs="Arial"/>
          <w:bCs/>
          <w:szCs w:val="15"/>
          <w:lang w:val="en-US"/>
        </w:rPr>
        <w:t>, 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xml:space="preserve">), 6.15 (d,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2.7 Hz, 1H of </w:t>
      </w:r>
      <w:r w:rsidRPr="00A96DB2">
        <w:rPr>
          <w:rFonts w:cs="Arial"/>
          <w:b/>
          <w:bCs/>
          <w:szCs w:val="15"/>
          <w:lang w:val="en-US"/>
        </w:rPr>
        <w:t>a</w:t>
      </w:r>
      <w:r w:rsidRPr="00A96DB2">
        <w:rPr>
          <w:rFonts w:cs="Arial"/>
          <w:bCs/>
          <w:szCs w:val="15"/>
          <w:lang w:val="en-US"/>
        </w:rPr>
        <w:t>,</w:t>
      </w:r>
      <w:r w:rsidRPr="00A96DB2">
        <w:rPr>
          <w:rFonts w:cs="Arial"/>
          <w:b/>
          <w:bCs/>
          <w:szCs w:val="15"/>
          <w:lang w:val="en-US"/>
        </w:rPr>
        <w:t xml:space="preserve"> </w:t>
      </w:r>
      <w:r w:rsidRPr="00A96DB2">
        <w:rPr>
          <w:rFonts w:cs="Arial"/>
          <w:bCs/>
          <w:szCs w:val="15"/>
          <w:lang w:val="en-US"/>
        </w:rPr>
        <w:t>H</w:t>
      </w:r>
      <w:r w:rsidRPr="00A96DB2">
        <w:rPr>
          <w:rFonts w:cs="Arial"/>
          <w:bCs/>
          <w:szCs w:val="15"/>
          <w:vertAlign w:val="superscript"/>
          <w:lang w:val="en-US"/>
        </w:rPr>
        <w:t>3</w:t>
      </w:r>
      <w:r w:rsidRPr="00A96DB2">
        <w:rPr>
          <w:rFonts w:cs="Arial"/>
          <w:bCs/>
          <w:szCs w:val="15"/>
          <w:lang w:val="en-US"/>
        </w:rPr>
        <w:t>, 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xml:space="preserve">), 6.28 (d,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2.6 Hz, 1H of </w:t>
      </w:r>
      <w:r w:rsidRPr="00A96DB2">
        <w:rPr>
          <w:rFonts w:cs="Arial"/>
          <w:b/>
          <w:bCs/>
          <w:szCs w:val="15"/>
          <w:lang w:val="en-US"/>
        </w:rPr>
        <w:t>b</w:t>
      </w:r>
      <w:r w:rsidRPr="00A96DB2">
        <w:rPr>
          <w:rFonts w:cs="Arial"/>
          <w:bCs/>
          <w:szCs w:val="15"/>
          <w:lang w:val="en-US"/>
        </w:rPr>
        <w:t>,</w:t>
      </w:r>
      <w:r w:rsidRPr="00A96DB2">
        <w:rPr>
          <w:rFonts w:cs="Arial"/>
          <w:b/>
          <w:bCs/>
          <w:szCs w:val="15"/>
          <w:lang w:val="en-US"/>
        </w:rPr>
        <w:t xml:space="preserve"> </w:t>
      </w:r>
      <w:r w:rsidRPr="00A96DB2">
        <w:rPr>
          <w:rFonts w:cs="Arial"/>
          <w:bCs/>
          <w:szCs w:val="15"/>
          <w:lang w:val="en-US"/>
        </w:rPr>
        <w:t>H</w:t>
      </w:r>
      <w:r w:rsidRPr="00A96DB2">
        <w:rPr>
          <w:rFonts w:cs="Arial"/>
          <w:bCs/>
          <w:szCs w:val="15"/>
          <w:vertAlign w:val="superscript"/>
          <w:lang w:val="en-US"/>
        </w:rPr>
        <w:t>3</w:t>
      </w:r>
      <w:r w:rsidRPr="00A96DB2">
        <w:rPr>
          <w:rFonts w:cs="Arial"/>
          <w:bCs/>
          <w:szCs w:val="15"/>
          <w:lang w:val="en-US"/>
        </w:rPr>
        <w:t>, 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6.59</w:t>
      </w:r>
      <w:r w:rsidRPr="00A96DB2">
        <w:rPr>
          <w:rFonts w:cs="Arial"/>
          <w:bCs/>
          <w:szCs w:val="15"/>
          <w:lang w:val="en-US"/>
        </w:rPr>
        <w:sym w:font="Symbol" w:char="F02D"/>
      </w:r>
      <w:r w:rsidRPr="00A96DB2">
        <w:rPr>
          <w:rFonts w:cs="Arial"/>
          <w:bCs/>
          <w:szCs w:val="15"/>
          <w:lang w:val="en-US"/>
        </w:rPr>
        <w:t xml:space="preserve">6.52 (m, 3H of </w:t>
      </w:r>
      <w:r w:rsidRPr="00A96DB2">
        <w:rPr>
          <w:rFonts w:cs="Arial"/>
          <w:b/>
          <w:bCs/>
          <w:szCs w:val="15"/>
          <w:lang w:val="en-US"/>
        </w:rPr>
        <w:t>a</w:t>
      </w:r>
      <w:r w:rsidRPr="00A96DB2">
        <w:rPr>
          <w:rFonts w:cs="Arial"/>
          <w:bCs/>
          <w:szCs w:val="15"/>
          <w:lang w:val="en-US"/>
        </w:rPr>
        <w:t>, H</w:t>
      </w:r>
      <w:r w:rsidRPr="00A96DB2">
        <w:rPr>
          <w:rFonts w:cs="Arial"/>
          <w:bCs/>
          <w:szCs w:val="15"/>
          <w:vertAlign w:val="superscript"/>
          <w:lang w:val="en-US"/>
        </w:rPr>
        <w:t>5,6,4/7</w:t>
      </w:r>
      <w:r w:rsidRPr="00A96DB2">
        <w:rPr>
          <w:rFonts w:cs="Arial"/>
          <w:bCs/>
          <w:szCs w:val="15"/>
          <w:lang w:val="en-US"/>
        </w:rPr>
        <w:t>, 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xml:space="preserve">; 2H of </w:t>
      </w:r>
      <w:r w:rsidRPr="00A96DB2">
        <w:rPr>
          <w:rFonts w:cs="Arial"/>
          <w:b/>
          <w:bCs/>
          <w:szCs w:val="15"/>
          <w:lang w:val="en-US"/>
        </w:rPr>
        <w:t>b</w:t>
      </w:r>
      <w:r w:rsidRPr="00A96DB2">
        <w:rPr>
          <w:rFonts w:cs="Arial"/>
          <w:bCs/>
          <w:szCs w:val="15"/>
          <w:lang w:val="en-US"/>
        </w:rPr>
        <w:t>, H</w:t>
      </w:r>
      <w:r w:rsidRPr="00A96DB2">
        <w:rPr>
          <w:rFonts w:cs="Arial"/>
          <w:bCs/>
          <w:szCs w:val="15"/>
          <w:vertAlign w:val="superscript"/>
          <w:lang w:val="en-US"/>
        </w:rPr>
        <w:t>5,6</w:t>
      </w:r>
      <w:r w:rsidRPr="00A96DB2">
        <w:rPr>
          <w:rFonts w:cs="Arial"/>
          <w:bCs/>
          <w:szCs w:val="15"/>
          <w:lang w:val="en-US"/>
        </w:rPr>
        <w:t>, 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xml:space="preserve">), 6.66 (m, 1H of </w:t>
      </w:r>
      <w:r w:rsidRPr="00A96DB2">
        <w:rPr>
          <w:rFonts w:cs="Arial"/>
          <w:b/>
          <w:bCs/>
          <w:szCs w:val="15"/>
          <w:lang w:val="en-US"/>
        </w:rPr>
        <w:t>b</w:t>
      </w:r>
      <w:r w:rsidRPr="00A96DB2">
        <w:rPr>
          <w:rFonts w:cs="Arial"/>
          <w:bCs/>
          <w:szCs w:val="15"/>
          <w:lang w:val="en-US"/>
        </w:rPr>
        <w:t>,</w:t>
      </w:r>
      <w:r w:rsidRPr="00A96DB2">
        <w:rPr>
          <w:rFonts w:cs="Arial"/>
          <w:b/>
          <w:bCs/>
          <w:szCs w:val="15"/>
          <w:lang w:val="en-US"/>
        </w:rPr>
        <w:t xml:space="preserve"> </w:t>
      </w:r>
      <w:r w:rsidRPr="00A96DB2">
        <w:rPr>
          <w:rFonts w:cs="Arial"/>
          <w:bCs/>
          <w:szCs w:val="15"/>
          <w:lang w:val="en-US"/>
        </w:rPr>
        <w:t>H</w:t>
      </w:r>
      <w:r w:rsidRPr="00A96DB2">
        <w:rPr>
          <w:rFonts w:cs="Arial"/>
          <w:bCs/>
          <w:szCs w:val="15"/>
          <w:vertAlign w:val="superscript"/>
          <w:lang w:val="en-US"/>
        </w:rPr>
        <w:t>4/7</w:t>
      </w:r>
      <w:r w:rsidRPr="00A96DB2">
        <w:rPr>
          <w:rFonts w:cs="Arial"/>
          <w:bCs/>
          <w:szCs w:val="15"/>
          <w:lang w:val="en-US"/>
        </w:rPr>
        <w:t>, 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xml:space="preserve">), 6.76 (m, 1H of </w:t>
      </w:r>
      <w:r w:rsidRPr="00A96DB2">
        <w:rPr>
          <w:rFonts w:cs="Arial"/>
          <w:b/>
          <w:bCs/>
          <w:szCs w:val="15"/>
          <w:lang w:val="en-US"/>
        </w:rPr>
        <w:t>b</w:t>
      </w:r>
      <w:r w:rsidRPr="00A96DB2">
        <w:rPr>
          <w:rFonts w:cs="Arial"/>
          <w:bCs/>
          <w:szCs w:val="15"/>
          <w:lang w:val="en-US"/>
        </w:rPr>
        <w:t>, H</w:t>
      </w:r>
      <w:r w:rsidRPr="00A96DB2">
        <w:rPr>
          <w:rFonts w:cs="Arial"/>
          <w:bCs/>
          <w:szCs w:val="15"/>
          <w:vertAlign w:val="superscript"/>
          <w:lang w:val="en-US"/>
        </w:rPr>
        <w:t>3</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N), 6.74 (</w:t>
      </w:r>
      <w:proofErr w:type="spellStart"/>
      <w:r w:rsidRPr="00A96DB2">
        <w:rPr>
          <w:rFonts w:cs="Arial"/>
          <w:bCs/>
          <w:szCs w:val="15"/>
          <w:lang w:val="en-US"/>
        </w:rPr>
        <w:t>dd</w:t>
      </w:r>
      <w:proofErr w:type="spellEnd"/>
      <w:r w:rsidRPr="00A96DB2">
        <w:rPr>
          <w:rFonts w:cs="Arial"/>
          <w:bCs/>
          <w:szCs w:val="15"/>
          <w:lang w:val="en-US"/>
        </w:rPr>
        <w:t xml:space="preserve">,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8.3 Hz,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4.1 Hz, 1H of </w:t>
      </w:r>
      <w:r w:rsidRPr="00A96DB2">
        <w:rPr>
          <w:rFonts w:cs="Arial"/>
          <w:b/>
          <w:bCs/>
          <w:szCs w:val="15"/>
          <w:lang w:val="en-US"/>
        </w:rPr>
        <w:t>a</w:t>
      </w:r>
      <w:r w:rsidRPr="00A96DB2">
        <w:rPr>
          <w:rFonts w:cs="Arial"/>
          <w:bCs/>
          <w:szCs w:val="15"/>
          <w:lang w:val="en-US"/>
        </w:rPr>
        <w:t>, H</w:t>
      </w:r>
      <w:r w:rsidRPr="00A96DB2">
        <w:rPr>
          <w:rFonts w:cs="Arial"/>
          <w:bCs/>
          <w:szCs w:val="15"/>
          <w:vertAlign w:val="superscript"/>
          <w:lang w:val="en-US"/>
        </w:rPr>
        <w:t>3</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 xml:space="preserve">N), 6.95 (m, 1H of </w:t>
      </w:r>
      <w:r w:rsidRPr="00A96DB2">
        <w:rPr>
          <w:rFonts w:cs="Arial"/>
          <w:b/>
          <w:bCs/>
          <w:szCs w:val="15"/>
          <w:lang w:val="en-US"/>
        </w:rPr>
        <w:t>a</w:t>
      </w:r>
      <w:r w:rsidRPr="00A96DB2">
        <w:rPr>
          <w:rFonts w:cs="Arial"/>
          <w:bCs/>
          <w:szCs w:val="15"/>
          <w:lang w:val="en-US"/>
        </w:rPr>
        <w:t>,</w:t>
      </w:r>
      <w:r w:rsidRPr="00A96DB2">
        <w:rPr>
          <w:rFonts w:cs="Arial"/>
          <w:b/>
          <w:bCs/>
          <w:szCs w:val="15"/>
          <w:lang w:val="en-US"/>
        </w:rPr>
        <w:t xml:space="preserve"> </w:t>
      </w:r>
      <w:r w:rsidRPr="00A96DB2">
        <w:rPr>
          <w:rFonts w:cs="Arial"/>
          <w:bCs/>
          <w:szCs w:val="15"/>
          <w:lang w:val="en-US"/>
        </w:rPr>
        <w:t>H</w:t>
      </w:r>
      <w:r w:rsidRPr="00A96DB2">
        <w:rPr>
          <w:rFonts w:cs="Arial"/>
          <w:bCs/>
          <w:szCs w:val="15"/>
          <w:vertAlign w:val="superscript"/>
          <w:lang w:val="en-US"/>
        </w:rPr>
        <w:t>4/7</w:t>
      </w:r>
      <w:r w:rsidRPr="00A96DB2">
        <w:rPr>
          <w:rFonts w:cs="Arial"/>
          <w:bCs/>
          <w:szCs w:val="15"/>
          <w:lang w:val="en-US"/>
        </w:rPr>
        <w:t>, 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xml:space="preserve">, 1H of </w:t>
      </w:r>
      <w:r w:rsidRPr="00A96DB2">
        <w:rPr>
          <w:rFonts w:cs="Arial"/>
          <w:b/>
          <w:bCs/>
          <w:szCs w:val="15"/>
          <w:lang w:val="en-US"/>
        </w:rPr>
        <w:t>b</w:t>
      </w:r>
      <w:r w:rsidRPr="00A96DB2">
        <w:rPr>
          <w:rFonts w:cs="Arial"/>
          <w:bCs/>
          <w:szCs w:val="15"/>
          <w:lang w:val="en-US"/>
        </w:rPr>
        <w:t>,</w:t>
      </w:r>
      <w:r w:rsidRPr="00A96DB2">
        <w:rPr>
          <w:rFonts w:cs="Arial"/>
          <w:b/>
          <w:bCs/>
          <w:szCs w:val="15"/>
          <w:lang w:val="en-US"/>
        </w:rPr>
        <w:t xml:space="preserve"> </w:t>
      </w:r>
      <w:r w:rsidRPr="00A96DB2">
        <w:rPr>
          <w:rFonts w:cs="Arial"/>
          <w:bCs/>
          <w:szCs w:val="15"/>
          <w:lang w:val="en-US"/>
        </w:rPr>
        <w:t>H</w:t>
      </w:r>
      <w:r w:rsidRPr="00A96DB2">
        <w:rPr>
          <w:rFonts w:cs="Arial"/>
          <w:bCs/>
          <w:szCs w:val="15"/>
          <w:vertAlign w:val="superscript"/>
          <w:lang w:val="en-US"/>
        </w:rPr>
        <w:t>4/7</w:t>
      </w:r>
      <w:r w:rsidRPr="00A96DB2">
        <w:rPr>
          <w:rFonts w:cs="Arial"/>
          <w:bCs/>
          <w:szCs w:val="15"/>
          <w:lang w:val="en-US"/>
        </w:rPr>
        <w:t>, 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xml:space="preserve">), 7.31 (t,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7.3 Hz, 1H of </w:t>
      </w:r>
      <w:r w:rsidRPr="00A96DB2">
        <w:rPr>
          <w:rFonts w:cs="Arial"/>
          <w:b/>
          <w:bCs/>
          <w:szCs w:val="15"/>
          <w:lang w:val="en-US"/>
        </w:rPr>
        <w:t>a</w:t>
      </w:r>
      <w:r w:rsidRPr="00A96DB2">
        <w:rPr>
          <w:rFonts w:cs="Arial"/>
          <w:bCs/>
          <w:szCs w:val="15"/>
          <w:lang w:val="en-US"/>
        </w:rPr>
        <w:t>, H</w:t>
      </w:r>
      <w:r w:rsidRPr="00A96DB2">
        <w:rPr>
          <w:rFonts w:cs="Arial"/>
          <w:bCs/>
          <w:szCs w:val="15"/>
          <w:vertAlign w:val="superscript"/>
          <w:lang w:val="en-US"/>
        </w:rPr>
        <w:t>6</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 xml:space="preserve">N), 7.35 (m, 2H of </w:t>
      </w:r>
      <w:r w:rsidRPr="00A96DB2">
        <w:rPr>
          <w:rFonts w:cs="Arial"/>
          <w:b/>
          <w:bCs/>
          <w:szCs w:val="15"/>
          <w:lang w:val="en-US"/>
        </w:rPr>
        <w:t>b</w:t>
      </w:r>
      <w:r w:rsidRPr="00A96DB2">
        <w:rPr>
          <w:rFonts w:cs="Arial"/>
          <w:bCs/>
          <w:szCs w:val="15"/>
          <w:lang w:val="en-US"/>
        </w:rPr>
        <w:t>, H</w:t>
      </w:r>
      <w:r w:rsidRPr="00A96DB2">
        <w:rPr>
          <w:rFonts w:cs="Arial"/>
          <w:bCs/>
          <w:szCs w:val="15"/>
          <w:vertAlign w:val="superscript"/>
          <w:lang w:val="en-US"/>
        </w:rPr>
        <w:t>6,5/7</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N), 7.39 (</w:t>
      </w:r>
      <w:proofErr w:type="spellStart"/>
      <w:r w:rsidRPr="00A96DB2">
        <w:rPr>
          <w:rFonts w:cs="Arial"/>
          <w:bCs/>
          <w:szCs w:val="15"/>
          <w:lang w:val="en-US"/>
        </w:rPr>
        <w:t>dd</w:t>
      </w:r>
      <w:proofErr w:type="spellEnd"/>
      <w:r w:rsidRPr="00A96DB2">
        <w:rPr>
          <w:rFonts w:cs="Arial"/>
          <w:bCs/>
          <w:szCs w:val="15"/>
          <w:lang w:val="en-US"/>
        </w:rPr>
        <w:t xml:space="preserve">,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7.3 Hz, </w:t>
      </w:r>
      <w:r w:rsidRPr="00A96DB2">
        <w:rPr>
          <w:rFonts w:cs="Arial"/>
          <w:bCs/>
          <w:szCs w:val="15"/>
          <w:vertAlign w:val="superscript"/>
          <w:lang w:val="en-US"/>
        </w:rPr>
        <w:t>4</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1.4 Hz, 1H of </w:t>
      </w:r>
      <w:r w:rsidRPr="00A96DB2">
        <w:rPr>
          <w:rFonts w:cs="Arial"/>
          <w:b/>
          <w:bCs/>
          <w:szCs w:val="15"/>
          <w:lang w:val="en-US"/>
        </w:rPr>
        <w:t>a</w:t>
      </w:r>
      <w:r w:rsidRPr="00A96DB2">
        <w:rPr>
          <w:rFonts w:cs="Arial"/>
          <w:bCs/>
          <w:szCs w:val="15"/>
          <w:lang w:val="en-US"/>
        </w:rPr>
        <w:t>, H</w:t>
      </w:r>
      <w:r w:rsidRPr="00A96DB2">
        <w:rPr>
          <w:rFonts w:cs="Arial"/>
          <w:bCs/>
          <w:szCs w:val="15"/>
          <w:vertAlign w:val="superscript"/>
          <w:lang w:val="en-US"/>
        </w:rPr>
        <w:t>5/7</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N), 7.53 (</w:t>
      </w:r>
      <w:proofErr w:type="spellStart"/>
      <w:r w:rsidRPr="00A96DB2">
        <w:rPr>
          <w:rFonts w:cs="Arial"/>
          <w:bCs/>
          <w:szCs w:val="15"/>
          <w:lang w:val="en-US"/>
        </w:rPr>
        <w:t>dd</w:t>
      </w:r>
      <w:proofErr w:type="spellEnd"/>
      <w:r w:rsidRPr="00A96DB2">
        <w:rPr>
          <w:rFonts w:cs="Arial"/>
          <w:bCs/>
          <w:szCs w:val="15"/>
          <w:lang w:val="en-US"/>
        </w:rPr>
        <w:t xml:space="preserve">,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8.3 Hz, </w:t>
      </w:r>
      <w:r w:rsidRPr="00A96DB2">
        <w:rPr>
          <w:rFonts w:cs="Arial"/>
          <w:bCs/>
          <w:szCs w:val="15"/>
          <w:vertAlign w:val="superscript"/>
          <w:lang w:val="en-US"/>
        </w:rPr>
        <w:t>4</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1.7 Hz, 1H of </w:t>
      </w:r>
      <w:r w:rsidRPr="00A96DB2">
        <w:rPr>
          <w:rFonts w:cs="Arial"/>
          <w:b/>
          <w:bCs/>
          <w:szCs w:val="15"/>
          <w:lang w:val="en-US"/>
        </w:rPr>
        <w:t>a</w:t>
      </w:r>
      <w:r w:rsidRPr="00A96DB2">
        <w:rPr>
          <w:rFonts w:cs="Arial"/>
          <w:bCs/>
          <w:szCs w:val="15"/>
          <w:lang w:val="en-US"/>
        </w:rPr>
        <w:t>, H</w:t>
      </w:r>
      <w:r w:rsidRPr="00A96DB2">
        <w:rPr>
          <w:rFonts w:cs="Arial"/>
          <w:bCs/>
          <w:szCs w:val="15"/>
          <w:vertAlign w:val="superscript"/>
          <w:lang w:val="en-US"/>
        </w:rPr>
        <w:t>4</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 xml:space="preserve">N), 7.56 (m, 1H of </w:t>
      </w:r>
      <w:r w:rsidRPr="00A96DB2">
        <w:rPr>
          <w:rFonts w:cs="Arial"/>
          <w:b/>
          <w:bCs/>
          <w:szCs w:val="15"/>
          <w:lang w:val="en-US"/>
        </w:rPr>
        <w:t>b</w:t>
      </w:r>
      <w:r w:rsidRPr="00A96DB2">
        <w:rPr>
          <w:rFonts w:cs="Arial"/>
          <w:bCs/>
          <w:szCs w:val="15"/>
          <w:lang w:val="en-US"/>
        </w:rPr>
        <w:t>, H</w:t>
      </w:r>
      <w:r w:rsidRPr="00A96DB2">
        <w:rPr>
          <w:rFonts w:cs="Arial"/>
          <w:bCs/>
          <w:szCs w:val="15"/>
          <w:vertAlign w:val="superscript"/>
          <w:lang w:val="en-US"/>
        </w:rPr>
        <w:t>4</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N), 8.16 (</w:t>
      </w:r>
      <w:proofErr w:type="spellStart"/>
      <w:r w:rsidRPr="00A96DB2">
        <w:rPr>
          <w:rFonts w:cs="Arial"/>
          <w:bCs/>
          <w:szCs w:val="15"/>
          <w:lang w:val="en-US"/>
        </w:rPr>
        <w:t>dd</w:t>
      </w:r>
      <w:proofErr w:type="spellEnd"/>
      <w:r w:rsidRPr="00A96DB2">
        <w:rPr>
          <w:rFonts w:cs="Arial"/>
          <w:bCs/>
          <w:szCs w:val="15"/>
          <w:lang w:val="en-US"/>
        </w:rPr>
        <w:t xml:space="preserve">,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7.3 Hz, </w:t>
      </w:r>
      <w:r w:rsidRPr="00A96DB2">
        <w:rPr>
          <w:rFonts w:cs="Arial"/>
          <w:bCs/>
          <w:szCs w:val="15"/>
          <w:vertAlign w:val="superscript"/>
          <w:lang w:val="en-US"/>
        </w:rPr>
        <w:t>4</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1.4 Hz, 1H of </w:t>
      </w:r>
      <w:r w:rsidRPr="00A96DB2">
        <w:rPr>
          <w:rFonts w:cs="Arial"/>
          <w:b/>
          <w:bCs/>
          <w:szCs w:val="15"/>
          <w:lang w:val="en-US"/>
        </w:rPr>
        <w:t>a</w:t>
      </w:r>
      <w:r w:rsidRPr="00A96DB2">
        <w:rPr>
          <w:rFonts w:cs="Arial"/>
          <w:bCs/>
          <w:szCs w:val="15"/>
          <w:lang w:val="en-US"/>
        </w:rPr>
        <w:t>, H</w:t>
      </w:r>
      <w:r w:rsidRPr="00A96DB2">
        <w:rPr>
          <w:rFonts w:cs="Arial"/>
          <w:bCs/>
          <w:szCs w:val="15"/>
          <w:vertAlign w:val="superscript"/>
          <w:lang w:val="en-US"/>
        </w:rPr>
        <w:t>5/7</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 xml:space="preserve">N), 8.38 (d,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6.5 Hz, 1H of </w:t>
      </w:r>
      <w:r w:rsidRPr="00A96DB2">
        <w:rPr>
          <w:rFonts w:cs="Arial"/>
          <w:b/>
          <w:bCs/>
          <w:szCs w:val="15"/>
          <w:lang w:val="en-US"/>
        </w:rPr>
        <w:t>b</w:t>
      </w:r>
      <w:r w:rsidRPr="00A96DB2">
        <w:rPr>
          <w:rFonts w:cs="Arial"/>
          <w:bCs/>
          <w:szCs w:val="15"/>
          <w:lang w:val="en-US"/>
        </w:rPr>
        <w:t>, H</w:t>
      </w:r>
      <w:r w:rsidRPr="00A96DB2">
        <w:rPr>
          <w:rFonts w:cs="Arial"/>
          <w:bCs/>
          <w:szCs w:val="15"/>
          <w:vertAlign w:val="superscript"/>
          <w:lang w:val="en-US"/>
        </w:rPr>
        <w:t>5/7</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N), 8.59 (</w:t>
      </w:r>
      <w:proofErr w:type="spellStart"/>
      <w:r w:rsidRPr="00A96DB2">
        <w:rPr>
          <w:rFonts w:cs="Arial"/>
          <w:bCs/>
          <w:szCs w:val="15"/>
          <w:lang w:val="en-US"/>
        </w:rPr>
        <w:t>dd</w:t>
      </w:r>
      <w:proofErr w:type="spellEnd"/>
      <w:r w:rsidRPr="00A96DB2">
        <w:rPr>
          <w:rFonts w:cs="Arial"/>
          <w:bCs/>
          <w:szCs w:val="15"/>
          <w:lang w:val="en-US"/>
        </w:rPr>
        <w:t xml:space="preserve">,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4.1 Hz, </w:t>
      </w:r>
      <w:r w:rsidRPr="00A96DB2">
        <w:rPr>
          <w:rFonts w:cs="Arial"/>
          <w:bCs/>
          <w:szCs w:val="15"/>
          <w:vertAlign w:val="superscript"/>
          <w:lang w:val="en-US"/>
        </w:rPr>
        <w:t>4</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1.7 Hz, 1H of </w:t>
      </w:r>
      <w:r w:rsidRPr="00A96DB2">
        <w:rPr>
          <w:rFonts w:cs="Arial"/>
          <w:b/>
          <w:bCs/>
          <w:szCs w:val="15"/>
          <w:lang w:val="en-US"/>
        </w:rPr>
        <w:t>a</w:t>
      </w:r>
      <w:r w:rsidRPr="00A96DB2">
        <w:rPr>
          <w:rFonts w:cs="Arial"/>
          <w:bCs/>
          <w:szCs w:val="15"/>
          <w:lang w:val="en-US"/>
        </w:rPr>
        <w:t>, H</w:t>
      </w:r>
      <w:r w:rsidRPr="00A96DB2">
        <w:rPr>
          <w:rFonts w:cs="Arial"/>
          <w:bCs/>
          <w:szCs w:val="15"/>
          <w:vertAlign w:val="superscript"/>
          <w:lang w:val="en-US"/>
        </w:rPr>
        <w:t>2</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 xml:space="preserve">N), 8.64 (m, 1H of </w:t>
      </w:r>
      <w:r w:rsidRPr="00A96DB2">
        <w:rPr>
          <w:rFonts w:cs="Arial"/>
          <w:b/>
          <w:bCs/>
          <w:szCs w:val="15"/>
          <w:lang w:val="en-US"/>
        </w:rPr>
        <w:t>b</w:t>
      </w:r>
      <w:r w:rsidRPr="00A96DB2">
        <w:rPr>
          <w:rFonts w:cs="Arial"/>
          <w:bCs/>
          <w:szCs w:val="15"/>
          <w:lang w:val="en-US"/>
        </w:rPr>
        <w:t>, H</w:t>
      </w:r>
      <w:r w:rsidRPr="00A96DB2">
        <w:rPr>
          <w:rFonts w:cs="Arial"/>
          <w:bCs/>
          <w:szCs w:val="15"/>
          <w:vertAlign w:val="superscript"/>
          <w:lang w:val="en-US"/>
        </w:rPr>
        <w:t>2</w:t>
      </w:r>
      <w:r w:rsidRPr="00A96DB2">
        <w:rPr>
          <w:rFonts w:cs="Arial"/>
          <w:bCs/>
          <w:szCs w:val="15"/>
          <w:lang w:val="en-US"/>
        </w:rPr>
        <w:t xml:space="preserve">, </w:t>
      </w:r>
      <w:r w:rsidRPr="00A96DB2">
        <w:rPr>
          <w:rFonts w:cs="Arial"/>
          <w:bCs/>
          <w:szCs w:val="15"/>
          <w:lang w:val="en-US"/>
        </w:rPr>
        <w:lastRenderedPageBreak/>
        <w:t>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N). ﻿</w:t>
      </w:r>
      <w:proofErr w:type="gramEnd"/>
      <w:r w:rsidRPr="00A96DB2">
        <w:rPr>
          <w:rFonts w:cs="Arial"/>
          <w:bCs/>
          <w:szCs w:val="15"/>
          <w:lang w:val="en-US"/>
        </w:rPr>
        <w:t>IR (ATR): ﻿ 1933 vs [</w:t>
      </w:r>
      <w:proofErr w:type="spellStart"/>
      <w:proofErr w:type="gramStart"/>
      <w:r w:rsidRPr="00A96DB2">
        <w:rPr>
          <w:rFonts w:cs="Arial"/>
          <w:bCs/>
          <w:szCs w:val="15"/>
          <w:lang w:val="en-US"/>
        </w:rPr>
        <w:t>ν</w:t>
      </w:r>
      <w:r w:rsidRPr="00A96DB2">
        <w:rPr>
          <w:rFonts w:cs="Arial"/>
          <w:bCs/>
          <w:szCs w:val="15"/>
          <w:vertAlign w:val="subscript"/>
          <w:lang w:val="en-US"/>
        </w:rPr>
        <w:t>a</w:t>
      </w:r>
      <w:proofErr w:type="spellEnd"/>
      <w:r w:rsidRPr="00A96DB2">
        <w:rPr>
          <w:rFonts w:cs="Arial"/>
          <w:bCs/>
          <w:szCs w:val="15"/>
          <w:lang w:val="en-US"/>
        </w:rPr>
        <w:t>(</w:t>
      </w:r>
      <w:proofErr w:type="gramEnd"/>
      <w:r w:rsidRPr="00A96DB2">
        <w:rPr>
          <w:rFonts w:cs="Arial"/>
          <w:bCs/>
          <w:szCs w:val="15"/>
          <w:lang w:val="en-US"/>
        </w:rPr>
        <w:t>CO)], 1854 vs [</w:t>
      </w:r>
      <w:proofErr w:type="spellStart"/>
      <w:r w:rsidRPr="00A96DB2">
        <w:rPr>
          <w:rFonts w:cs="Arial"/>
          <w:bCs/>
          <w:szCs w:val="15"/>
          <w:lang w:val="en-US"/>
        </w:rPr>
        <w:t>ν</w:t>
      </w:r>
      <w:r w:rsidRPr="00A96DB2">
        <w:rPr>
          <w:rFonts w:cs="Arial"/>
          <w:bCs/>
          <w:szCs w:val="15"/>
          <w:vertAlign w:val="subscript"/>
          <w:lang w:val="en-US"/>
        </w:rPr>
        <w:t>s</w:t>
      </w:r>
      <w:proofErr w:type="spellEnd"/>
      <w:r w:rsidRPr="00A96DB2">
        <w:rPr>
          <w:rFonts w:cs="Arial"/>
          <w:bCs/>
          <w:szCs w:val="15"/>
          <w:lang w:val="en-US"/>
        </w:rPr>
        <w:t>(CO)].</w:t>
      </w:r>
      <w:r w:rsidR="003B4E2B" w:rsidRPr="00A96DB2">
        <w:rPr>
          <w:rFonts w:cs="Arial"/>
          <w:bCs/>
          <w:szCs w:val="15"/>
          <w:lang w:val="en-US"/>
        </w:rPr>
        <w:t xml:space="preserve"> </w:t>
      </w:r>
      <w:r w:rsidRPr="00A96DB2">
        <w:rPr>
          <w:rFonts w:cs="Arial"/>
          <w:bCs/>
          <w:szCs w:val="15"/>
          <w:lang w:val="en-US"/>
        </w:rPr>
        <w:t xml:space="preserve">Single crystals of </w:t>
      </w:r>
      <w:proofErr w:type="gramStart"/>
      <w:r w:rsidRPr="00A96DB2">
        <w:rPr>
          <w:rFonts w:cs="Arial"/>
          <w:b/>
          <w:bCs/>
          <w:szCs w:val="15"/>
          <w:lang w:val="en-US"/>
        </w:rPr>
        <w:t>1</w:t>
      </w:r>
      <w:proofErr w:type="gramEnd"/>
      <w:r w:rsidRPr="00A96DB2">
        <w:rPr>
          <w:rFonts w:cs="Arial"/>
          <w:bCs/>
          <w:szCs w:val="15"/>
          <w:lang w:val="en-US"/>
        </w:rPr>
        <w:t xml:space="preserve"> suitable for X-ray diffraction analysis were prepared by slow cooling of saturated solution of </w:t>
      </w:r>
      <w:r w:rsidRPr="00A96DB2">
        <w:rPr>
          <w:rFonts w:cs="Arial"/>
          <w:b/>
          <w:bCs/>
          <w:szCs w:val="15"/>
          <w:lang w:val="en-US"/>
        </w:rPr>
        <w:t>1</w:t>
      </w:r>
      <w:r w:rsidRPr="00A96DB2">
        <w:rPr>
          <w:rFonts w:cs="Arial"/>
          <w:bCs/>
          <w:szCs w:val="15"/>
          <w:lang w:val="en-US"/>
        </w:rPr>
        <w:t xml:space="preserve"> in hexane.</w:t>
      </w:r>
    </w:p>
    <w:p w14:paraId="5EF6F2E8" w14:textId="62C17A5C" w:rsidR="005A5FB8" w:rsidRPr="00A96DB2" w:rsidRDefault="00AE37FC" w:rsidP="005A5FB8">
      <w:pPr>
        <w:pStyle w:val="RSCB06BHeadingSub-Section"/>
        <w:rPr>
          <w:lang w:val="en-US"/>
        </w:rPr>
      </w:pPr>
      <w:r w:rsidRPr="00A96DB2">
        <w:rPr>
          <w:lang w:val="en-US"/>
        </w:rPr>
        <w:t xml:space="preserve">Synthesis of </w:t>
      </w:r>
      <w:r w:rsidR="00AB3BC5" w:rsidRPr="00A96DB2">
        <w:rPr>
          <w:lang w:val="en-US"/>
        </w:rPr>
        <w:t>[(η</w:t>
      </w:r>
      <w:r w:rsidR="00AB3BC5" w:rsidRPr="00A96DB2">
        <w:rPr>
          <w:vertAlign w:val="superscript"/>
          <w:lang w:val="en-US"/>
        </w:rPr>
        <w:t>3</w:t>
      </w:r>
      <w:r w:rsidR="00AB3BC5" w:rsidRPr="00A96DB2">
        <w:rPr>
          <w:lang w:val="en-US"/>
        </w:rPr>
        <w:t>-C</w:t>
      </w:r>
      <w:r w:rsidR="00AB3BC5" w:rsidRPr="00A96DB2">
        <w:rPr>
          <w:vertAlign w:val="subscript"/>
          <w:lang w:val="en-US"/>
        </w:rPr>
        <w:t>3</w:t>
      </w:r>
      <w:r w:rsidR="00AB3BC5" w:rsidRPr="00A96DB2">
        <w:rPr>
          <w:lang w:val="en-US"/>
        </w:rPr>
        <w:t>H</w:t>
      </w:r>
      <w:r w:rsidR="00AB3BC5" w:rsidRPr="00A96DB2">
        <w:rPr>
          <w:vertAlign w:val="subscript"/>
          <w:lang w:val="en-US"/>
        </w:rPr>
        <w:t>5</w:t>
      </w:r>
      <w:proofErr w:type="gramStart"/>
      <w:r w:rsidR="00AB3BC5" w:rsidRPr="00A96DB2">
        <w:rPr>
          <w:lang w:val="en-US"/>
        </w:rPr>
        <w:t>){</w:t>
      </w:r>
      <w:proofErr w:type="gramEnd"/>
      <w:r w:rsidR="00AB3BC5" w:rsidRPr="00A96DB2">
        <w:rPr>
          <w:lang w:val="en-US"/>
        </w:rPr>
        <w:t>η</w:t>
      </w:r>
      <w:r w:rsidR="00AB3BC5" w:rsidRPr="00A96DB2">
        <w:rPr>
          <w:vertAlign w:val="superscript"/>
          <w:lang w:val="en-US"/>
        </w:rPr>
        <w:t>5</w:t>
      </w:r>
      <w:r w:rsidR="00AB3BC5" w:rsidRPr="00A96DB2">
        <w:rPr>
          <w:lang w:val="en-US"/>
        </w:rPr>
        <w:t>-1-(C</w:t>
      </w:r>
      <w:r w:rsidR="00AB3BC5" w:rsidRPr="00A96DB2">
        <w:rPr>
          <w:vertAlign w:val="subscript"/>
          <w:lang w:val="en-US"/>
        </w:rPr>
        <w:t>9</w:t>
      </w:r>
      <w:r w:rsidR="00AB3BC5" w:rsidRPr="00A96DB2">
        <w:rPr>
          <w:lang w:val="en-US"/>
        </w:rPr>
        <w:t>H</w:t>
      </w:r>
      <w:r w:rsidR="00AB3BC5" w:rsidRPr="00A96DB2">
        <w:rPr>
          <w:vertAlign w:val="subscript"/>
          <w:lang w:val="en-US"/>
        </w:rPr>
        <w:t>6</w:t>
      </w:r>
      <w:r w:rsidR="00AB3BC5" w:rsidRPr="00A96DB2">
        <w:rPr>
          <w:lang w:val="en-US"/>
        </w:rPr>
        <w:t>N)C</w:t>
      </w:r>
      <w:r w:rsidR="00AB3BC5" w:rsidRPr="00A96DB2">
        <w:rPr>
          <w:vertAlign w:val="subscript"/>
          <w:lang w:val="en-US"/>
        </w:rPr>
        <w:t>9</w:t>
      </w:r>
      <w:r w:rsidR="00AB3BC5" w:rsidRPr="00A96DB2">
        <w:rPr>
          <w:lang w:val="en-US"/>
        </w:rPr>
        <w:t>H</w:t>
      </w:r>
      <w:r w:rsidR="00AB3BC5" w:rsidRPr="00A96DB2">
        <w:rPr>
          <w:vertAlign w:val="subscript"/>
          <w:lang w:val="en-US"/>
        </w:rPr>
        <w:t>6</w:t>
      </w:r>
      <w:r w:rsidR="00AB3BC5" w:rsidRPr="00A96DB2">
        <w:rPr>
          <w:lang w:val="en-US"/>
        </w:rPr>
        <w:t>}W(CO)</w:t>
      </w:r>
      <w:r w:rsidR="00AB3BC5" w:rsidRPr="00A96DB2">
        <w:rPr>
          <w:vertAlign w:val="subscript"/>
          <w:lang w:val="en-US"/>
        </w:rPr>
        <w:t>2</w:t>
      </w:r>
      <w:r w:rsidR="00AB3BC5" w:rsidRPr="00A96DB2">
        <w:rPr>
          <w:lang w:val="en-US"/>
        </w:rPr>
        <w:t>] (2)</w:t>
      </w:r>
    </w:p>
    <w:p w14:paraId="64D1E886" w14:textId="18590ACC" w:rsidR="003B4E2B" w:rsidRPr="00A96DB2" w:rsidRDefault="00AB3BC5" w:rsidP="003B4E2B">
      <w:pPr>
        <w:pStyle w:val="RSCB02ArticleText"/>
        <w:rPr>
          <w:rFonts w:cs="Arial"/>
          <w:bCs/>
          <w:szCs w:val="15"/>
          <w:lang w:val="en-US"/>
        </w:rPr>
      </w:pPr>
      <w:r w:rsidRPr="00A96DB2">
        <w:rPr>
          <w:rFonts w:cs="Arial"/>
          <w:bCs/>
          <w:szCs w:val="15"/>
          <w:lang w:val="en-US"/>
        </w:rPr>
        <w:t xml:space="preserve">The reaction was performed as described for compound </w:t>
      </w:r>
      <w:r w:rsidRPr="00A96DB2">
        <w:rPr>
          <w:rFonts w:cs="Arial"/>
          <w:b/>
          <w:bCs/>
          <w:szCs w:val="15"/>
          <w:lang w:val="en-US"/>
        </w:rPr>
        <w:t>1</w:t>
      </w:r>
      <w:r w:rsidRPr="00A96DB2">
        <w:rPr>
          <w:rFonts w:cs="Arial"/>
          <w:bCs/>
          <w:szCs w:val="15"/>
          <w:lang w:val="en-US"/>
        </w:rPr>
        <w:t xml:space="preserve"> but with starting complex [(η</w:t>
      </w:r>
      <w:r w:rsidRPr="00A96DB2">
        <w:rPr>
          <w:rFonts w:cs="Arial"/>
          <w:bCs/>
          <w:szCs w:val="15"/>
          <w:vertAlign w:val="superscript"/>
          <w:lang w:val="en-US"/>
        </w:rPr>
        <w:t>3</w:t>
      </w:r>
      <w:r w:rsidRPr="00A96DB2">
        <w:rPr>
          <w:rFonts w:cs="Arial"/>
          <w:bCs/>
          <w:szCs w:val="15"/>
          <w:lang w:val="en-US"/>
        </w:rPr>
        <w:t>-C</w:t>
      </w:r>
      <w:r w:rsidRPr="00A96DB2">
        <w:rPr>
          <w:rFonts w:cs="Arial"/>
          <w:bCs/>
          <w:szCs w:val="15"/>
          <w:vertAlign w:val="subscript"/>
          <w:lang w:val="en-US"/>
        </w:rPr>
        <w:t>3</w:t>
      </w:r>
      <w:r w:rsidRPr="00A96DB2">
        <w:rPr>
          <w:rFonts w:cs="Arial"/>
          <w:bCs/>
          <w:szCs w:val="15"/>
          <w:lang w:val="en-US"/>
        </w:rPr>
        <w:t>H</w:t>
      </w:r>
      <w:r w:rsidRPr="00A96DB2">
        <w:rPr>
          <w:rFonts w:cs="Arial"/>
          <w:bCs/>
          <w:szCs w:val="15"/>
          <w:vertAlign w:val="subscript"/>
          <w:lang w:val="en-US"/>
        </w:rPr>
        <w:t>5</w:t>
      </w:r>
      <w:proofErr w:type="gramStart"/>
      <w:r w:rsidRPr="00A96DB2">
        <w:rPr>
          <w:rFonts w:cs="Arial"/>
          <w:bCs/>
          <w:szCs w:val="15"/>
          <w:lang w:val="en-US"/>
        </w:rPr>
        <w:t>)W</w:t>
      </w:r>
      <w:proofErr w:type="gramEnd"/>
      <w:r w:rsidRPr="00A96DB2">
        <w:rPr>
          <w:rFonts w:cs="Arial"/>
          <w:bCs/>
          <w:szCs w:val="15"/>
          <w:lang w:val="en-US"/>
        </w:rPr>
        <w:t>(CO</w:t>
      </w:r>
      <w:r w:rsidRPr="00A96DB2">
        <w:rPr>
          <w:rFonts w:cs="Arial"/>
          <w:bCs/>
          <w:szCs w:val="15"/>
          <w:vertAlign w:val="subscript"/>
          <w:lang w:val="en-US"/>
        </w:rPr>
        <w:t>2</w:t>
      </w:r>
      <w:r w:rsidRPr="00A96DB2">
        <w:rPr>
          <w:rFonts w:cs="Arial"/>
          <w:bCs/>
          <w:szCs w:val="15"/>
          <w:lang w:val="en-US"/>
        </w:rPr>
        <w:t>)(</w:t>
      </w:r>
      <w:proofErr w:type="spellStart"/>
      <w:r w:rsidRPr="00A96DB2">
        <w:rPr>
          <w:rFonts w:cs="Arial"/>
          <w:bCs/>
          <w:szCs w:val="15"/>
          <w:lang w:val="en-US"/>
        </w:rPr>
        <w:t>NCMe</w:t>
      </w:r>
      <w:proofErr w:type="spellEnd"/>
      <w:r w:rsidRPr="00A96DB2">
        <w:rPr>
          <w:rFonts w:cs="Arial"/>
          <w:bCs/>
          <w:szCs w:val="15"/>
          <w:lang w:val="en-US"/>
        </w:rPr>
        <w:t>)</w:t>
      </w:r>
      <w:r w:rsidRPr="00A96DB2">
        <w:rPr>
          <w:rFonts w:cs="Arial"/>
          <w:bCs/>
          <w:szCs w:val="15"/>
          <w:vertAlign w:val="subscript"/>
          <w:lang w:val="en-US"/>
        </w:rPr>
        <w:t>2</w:t>
      </w:r>
      <w:r w:rsidRPr="00A96DB2">
        <w:rPr>
          <w:rFonts w:cs="Arial"/>
          <w:bCs/>
          <w:szCs w:val="15"/>
          <w:lang w:val="en-US"/>
        </w:rPr>
        <w:t xml:space="preserve">Cl] (2.00 </w:t>
      </w:r>
      <w:proofErr w:type="spellStart"/>
      <w:r w:rsidRPr="00A96DB2">
        <w:rPr>
          <w:rFonts w:cs="Arial"/>
          <w:bCs/>
          <w:szCs w:val="15"/>
          <w:lang w:val="en-US"/>
        </w:rPr>
        <w:t>mmol</w:t>
      </w:r>
      <w:proofErr w:type="spellEnd"/>
      <w:r w:rsidRPr="00A96DB2">
        <w:rPr>
          <w:rFonts w:cs="Arial"/>
          <w:bCs/>
          <w:szCs w:val="15"/>
          <w:lang w:val="en-US"/>
        </w:rPr>
        <w:t xml:space="preserve">, 797 mg). Yield: 617 mg (1.18 </w:t>
      </w:r>
      <w:proofErr w:type="spellStart"/>
      <w:r w:rsidRPr="00A96DB2">
        <w:rPr>
          <w:rFonts w:cs="Arial"/>
          <w:bCs/>
          <w:szCs w:val="15"/>
          <w:lang w:val="en-US"/>
        </w:rPr>
        <w:t>mmol</w:t>
      </w:r>
      <w:proofErr w:type="spellEnd"/>
      <w:r w:rsidRPr="00A96DB2">
        <w:rPr>
          <w:rFonts w:cs="Arial"/>
          <w:bCs/>
          <w:szCs w:val="15"/>
          <w:lang w:val="en-US"/>
        </w:rPr>
        <w:t xml:space="preserve">, 59%). </w:t>
      </w:r>
      <w:proofErr w:type="spellStart"/>
      <w:r w:rsidRPr="00A96DB2">
        <w:rPr>
          <w:rFonts w:cs="Arial"/>
          <w:bCs/>
          <w:szCs w:val="15"/>
          <w:lang w:val="en-US"/>
        </w:rPr>
        <w:t>Calcd</w:t>
      </w:r>
      <w:proofErr w:type="spellEnd"/>
      <w:r w:rsidRPr="00A96DB2">
        <w:rPr>
          <w:rFonts w:cs="Arial"/>
          <w:bCs/>
          <w:szCs w:val="15"/>
          <w:lang w:val="en-US"/>
        </w:rPr>
        <w:t xml:space="preserve"> for C</w:t>
      </w:r>
      <w:r w:rsidRPr="00A96DB2">
        <w:rPr>
          <w:rFonts w:cs="Arial"/>
          <w:bCs/>
          <w:szCs w:val="15"/>
          <w:vertAlign w:val="subscript"/>
          <w:lang w:val="en-US"/>
        </w:rPr>
        <w:t>23</w:t>
      </w:r>
      <w:r w:rsidRPr="00A96DB2">
        <w:rPr>
          <w:rFonts w:cs="Arial"/>
          <w:bCs/>
          <w:szCs w:val="15"/>
          <w:lang w:val="en-US"/>
        </w:rPr>
        <w:t>H</w:t>
      </w:r>
      <w:r w:rsidRPr="00A96DB2">
        <w:rPr>
          <w:rFonts w:cs="Arial"/>
          <w:bCs/>
          <w:szCs w:val="15"/>
          <w:vertAlign w:val="subscript"/>
          <w:lang w:val="en-US"/>
        </w:rPr>
        <w:t>17</w:t>
      </w:r>
      <w:r w:rsidRPr="00A96DB2">
        <w:rPr>
          <w:rFonts w:cs="Arial"/>
          <w:bCs/>
          <w:szCs w:val="15"/>
          <w:lang w:val="en-US"/>
        </w:rPr>
        <w:t>O</w:t>
      </w:r>
      <w:r w:rsidRPr="00A96DB2">
        <w:rPr>
          <w:rFonts w:cs="Arial"/>
          <w:bCs/>
          <w:szCs w:val="15"/>
          <w:vertAlign w:val="subscript"/>
          <w:lang w:val="en-US"/>
        </w:rPr>
        <w:t>2</w:t>
      </w:r>
      <w:r w:rsidRPr="00A96DB2">
        <w:rPr>
          <w:rFonts w:cs="Arial"/>
          <w:bCs/>
          <w:szCs w:val="15"/>
          <w:lang w:val="en-US"/>
        </w:rPr>
        <w:t xml:space="preserve">NW: C, 52.79; H, 3.27; N, 2.68. </w:t>
      </w:r>
      <w:proofErr w:type="gramStart"/>
      <w:r w:rsidRPr="00A96DB2">
        <w:rPr>
          <w:rFonts w:cs="Arial"/>
          <w:bCs/>
          <w:szCs w:val="15"/>
          <w:lang w:val="en-US"/>
        </w:rPr>
        <w:t>Found: C, 52.84; H, 3.31; N, 2.75.</w:t>
      </w:r>
      <w:r w:rsidRPr="00A96DB2">
        <w:rPr>
          <w:rFonts w:cs="Arial"/>
          <w:bCs/>
          <w:szCs w:val="15"/>
          <w:vertAlign w:val="superscript"/>
          <w:lang w:val="en-US"/>
        </w:rPr>
        <w:t>1</w:t>
      </w:r>
      <w:r w:rsidRPr="00A96DB2">
        <w:rPr>
          <w:rFonts w:cs="Arial"/>
          <w:bCs/>
          <w:szCs w:val="15"/>
          <w:lang w:val="en-US"/>
        </w:rPr>
        <w:t>H NMR [500.00 MHz, benzene-d</w:t>
      </w:r>
      <w:r w:rsidRPr="00A96DB2">
        <w:rPr>
          <w:rFonts w:cs="Arial"/>
          <w:bCs/>
          <w:szCs w:val="15"/>
          <w:vertAlign w:val="subscript"/>
          <w:lang w:val="en-US"/>
        </w:rPr>
        <w:t>6</w:t>
      </w:r>
      <w:r w:rsidRPr="00A96DB2">
        <w:rPr>
          <w:rFonts w:cs="Arial"/>
          <w:bCs/>
          <w:szCs w:val="15"/>
          <w:lang w:val="en-US"/>
        </w:rPr>
        <w:t xml:space="preserve">, 3.5:1 mixture of </w:t>
      </w:r>
      <w:r w:rsidRPr="00A96DB2">
        <w:rPr>
          <w:rFonts w:cs="Arial"/>
          <w:b/>
          <w:bCs/>
          <w:szCs w:val="15"/>
          <w:lang w:val="en-US"/>
        </w:rPr>
        <w:t>1a</w:t>
      </w:r>
      <w:r w:rsidRPr="00A96DB2">
        <w:rPr>
          <w:rFonts w:cs="Arial"/>
          <w:bCs/>
          <w:szCs w:val="15"/>
          <w:lang w:val="en-US"/>
        </w:rPr>
        <w:t xml:space="preserve"> (exo-C</w:t>
      </w:r>
      <w:r w:rsidRPr="00A96DB2">
        <w:rPr>
          <w:rFonts w:cs="Arial"/>
          <w:bCs/>
          <w:szCs w:val="15"/>
          <w:vertAlign w:val="subscript"/>
          <w:lang w:val="en-US"/>
        </w:rPr>
        <w:t>3</w:t>
      </w:r>
      <w:r w:rsidRPr="00A96DB2">
        <w:rPr>
          <w:rFonts w:cs="Arial"/>
          <w:bCs/>
          <w:szCs w:val="15"/>
          <w:lang w:val="en-US"/>
        </w:rPr>
        <w:t>H</w:t>
      </w:r>
      <w:r w:rsidRPr="00A96DB2">
        <w:rPr>
          <w:rFonts w:cs="Arial"/>
          <w:bCs/>
          <w:szCs w:val="15"/>
          <w:vertAlign w:val="subscript"/>
          <w:lang w:val="en-US"/>
        </w:rPr>
        <w:t>5</w:t>
      </w:r>
      <w:r w:rsidRPr="00A96DB2">
        <w:rPr>
          <w:rFonts w:cs="Arial"/>
          <w:bCs/>
          <w:szCs w:val="15"/>
          <w:lang w:val="en-US"/>
        </w:rPr>
        <w:t xml:space="preserve">) and </w:t>
      </w:r>
      <w:r w:rsidRPr="00A96DB2">
        <w:rPr>
          <w:rFonts w:cs="Arial"/>
          <w:b/>
          <w:bCs/>
          <w:szCs w:val="15"/>
          <w:lang w:val="en-US"/>
        </w:rPr>
        <w:t>1b</w:t>
      </w:r>
      <w:r w:rsidRPr="00A96DB2">
        <w:rPr>
          <w:rFonts w:cs="Arial"/>
          <w:bCs/>
          <w:szCs w:val="15"/>
          <w:lang w:val="en-US"/>
        </w:rPr>
        <w:t xml:space="preserve"> (endo-C</w:t>
      </w:r>
      <w:r w:rsidRPr="00A96DB2">
        <w:rPr>
          <w:rFonts w:cs="Arial"/>
          <w:bCs/>
          <w:szCs w:val="15"/>
          <w:vertAlign w:val="subscript"/>
          <w:lang w:val="en-US"/>
        </w:rPr>
        <w:t>3</w:t>
      </w:r>
      <w:r w:rsidRPr="00A96DB2">
        <w:rPr>
          <w:rFonts w:cs="Arial"/>
          <w:bCs/>
          <w:szCs w:val="15"/>
          <w:lang w:val="en-US"/>
        </w:rPr>
        <w:t>H</w:t>
      </w:r>
      <w:r w:rsidRPr="00A96DB2">
        <w:rPr>
          <w:rFonts w:cs="Arial"/>
          <w:bCs/>
          <w:szCs w:val="15"/>
          <w:vertAlign w:val="subscript"/>
          <w:lang w:val="en-US"/>
        </w:rPr>
        <w:t>5</w:t>
      </w:r>
      <w:r w:rsidRPr="00A96DB2">
        <w:rPr>
          <w:rFonts w:cs="Arial"/>
          <w:bCs/>
          <w:szCs w:val="15"/>
          <w:lang w:val="en-US"/>
        </w:rPr>
        <w:t xml:space="preserve">)]: δ = </w:t>
      </w:r>
      <w:r w:rsidRPr="00A96DB2">
        <w:rPr>
          <w:rFonts w:cs="Arial"/>
          <w:bCs/>
          <w:szCs w:val="15"/>
          <w:lang w:val="en-US"/>
        </w:rPr>
        <w:sym w:font="Symbol" w:char="F02D"/>
      </w:r>
      <w:r w:rsidRPr="00A96DB2">
        <w:rPr>
          <w:rFonts w:cs="Arial"/>
          <w:bCs/>
          <w:szCs w:val="15"/>
          <w:lang w:val="en-US"/>
        </w:rPr>
        <w:t xml:space="preserve">0.68 and </w:t>
      </w:r>
      <w:r w:rsidRPr="00A96DB2">
        <w:rPr>
          <w:rFonts w:cs="Arial"/>
          <w:bCs/>
          <w:szCs w:val="15"/>
          <w:lang w:val="en-US"/>
        </w:rPr>
        <w:sym w:font="Symbol" w:char="F02D"/>
      </w:r>
      <w:r w:rsidRPr="00A96DB2">
        <w:rPr>
          <w:rFonts w:cs="Arial"/>
          <w:bCs/>
          <w:szCs w:val="15"/>
          <w:lang w:val="en-US"/>
        </w:rPr>
        <w:t xml:space="preserve">0.38 [2 </w:t>
      </w:r>
      <w:r w:rsidRPr="00A96DB2">
        <w:rPr>
          <w:rFonts w:cs="Arial"/>
          <w:bCs/>
          <w:szCs w:val="15"/>
          <w:lang w:val="en-US"/>
        </w:rPr>
        <w:sym w:font="Symbol" w:char="F0B4"/>
      </w:r>
      <w:r w:rsidRPr="00A96DB2">
        <w:rPr>
          <w:rFonts w:cs="Arial"/>
          <w:bCs/>
          <w:szCs w:val="15"/>
          <w:lang w:val="en-US"/>
        </w:rPr>
        <w:t xml:space="preserve"> (d,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10.0 Hz, 1H of </w:t>
      </w:r>
      <w:r w:rsidRPr="00A96DB2">
        <w:rPr>
          <w:rFonts w:cs="Arial"/>
          <w:b/>
          <w:bCs/>
          <w:szCs w:val="15"/>
          <w:lang w:val="en-US"/>
        </w:rPr>
        <w:t>b</w:t>
      </w:r>
      <w:r w:rsidRPr="00A96DB2">
        <w:rPr>
          <w:rFonts w:cs="Arial"/>
          <w:bCs/>
          <w:szCs w:val="15"/>
          <w:lang w:val="en-US"/>
        </w:rPr>
        <w:t xml:space="preserve">, </w:t>
      </w:r>
      <w:proofErr w:type="spellStart"/>
      <w:r w:rsidRPr="00A96DB2">
        <w:rPr>
          <w:rFonts w:cs="Arial"/>
          <w:bCs/>
          <w:szCs w:val="15"/>
          <w:lang w:val="en-US"/>
        </w:rPr>
        <w:t>H</w:t>
      </w:r>
      <w:r w:rsidRPr="00A96DB2">
        <w:rPr>
          <w:rFonts w:cs="Arial"/>
          <w:bCs/>
          <w:i/>
          <w:szCs w:val="15"/>
          <w:vertAlign w:val="superscript"/>
          <w:lang w:val="en-US"/>
        </w:rPr>
        <w:t>anti</w:t>
      </w:r>
      <w:proofErr w:type="spellEnd"/>
      <w:r w:rsidRPr="00A96DB2">
        <w:rPr>
          <w:rFonts w:cs="Arial"/>
          <w:bCs/>
          <w:szCs w:val="15"/>
          <w:lang w:val="en-US"/>
        </w:rPr>
        <w:t>, C</w:t>
      </w:r>
      <w:r w:rsidRPr="00A96DB2">
        <w:rPr>
          <w:rFonts w:cs="Arial"/>
          <w:bCs/>
          <w:szCs w:val="15"/>
          <w:vertAlign w:val="subscript"/>
          <w:lang w:val="en-US"/>
        </w:rPr>
        <w:t>3</w:t>
      </w:r>
      <w:r w:rsidRPr="00A96DB2">
        <w:rPr>
          <w:rFonts w:cs="Arial"/>
          <w:bCs/>
          <w:i/>
          <w:szCs w:val="15"/>
          <w:lang w:val="en-US"/>
        </w:rPr>
        <w:t>H</w:t>
      </w:r>
      <w:r w:rsidRPr="00A96DB2">
        <w:rPr>
          <w:rFonts w:cs="Arial"/>
          <w:bCs/>
          <w:szCs w:val="15"/>
          <w:vertAlign w:val="subscript"/>
          <w:lang w:val="en-US"/>
        </w:rPr>
        <w:t>5</w:t>
      </w:r>
      <w:r w:rsidRPr="00A96DB2">
        <w:rPr>
          <w:rFonts w:cs="Arial"/>
          <w:bCs/>
          <w:szCs w:val="15"/>
          <w:lang w:val="en-US"/>
        </w:rPr>
        <w:t xml:space="preserve">)], </w:t>
      </w:r>
      <w:r w:rsidRPr="00A96DB2">
        <w:rPr>
          <w:rFonts w:cs="Arial"/>
          <w:bCs/>
          <w:szCs w:val="15"/>
          <w:lang w:val="en-US"/>
        </w:rPr>
        <w:sym w:font="Symbol" w:char="F02D"/>
      </w:r>
      <w:r w:rsidRPr="00A96DB2">
        <w:rPr>
          <w:rFonts w:cs="Arial"/>
          <w:bCs/>
          <w:szCs w:val="15"/>
          <w:lang w:val="en-US"/>
        </w:rPr>
        <w:t>0.20 (</w:t>
      </w:r>
      <w:proofErr w:type="spellStart"/>
      <w:r w:rsidRPr="00A96DB2">
        <w:rPr>
          <w:rFonts w:cs="Arial"/>
          <w:bCs/>
          <w:szCs w:val="15"/>
          <w:lang w:val="en-US"/>
        </w:rPr>
        <w:t>tt</w:t>
      </w:r>
      <w:proofErr w:type="spellEnd"/>
      <w:r w:rsidRPr="00A96DB2">
        <w:rPr>
          <w:rFonts w:cs="Arial"/>
          <w:bCs/>
          <w:szCs w:val="15"/>
          <w:lang w:val="en-US"/>
        </w:rPr>
        <w:t xml:space="preserve">,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10.6 Hz,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7.1 Hz, 1H of </w:t>
      </w:r>
      <w:r w:rsidRPr="00A96DB2">
        <w:rPr>
          <w:rFonts w:cs="Arial"/>
          <w:b/>
          <w:bCs/>
          <w:szCs w:val="15"/>
          <w:lang w:val="en-US"/>
        </w:rPr>
        <w:t>a</w:t>
      </w:r>
      <w:r w:rsidRPr="00A96DB2">
        <w:rPr>
          <w:rFonts w:cs="Arial"/>
          <w:bCs/>
          <w:szCs w:val="15"/>
          <w:lang w:val="en-US"/>
        </w:rPr>
        <w:t xml:space="preserve">, </w:t>
      </w:r>
      <w:proofErr w:type="spellStart"/>
      <w:r w:rsidRPr="00A96DB2">
        <w:rPr>
          <w:rFonts w:cs="Arial"/>
          <w:bCs/>
          <w:szCs w:val="15"/>
          <w:lang w:val="en-US"/>
        </w:rPr>
        <w:t>H</w:t>
      </w:r>
      <w:r w:rsidRPr="00A96DB2">
        <w:rPr>
          <w:rFonts w:cs="Arial"/>
          <w:bCs/>
          <w:i/>
          <w:szCs w:val="15"/>
          <w:vertAlign w:val="superscript"/>
          <w:lang w:val="en-US"/>
        </w:rPr>
        <w:t>meso</w:t>
      </w:r>
      <w:proofErr w:type="spellEnd"/>
      <w:r w:rsidRPr="00A96DB2">
        <w:rPr>
          <w:rFonts w:cs="Arial"/>
          <w:bCs/>
          <w:szCs w:val="15"/>
          <w:lang w:val="en-US"/>
        </w:rPr>
        <w:t>, C</w:t>
      </w:r>
      <w:r w:rsidRPr="00A96DB2">
        <w:rPr>
          <w:rFonts w:cs="Arial"/>
          <w:bCs/>
          <w:szCs w:val="15"/>
          <w:vertAlign w:val="subscript"/>
          <w:lang w:val="en-US"/>
        </w:rPr>
        <w:t>3</w:t>
      </w:r>
      <w:r w:rsidRPr="00A96DB2">
        <w:rPr>
          <w:rFonts w:cs="Arial"/>
          <w:bCs/>
          <w:i/>
          <w:szCs w:val="15"/>
          <w:lang w:val="en-US"/>
        </w:rPr>
        <w:t>H</w:t>
      </w:r>
      <w:r w:rsidRPr="00A96DB2">
        <w:rPr>
          <w:rFonts w:cs="Arial"/>
          <w:bCs/>
          <w:szCs w:val="15"/>
          <w:vertAlign w:val="subscript"/>
          <w:lang w:val="en-US"/>
        </w:rPr>
        <w:t>5</w:t>
      </w:r>
      <w:r w:rsidRPr="00A96DB2">
        <w:rPr>
          <w:rFonts w:cs="Arial"/>
          <w:bCs/>
          <w:szCs w:val="15"/>
          <w:lang w:val="en-US"/>
        </w:rPr>
        <w:t xml:space="preserve">), 1.36 and 1.48 [2 </w:t>
      </w:r>
      <w:r w:rsidRPr="00A96DB2">
        <w:rPr>
          <w:rFonts w:cs="Arial"/>
          <w:bCs/>
          <w:szCs w:val="15"/>
          <w:lang w:val="en-US"/>
        </w:rPr>
        <w:sym w:font="Symbol" w:char="F0B4"/>
      </w:r>
      <w:r w:rsidRPr="00A96DB2">
        <w:rPr>
          <w:rFonts w:cs="Arial"/>
          <w:bCs/>
          <w:szCs w:val="15"/>
          <w:lang w:val="en-US"/>
        </w:rPr>
        <w:t xml:space="preserve"> (d,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10.6 Hz, 1H of </w:t>
      </w:r>
      <w:r w:rsidRPr="00A96DB2">
        <w:rPr>
          <w:rFonts w:cs="Arial"/>
          <w:b/>
          <w:bCs/>
          <w:szCs w:val="15"/>
          <w:lang w:val="en-US"/>
        </w:rPr>
        <w:t>a</w:t>
      </w:r>
      <w:r w:rsidRPr="00A96DB2">
        <w:rPr>
          <w:rFonts w:cs="Arial"/>
          <w:bCs/>
          <w:szCs w:val="15"/>
          <w:lang w:val="en-US"/>
        </w:rPr>
        <w:t xml:space="preserve">, </w:t>
      </w:r>
      <w:proofErr w:type="spellStart"/>
      <w:r w:rsidRPr="00A96DB2">
        <w:rPr>
          <w:rFonts w:cs="Arial"/>
          <w:bCs/>
          <w:szCs w:val="15"/>
          <w:lang w:val="en-US"/>
        </w:rPr>
        <w:t>H</w:t>
      </w:r>
      <w:r w:rsidRPr="00A96DB2">
        <w:rPr>
          <w:rFonts w:cs="Arial"/>
          <w:bCs/>
          <w:i/>
          <w:szCs w:val="15"/>
          <w:vertAlign w:val="superscript"/>
          <w:lang w:val="en-US"/>
        </w:rPr>
        <w:t>anti</w:t>
      </w:r>
      <w:proofErr w:type="spellEnd"/>
      <w:r w:rsidRPr="00A96DB2">
        <w:rPr>
          <w:rFonts w:cs="Arial"/>
          <w:bCs/>
          <w:szCs w:val="15"/>
          <w:lang w:val="en-US"/>
        </w:rPr>
        <w:t>, C</w:t>
      </w:r>
      <w:r w:rsidRPr="00A96DB2">
        <w:rPr>
          <w:rFonts w:cs="Arial"/>
          <w:bCs/>
          <w:szCs w:val="15"/>
          <w:vertAlign w:val="subscript"/>
          <w:lang w:val="en-US"/>
        </w:rPr>
        <w:t>3</w:t>
      </w:r>
      <w:r w:rsidRPr="00A96DB2">
        <w:rPr>
          <w:rFonts w:cs="Arial"/>
          <w:bCs/>
          <w:i/>
          <w:szCs w:val="15"/>
          <w:lang w:val="en-US"/>
        </w:rPr>
        <w:t>H</w:t>
      </w:r>
      <w:r w:rsidRPr="00A96DB2">
        <w:rPr>
          <w:rFonts w:cs="Arial"/>
          <w:bCs/>
          <w:szCs w:val="15"/>
          <w:vertAlign w:val="subscript"/>
          <w:lang w:val="en-US"/>
        </w:rPr>
        <w:t>5</w:t>
      </w:r>
      <w:r w:rsidRPr="00A96DB2">
        <w:rPr>
          <w:rFonts w:cs="Arial"/>
          <w:bCs/>
          <w:szCs w:val="15"/>
          <w:lang w:val="en-US"/>
        </w:rPr>
        <w:t xml:space="preserve">)], 2.19 and 2.58 [2 </w:t>
      </w:r>
      <w:r w:rsidRPr="00A96DB2">
        <w:rPr>
          <w:rFonts w:cs="Arial"/>
          <w:bCs/>
          <w:szCs w:val="15"/>
          <w:lang w:val="en-US"/>
        </w:rPr>
        <w:sym w:font="Symbol" w:char="F0B4"/>
      </w:r>
      <w:r w:rsidRPr="00A96DB2">
        <w:rPr>
          <w:rFonts w:cs="Arial"/>
          <w:bCs/>
          <w:szCs w:val="15"/>
          <w:lang w:val="en-US"/>
        </w:rPr>
        <w:t xml:space="preserve"> (d,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7.1 Hz, 2H of </w:t>
      </w:r>
      <w:r w:rsidRPr="00A96DB2">
        <w:rPr>
          <w:rFonts w:cs="Arial"/>
          <w:b/>
          <w:bCs/>
          <w:szCs w:val="15"/>
          <w:lang w:val="en-US"/>
        </w:rPr>
        <w:t>a</w:t>
      </w:r>
      <w:r w:rsidRPr="00A96DB2">
        <w:rPr>
          <w:rFonts w:cs="Arial"/>
          <w:bCs/>
          <w:szCs w:val="15"/>
          <w:lang w:val="en-US"/>
        </w:rPr>
        <w:t xml:space="preserve">, </w:t>
      </w:r>
      <w:proofErr w:type="spellStart"/>
      <w:r w:rsidRPr="00A96DB2">
        <w:rPr>
          <w:rFonts w:cs="Arial"/>
          <w:bCs/>
          <w:szCs w:val="15"/>
          <w:lang w:val="en-US"/>
        </w:rPr>
        <w:t>H</w:t>
      </w:r>
      <w:r w:rsidRPr="00A96DB2">
        <w:rPr>
          <w:rFonts w:cs="Arial"/>
          <w:bCs/>
          <w:i/>
          <w:szCs w:val="15"/>
          <w:vertAlign w:val="superscript"/>
          <w:lang w:val="en-US"/>
        </w:rPr>
        <w:t>syn</w:t>
      </w:r>
      <w:proofErr w:type="spellEnd"/>
      <w:r w:rsidRPr="00A96DB2">
        <w:rPr>
          <w:rFonts w:cs="Arial"/>
          <w:bCs/>
          <w:szCs w:val="15"/>
          <w:lang w:val="en-US"/>
        </w:rPr>
        <w:t>, C</w:t>
      </w:r>
      <w:r w:rsidRPr="00A96DB2">
        <w:rPr>
          <w:rFonts w:cs="Arial"/>
          <w:bCs/>
          <w:szCs w:val="15"/>
          <w:vertAlign w:val="subscript"/>
          <w:lang w:val="en-US"/>
        </w:rPr>
        <w:t>3</w:t>
      </w:r>
      <w:r w:rsidRPr="00A96DB2">
        <w:rPr>
          <w:rFonts w:cs="Arial"/>
          <w:bCs/>
          <w:i/>
          <w:szCs w:val="15"/>
          <w:lang w:val="en-US"/>
        </w:rPr>
        <w:t>H</w:t>
      </w:r>
      <w:r w:rsidRPr="00A96DB2">
        <w:rPr>
          <w:rFonts w:cs="Arial"/>
          <w:bCs/>
          <w:szCs w:val="15"/>
          <w:vertAlign w:val="subscript"/>
          <w:lang w:val="en-US"/>
        </w:rPr>
        <w:t>5</w:t>
      </w:r>
      <w:r w:rsidRPr="00A96DB2">
        <w:rPr>
          <w:rFonts w:cs="Arial"/>
          <w:bCs/>
          <w:szCs w:val="15"/>
          <w:lang w:val="en-US"/>
        </w:rPr>
        <w:t xml:space="preserve">)], 3.37 and 3.49 [2 </w:t>
      </w:r>
      <w:r w:rsidRPr="00A96DB2">
        <w:rPr>
          <w:rFonts w:cs="Arial"/>
          <w:bCs/>
          <w:szCs w:val="15"/>
          <w:lang w:val="en-US"/>
        </w:rPr>
        <w:sym w:font="Symbol" w:char="F0B4"/>
      </w:r>
      <w:r w:rsidRPr="00A96DB2">
        <w:rPr>
          <w:rFonts w:cs="Arial"/>
          <w:bCs/>
          <w:szCs w:val="15"/>
          <w:lang w:val="en-US"/>
        </w:rPr>
        <w:t xml:space="preserve"> (d,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6.3 Hz, 2H of </w:t>
      </w:r>
      <w:r w:rsidRPr="00A96DB2">
        <w:rPr>
          <w:rFonts w:cs="Arial"/>
          <w:b/>
          <w:bCs/>
          <w:szCs w:val="15"/>
          <w:lang w:val="en-US"/>
        </w:rPr>
        <w:t>b</w:t>
      </w:r>
      <w:r w:rsidRPr="00A96DB2">
        <w:rPr>
          <w:rFonts w:cs="Arial"/>
          <w:bCs/>
          <w:szCs w:val="15"/>
          <w:lang w:val="en-US"/>
        </w:rPr>
        <w:t xml:space="preserve">, </w:t>
      </w:r>
      <w:proofErr w:type="spellStart"/>
      <w:r w:rsidRPr="00A96DB2">
        <w:rPr>
          <w:rFonts w:cs="Arial"/>
          <w:bCs/>
          <w:szCs w:val="15"/>
          <w:lang w:val="en-US"/>
        </w:rPr>
        <w:t>H</w:t>
      </w:r>
      <w:r w:rsidRPr="00A96DB2">
        <w:rPr>
          <w:rFonts w:cs="Arial"/>
          <w:bCs/>
          <w:i/>
          <w:szCs w:val="15"/>
          <w:vertAlign w:val="superscript"/>
          <w:lang w:val="en-US"/>
        </w:rPr>
        <w:t>syn</w:t>
      </w:r>
      <w:proofErr w:type="spellEnd"/>
      <w:r w:rsidRPr="00A96DB2">
        <w:rPr>
          <w:rFonts w:cs="Arial"/>
          <w:bCs/>
          <w:szCs w:val="15"/>
          <w:lang w:val="en-US"/>
        </w:rPr>
        <w:t>, C</w:t>
      </w:r>
      <w:r w:rsidRPr="00A96DB2">
        <w:rPr>
          <w:rFonts w:cs="Arial"/>
          <w:bCs/>
          <w:szCs w:val="15"/>
          <w:vertAlign w:val="subscript"/>
          <w:lang w:val="en-US"/>
        </w:rPr>
        <w:t>3</w:t>
      </w:r>
      <w:r w:rsidRPr="00A96DB2">
        <w:rPr>
          <w:rFonts w:cs="Arial"/>
          <w:bCs/>
          <w:i/>
          <w:szCs w:val="15"/>
          <w:lang w:val="en-US"/>
        </w:rPr>
        <w:t>H</w:t>
      </w:r>
      <w:r w:rsidRPr="00A96DB2">
        <w:rPr>
          <w:rFonts w:cs="Arial"/>
          <w:bCs/>
          <w:szCs w:val="15"/>
          <w:vertAlign w:val="subscript"/>
          <w:lang w:val="en-US"/>
        </w:rPr>
        <w:t>5</w:t>
      </w:r>
      <w:r w:rsidRPr="00A96DB2">
        <w:rPr>
          <w:rFonts w:cs="Arial"/>
          <w:bCs/>
          <w:szCs w:val="15"/>
          <w:lang w:val="en-US"/>
        </w:rPr>
        <w:t>)], 3.55 (</w:t>
      </w:r>
      <w:proofErr w:type="spellStart"/>
      <w:r w:rsidRPr="00A96DB2">
        <w:rPr>
          <w:rFonts w:cs="Arial"/>
          <w:bCs/>
          <w:szCs w:val="15"/>
          <w:lang w:val="en-US"/>
        </w:rPr>
        <w:t>tt</w:t>
      </w:r>
      <w:proofErr w:type="spellEnd"/>
      <w:r w:rsidRPr="00A96DB2">
        <w:rPr>
          <w:rFonts w:cs="Arial"/>
          <w:bCs/>
          <w:szCs w:val="15"/>
          <w:lang w:val="en-US"/>
        </w:rPr>
        <w:t xml:space="preserve">,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10.0 Hz,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6.3 Hz, 1H of </w:t>
      </w:r>
      <w:r w:rsidRPr="00A96DB2">
        <w:rPr>
          <w:rFonts w:cs="Arial"/>
          <w:b/>
          <w:bCs/>
          <w:szCs w:val="15"/>
          <w:lang w:val="en-US"/>
        </w:rPr>
        <w:t>a</w:t>
      </w:r>
      <w:r w:rsidRPr="00A96DB2">
        <w:rPr>
          <w:rFonts w:cs="Arial"/>
          <w:bCs/>
          <w:szCs w:val="15"/>
          <w:lang w:val="en-US"/>
        </w:rPr>
        <w:t xml:space="preserve">, </w:t>
      </w:r>
      <w:proofErr w:type="spellStart"/>
      <w:r w:rsidRPr="00A96DB2">
        <w:rPr>
          <w:rFonts w:cs="Arial"/>
          <w:bCs/>
          <w:szCs w:val="15"/>
          <w:lang w:val="en-US"/>
        </w:rPr>
        <w:t>H</w:t>
      </w:r>
      <w:r w:rsidRPr="00A96DB2">
        <w:rPr>
          <w:rFonts w:cs="Arial"/>
          <w:bCs/>
          <w:i/>
          <w:szCs w:val="15"/>
          <w:vertAlign w:val="superscript"/>
          <w:lang w:val="en-US"/>
        </w:rPr>
        <w:t>meso</w:t>
      </w:r>
      <w:proofErr w:type="spellEnd"/>
      <w:r w:rsidRPr="00A96DB2">
        <w:rPr>
          <w:rFonts w:cs="Arial"/>
          <w:bCs/>
          <w:szCs w:val="15"/>
          <w:lang w:val="en-US"/>
        </w:rPr>
        <w:t>, C</w:t>
      </w:r>
      <w:r w:rsidRPr="00A96DB2">
        <w:rPr>
          <w:rFonts w:cs="Arial"/>
          <w:bCs/>
          <w:szCs w:val="15"/>
          <w:vertAlign w:val="subscript"/>
          <w:lang w:val="en-US"/>
        </w:rPr>
        <w:t>3</w:t>
      </w:r>
      <w:r w:rsidRPr="00A96DB2">
        <w:rPr>
          <w:rFonts w:cs="Arial"/>
          <w:bCs/>
          <w:i/>
          <w:szCs w:val="15"/>
          <w:lang w:val="en-US"/>
        </w:rPr>
        <w:t>H</w:t>
      </w:r>
      <w:r w:rsidRPr="00A96DB2">
        <w:rPr>
          <w:rFonts w:cs="Arial"/>
          <w:bCs/>
          <w:szCs w:val="15"/>
          <w:vertAlign w:val="subscript"/>
          <w:lang w:val="en-US"/>
        </w:rPr>
        <w:t>5</w:t>
      </w:r>
      <w:r w:rsidRPr="00A96DB2">
        <w:rPr>
          <w:rFonts w:cs="Arial"/>
          <w:bCs/>
          <w:szCs w:val="15"/>
          <w:lang w:val="en-US"/>
        </w:rPr>
        <w:t xml:space="preserve">), 5.59 (d,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2.3 Hz, 1H of </w:t>
      </w:r>
      <w:r w:rsidRPr="00A96DB2">
        <w:rPr>
          <w:rFonts w:cs="Arial"/>
          <w:b/>
          <w:bCs/>
          <w:szCs w:val="15"/>
          <w:lang w:val="en-US"/>
        </w:rPr>
        <w:t>b</w:t>
      </w:r>
      <w:r w:rsidRPr="00A96DB2">
        <w:rPr>
          <w:rFonts w:cs="Arial"/>
          <w:bCs/>
          <w:szCs w:val="15"/>
          <w:lang w:val="en-US"/>
        </w:rPr>
        <w:t>, 1H, H</w:t>
      </w:r>
      <w:r w:rsidRPr="00A96DB2">
        <w:rPr>
          <w:rFonts w:cs="Arial"/>
          <w:bCs/>
          <w:szCs w:val="15"/>
          <w:vertAlign w:val="superscript"/>
          <w:lang w:val="en-US"/>
        </w:rPr>
        <w:t>2</w:t>
      </w:r>
      <w:r w:rsidRPr="00A96DB2">
        <w:rPr>
          <w:rFonts w:cs="Arial"/>
          <w:bCs/>
          <w:szCs w:val="15"/>
          <w:lang w:val="en-US"/>
        </w:rPr>
        <w:t>, 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xml:space="preserve">), 5.71 (d,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2.7 Hz, 1H of </w:t>
      </w:r>
      <w:r w:rsidRPr="00A96DB2">
        <w:rPr>
          <w:rFonts w:cs="Arial"/>
          <w:b/>
          <w:bCs/>
          <w:szCs w:val="15"/>
          <w:lang w:val="en-US"/>
        </w:rPr>
        <w:t>a</w:t>
      </w:r>
      <w:r w:rsidRPr="00A96DB2">
        <w:rPr>
          <w:rFonts w:cs="Arial"/>
          <w:bCs/>
          <w:szCs w:val="15"/>
          <w:lang w:val="en-US"/>
        </w:rPr>
        <w:t>, 1H, H</w:t>
      </w:r>
      <w:r w:rsidRPr="00A96DB2">
        <w:rPr>
          <w:rFonts w:cs="Arial"/>
          <w:bCs/>
          <w:szCs w:val="15"/>
          <w:vertAlign w:val="superscript"/>
          <w:lang w:val="en-US"/>
        </w:rPr>
        <w:t>2</w:t>
      </w:r>
      <w:r w:rsidRPr="00A96DB2">
        <w:rPr>
          <w:rFonts w:cs="Arial"/>
          <w:bCs/>
          <w:szCs w:val="15"/>
          <w:lang w:val="en-US"/>
        </w:rPr>
        <w:t>, 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xml:space="preserve">), 6.04 (d,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2.7 Hz, 1H of </w:t>
      </w:r>
      <w:r w:rsidRPr="00A96DB2">
        <w:rPr>
          <w:rFonts w:cs="Arial"/>
          <w:b/>
          <w:bCs/>
          <w:szCs w:val="15"/>
          <w:lang w:val="en-US"/>
        </w:rPr>
        <w:t>a</w:t>
      </w:r>
      <w:r w:rsidRPr="00A96DB2">
        <w:rPr>
          <w:rFonts w:cs="Arial"/>
          <w:bCs/>
          <w:szCs w:val="15"/>
          <w:lang w:val="en-US"/>
        </w:rPr>
        <w:t>,</w:t>
      </w:r>
      <w:r w:rsidRPr="00A96DB2">
        <w:rPr>
          <w:rFonts w:cs="Arial"/>
          <w:b/>
          <w:bCs/>
          <w:szCs w:val="15"/>
          <w:lang w:val="en-US"/>
        </w:rPr>
        <w:t xml:space="preserve"> </w:t>
      </w:r>
      <w:r w:rsidRPr="00A96DB2">
        <w:rPr>
          <w:rFonts w:cs="Arial"/>
          <w:bCs/>
          <w:szCs w:val="15"/>
          <w:lang w:val="en-US"/>
        </w:rPr>
        <w:t>H</w:t>
      </w:r>
      <w:r w:rsidRPr="00A96DB2">
        <w:rPr>
          <w:rFonts w:cs="Arial"/>
          <w:bCs/>
          <w:szCs w:val="15"/>
          <w:vertAlign w:val="superscript"/>
          <w:lang w:val="en-US"/>
        </w:rPr>
        <w:t>3</w:t>
      </w:r>
      <w:r w:rsidRPr="00A96DB2">
        <w:rPr>
          <w:rFonts w:cs="Arial"/>
          <w:bCs/>
          <w:szCs w:val="15"/>
          <w:lang w:val="en-US"/>
        </w:rPr>
        <w:t>, 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xml:space="preserve">), 6.36 (d,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2.3 Hz, 1H of </w:t>
      </w:r>
      <w:r w:rsidRPr="00A96DB2">
        <w:rPr>
          <w:rFonts w:cs="Arial"/>
          <w:b/>
          <w:bCs/>
          <w:szCs w:val="15"/>
          <w:lang w:val="en-US"/>
        </w:rPr>
        <w:t>b</w:t>
      </w:r>
      <w:r w:rsidRPr="00A96DB2">
        <w:rPr>
          <w:rFonts w:cs="Arial"/>
          <w:bCs/>
          <w:szCs w:val="15"/>
          <w:lang w:val="en-US"/>
        </w:rPr>
        <w:t>,</w:t>
      </w:r>
      <w:r w:rsidRPr="00A96DB2">
        <w:rPr>
          <w:rFonts w:cs="Arial"/>
          <w:b/>
          <w:bCs/>
          <w:szCs w:val="15"/>
          <w:lang w:val="en-US"/>
        </w:rPr>
        <w:t xml:space="preserve"> </w:t>
      </w:r>
      <w:r w:rsidRPr="00A96DB2">
        <w:rPr>
          <w:rFonts w:cs="Arial"/>
          <w:bCs/>
          <w:szCs w:val="15"/>
          <w:lang w:val="en-US"/>
        </w:rPr>
        <w:t>H</w:t>
      </w:r>
      <w:r w:rsidRPr="00A96DB2">
        <w:rPr>
          <w:rFonts w:cs="Arial"/>
          <w:bCs/>
          <w:szCs w:val="15"/>
          <w:vertAlign w:val="superscript"/>
          <w:lang w:val="en-US"/>
        </w:rPr>
        <w:t>3</w:t>
      </w:r>
      <w:r w:rsidRPr="00A96DB2">
        <w:rPr>
          <w:rFonts w:cs="Arial"/>
          <w:bCs/>
          <w:szCs w:val="15"/>
          <w:lang w:val="en-US"/>
        </w:rPr>
        <w:t>, 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xml:space="preserve">), 6.44 (m, 1H of </w:t>
      </w:r>
      <w:r w:rsidRPr="00A96DB2">
        <w:rPr>
          <w:rFonts w:cs="Arial"/>
          <w:b/>
          <w:bCs/>
          <w:szCs w:val="15"/>
          <w:lang w:val="en-US"/>
        </w:rPr>
        <w:t>a</w:t>
      </w:r>
      <w:r w:rsidRPr="00A96DB2">
        <w:rPr>
          <w:rFonts w:cs="Arial"/>
          <w:bCs/>
          <w:szCs w:val="15"/>
          <w:lang w:val="en-US"/>
        </w:rPr>
        <w:t>, H</w:t>
      </w:r>
      <w:r w:rsidRPr="00A96DB2">
        <w:rPr>
          <w:rFonts w:cs="Arial"/>
          <w:bCs/>
          <w:szCs w:val="15"/>
          <w:vertAlign w:val="superscript"/>
          <w:lang w:val="en-US"/>
        </w:rPr>
        <w:t>4/7</w:t>
      </w:r>
      <w:r w:rsidRPr="00A96DB2">
        <w:rPr>
          <w:rFonts w:cs="Arial"/>
          <w:bCs/>
          <w:szCs w:val="15"/>
          <w:lang w:val="en-US"/>
        </w:rPr>
        <w:t>, 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xml:space="preserve">, 1H of </w:t>
      </w:r>
      <w:r w:rsidRPr="00A96DB2">
        <w:rPr>
          <w:rFonts w:cs="Arial"/>
          <w:b/>
          <w:bCs/>
          <w:szCs w:val="15"/>
          <w:lang w:val="en-US"/>
        </w:rPr>
        <w:t>b</w:t>
      </w:r>
      <w:r w:rsidRPr="00A96DB2">
        <w:rPr>
          <w:rFonts w:cs="Arial"/>
          <w:bCs/>
          <w:szCs w:val="15"/>
          <w:lang w:val="en-US"/>
        </w:rPr>
        <w:t>, H</w:t>
      </w:r>
      <w:r w:rsidRPr="00A96DB2">
        <w:rPr>
          <w:rFonts w:cs="Arial"/>
          <w:bCs/>
          <w:szCs w:val="15"/>
          <w:vertAlign w:val="superscript"/>
          <w:lang w:val="en-US"/>
        </w:rPr>
        <w:t>4/7</w:t>
      </w:r>
      <w:r w:rsidRPr="00A96DB2">
        <w:rPr>
          <w:rFonts w:cs="Arial"/>
          <w:bCs/>
          <w:szCs w:val="15"/>
          <w:lang w:val="en-US"/>
        </w:rPr>
        <w:t>, 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6.56</w:t>
      </w:r>
      <w:r w:rsidRPr="00A96DB2">
        <w:rPr>
          <w:rFonts w:cs="Arial"/>
          <w:bCs/>
          <w:szCs w:val="15"/>
          <w:lang w:val="en-US"/>
        </w:rPr>
        <w:sym w:font="Symbol" w:char="F02D"/>
      </w:r>
      <w:r w:rsidRPr="00A96DB2">
        <w:rPr>
          <w:rFonts w:cs="Arial"/>
          <w:bCs/>
          <w:szCs w:val="15"/>
          <w:lang w:val="en-US"/>
        </w:rPr>
        <w:t xml:space="preserve">6.50 (m, 2H of </w:t>
      </w:r>
      <w:r w:rsidRPr="00A96DB2">
        <w:rPr>
          <w:rFonts w:cs="Arial"/>
          <w:b/>
          <w:bCs/>
          <w:szCs w:val="15"/>
          <w:lang w:val="en-US"/>
        </w:rPr>
        <w:t>a</w:t>
      </w:r>
      <w:r w:rsidRPr="00A96DB2">
        <w:rPr>
          <w:rFonts w:cs="Arial"/>
          <w:bCs/>
          <w:szCs w:val="15"/>
          <w:lang w:val="en-US"/>
        </w:rPr>
        <w:t>, H</w:t>
      </w:r>
      <w:r w:rsidRPr="00A96DB2">
        <w:rPr>
          <w:rFonts w:cs="Arial"/>
          <w:bCs/>
          <w:szCs w:val="15"/>
          <w:vertAlign w:val="superscript"/>
          <w:lang w:val="en-US"/>
        </w:rPr>
        <w:t>5,6</w:t>
      </w:r>
      <w:r w:rsidRPr="00A96DB2">
        <w:rPr>
          <w:rFonts w:cs="Arial"/>
          <w:bCs/>
          <w:szCs w:val="15"/>
          <w:lang w:val="en-US"/>
        </w:rPr>
        <w:t>, 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xml:space="preserve">; 2H of </w:t>
      </w:r>
      <w:r w:rsidRPr="00A96DB2">
        <w:rPr>
          <w:rFonts w:cs="Arial"/>
          <w:b/>
          <w:bCs/>
          <w:szCs w:val="15"/>
          <w:lang w:val="en-US"/>
        </w:rPr>
        <w:t>b</w:t>
      </w:r>
      <w:r w:rsidRPr="00A96DB2">
        <w:rPr>
          <w:rFonts w:cs="Arial"/>
          <w:bCs/>
          <w:szCs w:val="15"/>
          <w:lang w:val="en-US"/>
        </w:rPr>
        <w:t>, H</w:t>
      </w:r>
      <w:r w:rsidRPr="00A96DB2">
        <w:rPr>
          <w:rFonts w:cs="Arial"/>
          <w:bCs/>
          <w:szCs w:val="15"/>
          <w:vertAlign w:val="superscript"/>
          <w:lang w:val="en-US"/>
        </w:rPr>
        <w:t>5,6</w:t>
      </w:r>
      <w:r w:rsidRPr="00A96DB2">
        <w:rPr>
          <w:rFonts w:cs="Arial"/>
          <w:bCs/>
          <w:szCs w:val="15"/>
          <w:lang w:val="en-US"/>
        </w:rPr>
        <w:t>, 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6.72 (</w:t>
      </w:r>
      <w:proofErr w:type="spellStart"/>
      <w:r w:rsidRPr="00A96DB2">
        <w:rPr>
          <w:rFonts w:cs="Arial"/>
          <w:bCs/>
          <w:szCs w:val="15"/>
          <w:lang w:val="en-US"/>
        </w:rPr>
        <w:t>dd</w:t>
      </w:r>
      <w:proofErr w:type="spellEnd"/>
      <w:r w:rsidRPr="00A96DB2">
        <w:rPr>
          <w:rFonts w:cs="Arial"/>
          <w:bCs/>
          <w:szCs w:val="15"/>
          <w:lang w:val="en-US"/>
        </w:rPr>
        <w:t xml:space="preserve">,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8.2 Hz,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4.1 Hz, 1H of </w:t>
      </w:r>
      <w:r w:rsidRPr="00A96DB2">
        <w:rPr>
          <w:rFonts w:cs="Arial"/>
          <w:b/>
          <w:bCs/>
          <w:szCs w:val="15"/>
          <w:lang w:val="en-US"/>
        </w:rPr>
        <w:t>a</w:t>
      </w:r>
      <w:r w:rsidRPr="00A96DB2">
        <w:rPr>
          <w:rFonts w:cs="Arial"/>
          <w:bCs/>
          <w:szCs w:val="15"/>
          <w:lang w:val="en-US"/>
        </w:rPr>
        <w:t>, H</w:t>
      </w:r>
      <w:r w:rsidRPr="00A96DB2">
        <w:rPr>
          <w:rFonts w:cs="Arial"/>
          <w:bCs/>
          <w:szCs w:val="15"/>
          <w:vertAlign w:val="superscript"/>
          <w:lang w:val="en-US"/>
        </w:rPr>
        <w:t>3</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N), 6.75 (</w:t>
      </w:r>
      <w:proofErr w:type="spellStart"/>
      <w:r w:rsidRPr="00A96DB2">
        <w:rPr>
          <w:rFonts w:cs="Arial"/>
          <w:bCs/>
          <w:szCs w:val="15"/>
          <w:lang w:val="en-US"/>
        </w:rPr>
        <w:t>dd</w:t>
      </w:r>
      <w:proofErr w:type="spellEnd"/>
      <w:r w:rsidRPr="00A96DB2">
        <w:rPr>
          <w:rFonts w:cs="Arial"/>
          <w:bCs/>
          <w:szCs w:val="15"/>
          <w:lang w:val="en-US"/>
        </w:rPr>
        <w:t xml:space="preserve">,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8.2 Hz,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4.1 Hz, 1H of </w:t>
      </w:r>
      <w:r w:rsidRPr="00A96DB2">
        <w:rPr>
          <w:rFonts w:cs="Arial"/>
          <w:b/>
          <w:bCs/>
          <w:szCs w:val="15"/>
          <w:lang w:val="en-US"/>
        </w:rPr>
        <w:t>b</w:t>
      </w:r>
      <w:r w:rsidRPr="00A96DB2">
        <w:rPr>
          <w:rFonts w:cs="Arial"/>
          <w:bCs/>
          <w:szCs w:val="15"/>
          <w:lang w:val="en-US"/>
        </w:rPr>
        <w:t>, H</w:t>
      </w:r>
      <w:r w:rsidRPr="00A96DB2">
        <w:rPr>
          <w:rFonts w:cs="Arial"/>
          <w:bCs/>
          <w:szCs w:val="15"/>
          <w:vertAlign w:val="superscript"/>
          <w:lang w:val="en-US"/>
        </w:rPr>
        <w:t>3</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 xml:space="preserve">N), 6.82 (m, 1H of </w:t>
      </w:r>
      <w:r w:rsidRPr="00A96DB2">
        <w:rPr>
          <w:rFonts w:cs="Arial"/>
          <w:b/>
          <w:bCs/>
          <w:szCs w:val="15"/>
          <w:lang w:val="en-US"/>
        </w:rPr>
        <w:t>a</w:t>
      </w:r>
      <w:r w:rsidRPr="00A96DB2">
        <w:rPr>
          <w:rFonts w:cs="Arial"/>
          <w:bCs/>
          <w:szCs w:val="15"/>
          <w:lang w:val="en-US"/>
        </w:rPr>
        <w:t>, H</w:t>
      </w:r>
      <w:r w:rsidRPr="00A96DB2">
        <w:rPr>
          <w:rFonts w:cs="Arial"/>
          <w:bCs/>
          <w:szCs w:val="15"/>
          <w:vertAlign w:val="superscript"/>
          <w:lang w:val="en-US"/>
        </w:rPr>
        <w:t>4/7</w:t>
      </w:r>
      <w:r w:rsidRPr="00A96DB2">
        <w:rPr>
          <w:rFonts w:cs="Arial"/>
          <w:bCs/>
          <w:szCs w:val="15"/>
          <w:lang w:val="en-US"/>
        </w:rPr>
        <w:t>, 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xml:space="preserve">, 1H of </w:t>
      </w:r>
      <w:r w:rsidRPr="00A96DB2">
        <w:rPr>
          <w:rFonts w:cs="Arial"/>
          <w:b/>
          <w:bCs/>
          <w:szCs w:val="15"/>
          <w:lang w:val="en-US"/>
        </w:rPr>
        <w:t>b</w:t>
      </w:r>
      <w:r w:rsidRPr="00A96DB2">
        <w:rPr>
          <w:rFonts w:cs="Arial"/>
          <w:bCs/>
          <w:szCs w:val="15"/>
          <w:lang w:val="en-US"/>
        </w:rPr>
        <w:t>, H</w:t>
      </w:r>
      <w:r w:rsidRPr="00A96DB2">
        <w:rPr>
          <w:rFonts w:cs="Arial"/>
          <w:bCs/>
          <w:szCs w:val="15"/>
          <w:vertAlign w:val="superscript"/>
          <w:lang w:val="en-US"/>
        </w:rPr>
        <w:t>4/7</w:t>
      </w:r>
      <w:r w:rsidRPr="00A96DB2">
        <w:rPr>
          <w:rFonts w:cs="Arial"/>
          <w:bCs/>
          <w:szCs w:val="15"/>
          <w:lang w:val="en-US"/>
        </w:rPr>
        <w:t>, 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xml:space="preserve">), 7.32 (t,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7.7 Hz, 1H of </w:t>
      </w:r>
      <w:r w:rsidRPr="00A96DB2">
        <w:rPr>
          <w:rFonts w:cs="Arial"/>
          <w:b/>
          <w:bCs/>
          <w:szCs w:val="15"/>
          <w:lang w:val="en-US"/>
        </w:rPr>
        <w:t>a</w:t>
      </w:r>
      <w:r w:rsidRPr="00A96DB2">
        <w:rPr>
          <w:rFonts w:cs="Arial"/>
          <w:bCs/>
          <w:szCs w:val="15"/>
          <w:lang w:val="en-US"/>
        </w:rPr>
        <w:t>, H</w:t>
      </w:r>
      <w:r w:rsidRPr="00A96DB2">
        <w:rPr>
          <w:rFonts w:cs="Arial"/>
          <w:bCs/>
          <w:szCs w:val="15"/>
          <w:vertAlign w:val="superscript"/>
          <w:lang w:val="en-US"/>
        </w:rPr>
        <w:t>6</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N), 7.38</w:t>
      </w:r>
      <w:r w:rsidRPr="00A96DB2">
        <w:rPr>
          <w:rFonts w:cs="Arial"/>
          <w:bCs/>
          <w:szCs w:val="15"/>
          <w:lang w:val="en-US"/>
        </w:rPr>
        <w:sym w:font="Symbol" w:char="F02D"/>
      </w:r>
      <w:r w:rsidRPr="00A96DB2">
        <w:rPr>
          <w:rFonts w:cs="Arial"/>
          <w:bCs/>
          <w:szCs w:val="15"/>
          <w:lang w:val="en-US"/>
        </w:rPr>
        <w:t xml:space="preserve">7.34 (m, 3H of </w:t>
      </w:r>
      <w:r w:rsidRPr="00A96DB2">
        <w:rPr>
          <w:rFonts w:cs="Arial"/>
          <w:b/>
          <w:bCs/>
          <w:szCs w:val="15"/>
          <w:lang w:val="en-US"/>
        </w:rPr>
        <w:t>b</w:t>
      </w:r>
      <w:r w:rsidRPr="00A96DB2">
        <w:rPr>
          <w:rFonts w:cs="Arial"/>
          <w:bCs/>
          <w:szCs w:val="15"/>
          <w:lang w:val="en-US"/>
        </w:rPr>
        <w:t>, H</w:t>
      </w:r>
      <w:r w:rsidRPr="00A96DB2">
        <w:rPr>
          <w:rFonts w:cs="Arial"/>
          <w:bCs/>
          <w:szCs w:val="15"/>
          <w:vertAlign w:val="superscript"/>
          <w:lang w:val="en-US"/>
        </w:rPr>
        <w:t>5,6,7</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N), 7.40 (</w:t>
      </w:r>
      <w:proofErr w:type="spellStart"/>
      <w:r w:rsidRPr="00A96DB2">
        <w:rPr>
          <w:rFonts w:cs="Arial"/>
          <w:bCs/>
          <w:szCs w:val="15"/>
          <w:lang w:val="en-US"/>
        </w:rPr>
        <w:t>dd</w:t>
      </w:r>
      <w:proofErr w:type="spellEnd"/>
      <w:r w:rsidRPr="00A96DB2">
        <w:rPr>
          <w:rFonts w:cs="Arial"/>
          <w:bCs/>
          <w:szCs w:val="15"/>
          <w:lang w:val="en-US"/>
        </w:rPr>
        <w:t xml:space="preserve">,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7.7 Hz, </w:t>
      </w:r>
      <w:r w:rsidRPr="00A96DB2">
        <w:rPr>
          <w:rFonts w:cs="Arial"/>
          <w:bCs/>
          <w:szCs w:val="15"/>
          <w:vertAlign w:val="superscript"/>
          <w:lang w:val="en-US"/>
        </w:rPr>
        <w:t>4</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1.3 Hz, 1H of </w:t>
      </w:r>
      <w:r w:rsidRPr="00A96DB2">
        <w:rPr>
          <w:rFonts w:cs="Arial"/>
          <w:b/>
          <w:bCs/>
          <w:szCs w:val="15"/>
          <w:lang w:val="en-US"/>
        </w:rPr>
        <w:t>a</w:t>
      </w:r>
      <w:r w:rsidRPr="00A96DB2">
        <w:rPr>
          <w:rFonts w:cs="Arial"/>
          <w:bCs/>
          <w:szCs w:val="15"/>
          <w:lang w:val="en-US"/>
        </w:rPr>
        <w:t>, H</w:t>
      </w:r>
      <w:r w:rsidRPr="00A96DB2">
        <w:rPr>
          <w:rFonts w:cs="Arial"/>
          <w:bCs/>
          <w:szCs w:val="15"/>
          <w:vertAlign w:val="superscript"/>
          <w:lang w:val="en-US"/>
        </w:rPr>
        <w:t>5/7</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N), 7.52 (</w:t>
      </w:r>
      <w:proofErr w:type="spellStart"/>
      <w:r w:rsidRPr="00A96DB2">
        <w:rPr>
          <w:rFonts w:cs="Arial"/>
          <w:bCs/>
          <w:szCs w:val="15"/>
          <w:lang w:val="en-US"/>
        </w:rPr>
        <w:t>dd</w:t>
      </w:r>
      <w:proofErr w:type="spellEnd"/>
      <w:r w:rsidRPr="00A96DB2">
        <w:rPr>
          <w:rFonts w:cs="Arial"/>
          <w:bCs/>
          <w:szCs w:val="15"/>
          <w:lang w:val="en-US"/>
        </w:rPr>
        <w:t xml:space="preserve">,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8.2 Hz, </w:t>
      </w:r>
      <w:r w:rsidRPr="00A96DB2">
        <w:rPr>
          <w:rFonts w:cs="Arial"/>
          <w:bCs/>
          <w:szCs w:val="15"/>
          <w:vertAlign w:val="superscript"/>
          <w:lang w:val="en-US"/>
        </w:rPr>
        <w:t>4</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1.7 Hz, 1H of </w:t>
      </w:r>
      <w:r w:rsidRPr="00A96DB2">
        <w:rPr>
          <w:rFonts w:cs="Arial"/>
          <w:b/>
          <w:bCs/>
          <w:szCs w:val="15"/>
          <w:lang w:val="en-US"/>
        </w:rPr>
        <w:t>a</w:t>
      </w:r>
      <w:r w:rsidRPr="00A96DB2">
        <w:rPr>
          <w:rFonts w:cs="Arial"/>
          <w:bCs/>
          <w:szCs w:val="15"/>
          <w:lang w:val="en-US"/>
        </w:rPr>
        <w:t>, H</w:t>
      </w:r>
      <w:r w:rsidRPr="00A96DB2">
        <w:rPr>
          <w:rFonts w:cs="Arial"/>
          <w:bCs/>
          <w:szCs w:val="15"/>
          <w:vertAlign w:val="superscript"/>
          <w:lang w:val="en-US"/>
        </w:rPr>
        <w:t>4</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 xml:space="preserve">N), 7.54 (m, 1H of </w:t>
      </w:r>
      <w:r w:rsidRPr="00A96DB2">
        <w:rPr>
          <w:rFonts w:cs="Arial"/>
          <w:b/>
          <w:bCs/>
          <w:szCs w:val="15"/>
          <w:lang w:val="en-US"/>
        </w:rPr>
        <w:t>b</w:t>
      </w:r>
      <w:r w:rsidRPr="00A96DB2">
        <w:rPr>
          <w:rFonts w:cs="Arial"/>
          <w:bCs/>
          <w:szCs w:val="15"/>
          <w:lang w:val="en-US"/>
        </w:rPr>
        <w:t>, H</w:t>
      </w:r>
      <w:r w:rsidRPr="00A96DB2">
        <w:rPr>
          <w:rFonts w:cs="Arial"/>
          <w:bCs/>
          <w:szCs w:val="15"/>
          <w:vertAlign w:val="superscript"/>
          <w:lang w:val="en-US"/>
        </w:rPr>
        <w:t>4</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N), 8.19 (</w:t>
      </w:r>
      <w:proofErr w:type="spellStart"/>
      <w:r w:rsidRPr="00A96DB2">
        <w:rPr>
          <w:rFonts w:cs="Arial"/>
          <w:bCs/>
          <w:szCs w:val="15"/>
          <w:lang w:val="en-US"/>
        </w:rPr>
        <w:t>dd</w:t>
      </w:r>
      <w:proofErr w:type="spellEnd"/>
      <w:r w:rsidRPr="00A96DB2">
        <w:rPr>
          <w:rFonts w:cs="Arial"/>
          <w:bCs/>
          <w:szCs w:val="15"/>
          <w:lang w:val="en-US"/>
        </w:rPr>
        <w:t xml:space="preserve">,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7.7 Hz, </w:t>
      </w:r>
      <w:r w:rsidRPr="00A96DB2">
        <w:rPr>
          <w:rFonts w:cs="Arial"/>
          <w:bCs/>
          <w:szCs w:val="15"/>
          <w:vertAlign w:val="superscript"/>
          <w:lang w:val="en-US"/>
        </w:rPr>
        <w:t>4</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1.3 Hz, 1H of </w:t>
      </w:r>
      <w:r w:rsidRPr="00A96DB2">
        <w:rPr>
          <w:rFonts w:cs="Arial"/>
          <w:b/>
          <w:bCs/>
          <w:szCs w:val="15"/>
          <w:lang w:val="en-US"/>
        </w:rPr>
        <w:t>a</w:t>
      </w:r>
      <w:r w:rsidRPr="00A96DB2">
        <w:rPr>
          <w:rFonts w:cs="Arial"/>
          <w:bCs/>
          <w:szCs w:val="15"/>
          <w:lang w:val="en-US"/>
        </w:rPr>
        <w:t>, H</w:t>
      </w:r>
      <w:r w:rsidRPr="00A96DB2">
        <w:rPr>
          <w:rFonts w:cs="Arial"/>
          <w:bCs/>
          <w:szCs w:val="15"/>
          <w:vertAlign w:val="superscript"/>
          <w:lang w:val="en-US"/>
        </w:rPr>
        <w:t>5/7</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 xml:space="preserve">N), 8.34 (d,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6.7 Hz, 1H of </w:t>
      </w:r>
      <w:r w:rsidRPr="00A96DB2">
        <w:rPr>
          <w:rFonts w:cs="Arial"/>
          <w:b/>
          <w:bCs/>
          <w:szCs w:val="15"/>
          <w:lang w:val="en-US"/>
        </w:rPr>
        <w:t>b</w:t>
      </w:r>
      <w:r w:rsidRPr="00A96DB2">
        <w:rPr>
          <w:rFonts w:cs="Arial"/>
          <w:bCs/>
          <w:szCs w:val="15"/>
          <w:lang w:val="en-US"/>
        </w:rPr>
        <w:t>, H</w:t>
      </w:r>
      <w:r w:rsidRPr="00A96DB2">
        <w:rPr>
          <w:rFonts w:cs="Arial"/>
          <w:bCs/>
          <w:szCs w:val="15"/>
          <w:vertAlign w:val="superscript"/>
          <w:lang w:val="en-US"/>
        </w:rPr>
        <w:t>5/7</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N), 8.55 (</w:t>
      </w:r>
      <w:proofErr w:type="spellStart"/>
      <w:r w:rsidRPr="00A96DB2">
        <w:rPr>
          <w:rFonts w:cs="Arial"/>
          <w:bCs/>
          <w:szCs w:val="15"/>
          <w:lang w:val="en-US"/>
        </w:rPr>
        <w:t>dd</w:t>
      </w:r>
      <w:proofErr w:type="spellEnd"/>
      <w:r w:rsidRPr="00A96DB2">
        <w:rPr>
          <w:rFonts w:cs="Arial"/>
          <w:bCs/>
          <w:szCs w:val="15"/>
          <w:lang w:val="en-US"/>
        </w:rPr>
        <w:t xml:space="preserve">,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4.1 Hz, </w:t>
      </w:r>
      <w:r w:rsidRPr="00A96DB2">
        <w:rPr>
          <w:rFonts w:cs="Arial"/>
          <w:bCs/>
          <w:szCs w:val="15"/>
          <w:vertAlign w:val="superscript"/>
          <w:lang w:val="en-US"/>
        </w:rPr>
        <w:t>4</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1.7 Hz, 1H of </w:t>
      </w:r>
      <w:r w:rsidRPr="00A96DB2">
        <w:rPr>
          <w:rFonts w:cs="Arial"/>
          <w:b/>
          <w:bCs/>
          <w:szCs w:val="15"/>
          <w:lang w:val="en-US"/>
        </w:rPr>
        <w:t>a</w:t>
      </w:r>
      <w:r w:rsidRPr="00A96DB2">
        <w:rPr>
          <w:rFonts w:cs="Arial"/>
          <w:bCs/>
          <w:szCs w:val="15"/>
          <w:lang w:val="en-US"/>
        </w:rPr>
        <w:t>, H</w:t>
      </w:r>
      <w:r w:rsidRPr="00A96DB2">
        <w:rPr>
          <w:rFonts w:cs="Arial"/>
          <w:bCs/>
          <w:szCs w:val="15"/>
          <w:vertAlign w:val="superscript"/>
          <w:lang w:val="en-US"/>
        </w:rPr>
        <w:t>2</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 xml:space="preserve">N), 8.61 (d,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4.1 Hz, 1H of </w:t>
      </w:r>
      <w:r w:rsidRPr="00A96DB2">
        <w:rPr>
          <w:rFonts w:cs="Arial"/>
          <w:b/>
          <w:bCs/>
          <w:szCs w:val="15"/>
          <w:lang w:val="en-US"/>
        </w:rPr>
        <w:t>b</w:t>
      </w:r>
      <w:r w:rsidRPr="00A96DB2">
        <w:rPr>
          <w:rFonts w:cs="Arial"/>
          <w:bCs/>
          <w:szCs w:val="15"/>
          <w:lang w:val="en-US"/>
        </w:rPr>
        <w:t>, H</w:t>
      </w:r>
      <w:r w:rsidRPr="00A96DB2">
        <w:rPr>
          <w:rFonts w:cs="Arial"/>
          <w:bCs/>
          <w:szCs w:val="15"/>
          <w:vertAlign w:val="superscript"/>
          <w:lang w:val="en-US"/>
        </w:rPr>
        <w:t>2</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N).﻿</w:t>
      </w:r>
      <w:proofErr w:type="gramEnd"/>
      <w:r w:rsidRPr="00A96DB2">
        <w:rPr>
          <w:rFonts w:cs="Arial"/>
          <w:bCs/>
          <w:szCs w:val="15"/>
          <w:lang w:val="en-US"/>
        </w:rPr>
        <w:t xml:space="preserve"> IR (ATR): ﻿ 1927 vs [</w:t>
      </w:r>
      <w:proofErr w:type="spellStart"/>
      <w:proofErr w:type="gramStart"/>
      <w:r w:rsidRPr="00A96DB2">
        <w:rPr>
          <w:rFonts w:cs="Arial"/>
          <w:bCs/>
          <w:szCs w:val="15"/>
          <w:lang w:val="en-US"/>
        </w:rPr>
        <w:t>ν</w:t>
      </w:r>
      <w:r w:rsidRPr="00A96DB2">
        <w:rPr>
          <w:rFonts w:cs="Arial"/>
          <w:bCs/>
          <w:szCs w:val="15"/>
          <w:vertAlign w:val="subscript"/>
          <w:lang w:val="en-US"/>
        </w:rPr>
        <w:t>a</w:t>
      </w:r>
      <w:proofErr w:type="spellEnd"/>
      <w:r w:rsidRPr="00A96DB2">
        <w:rPr>
          <w:rFonts w:cs="Arial"/>
          <w:bCs/>
          <w:szCs w:val="15"/>
          <w:lang w:val="en-US"/>
        </w:rPr>
        <w:t>(</w:t>
      </w:r>
      <w:proofErr w:type="gramEnd"/>
      <w:r w:rsidRPr="00A96DB2">
        <w:rPr>
          <w:rFonts w:cs="Arial"/>
          <w:bCs/>
          <w:szCs w:val="15"/>
          <w:lang w:val="en-US"/>
        </w:rPr>
        <w:t>CO)], 1844 vs [</w:t>
      </w:r>
      <w:proofErr w:type="spellStart"/>
      <w:r w:rsidRPr="00A96DB2">
        <w:rPr>
          <w:rFonts w:cs="Arial"/>
          <w:bCs/>
          <w:szCs w:val="15"/>
          <w:lang w:val="en-US"/>
        </w:rPr>
        <w:t>ν</w:t>
      </w:r>
      <w:r w:rsidRPr="00A96DB2">
        <w:rPr>
          <w:rFonts w:cs="Arial"/>
          <w:bCs/>
          <w:szCs w:val="15"/>
          <w:vertAlign w:val="subscript"/>
          <w:lang w:val="en-US"/>
        </w:rPr>
        <w:t>s</w:t>
      </w:r>
      <w:proofErr w:type="spellEnd"/>
      <w:r w:rsidRPr="00A96DB2">
        <w:rPr>
          <w:rFonts w:cs="Arial"/>
          <w:bCs/>
          <w:szCs w:val="15"/>
          <w:lang w:val="en-US"/>
        </w:rPr>
        <w:t xml:space="preserve">(CO)]. Single crystals of </w:t>
      </w:r>
      <w:proofErr w:type="gramStart"/>
      <w:r w:rsidRPr="00A96DB2">
        <w:rPr>
          <w:rFonts w:cs="Arial"/>
          <w:b/>
          <w:bCs/>
          <w:szCs w:val="15"/>
          <w:lang w:val="en-US"/>
        </w:rPr>
        <w:t>2</w:t>
      </w:r>
      <w:proofErr w:type="gramEnd"/>
      <w:r w:rsidRPr="00A96DB2">
        <w:rPr>
          <w:rFonts w:cs="Arial"/>
          <w:bCs/>
          <w:szCs w:val="15"/>
          <w:lang w:val="en-US"/>
        </w:rPr>
        <w:t xml:space="preserve"> suitable for X-ray diffraction analysis were prepared by slow cooling of saturated solution of </w:t>
      </w:r>
      <w:r w:rsidRPr="00A96DB2">
        <w:rPr>
          <w:rFonts w:cs="Arial"/>
          <w:b/>
          <w:bCs/>
          <w:szCs w:val="15"/>
          <w:lang w:val="en-US"/>
        </w:rPr>
        <w:t>1</w:t>
      </w:r>
      <w:r w:rsidRPr="00A96DB2">
        <w:rPr>
          <w:rFonts w:cs="Arial"/>
          <w:bCs/>
          <w:szCs w:val="15"/>
          <w:lang w:val="en-US"/>
        </w:rPr>
        <w:t xml:space="preserve"> in hexane.</w:t>
      </w:r>
    </w:p>
    <w:p w14:paraId="0B96CE89" w14:textId="49F5AE69" w:rsidR="0041687B" w:rsidRPr="00A96DB2" w:rsidRDefault="0041687B" w:rsidP="0041687B">
      <w:pPr>
        <w:pStyle w:val="RSCB06BHeadingSub-Section"/>
        <w:rPr>
          <w:lang w:val="en-US"/>
        </w:rPr>
      </w:pPr>
      <w:r w:rsidRPr="00A96DB2">
        <w:rPr>
          <w:lang w:val="en-US"/>
        </w:rPr>
        <w:t xml:space="preserve">Synthesis </w:t>
      </w:r>
      <w:proofErr w:type="gramStart"/>
      <w:r w:rsidRPr="00A96DB2">
        <w:rPr>
          <w:lang w:val="en-US"/>
        </w:rPr>
        <w:t>of ﻿[</w:t>
      </w:r>
      <w:proofErr w:type="gramEnd"/>
      <w:r w:rsidRPr="00A96DB2">
        <w:rPr>
          <w:lang w:val="en-US"/>
        </w:rPr>
        <w:t>{η</w:t>
      </w:r>
      <w:r w:rsidRPr="00A96DB2">
        <w:rPr>
          <w:vertAlign w:val="superscript"/>
          <w:lang w:val="en-US"/>
        </w:rPr>
        <w:t>5</w:t>
      </w:r>
      <w:r w:rsidRPr="00A96DB2">
        <w:rPr>
          <w:lang w:val="en-US"/>
        </w:rPr>
        <w:t>:</w:t>
      </w:r>
      <w:r w:rsidRPr="00A96DB2">
        <w:rPr>
          <w:i/>
          <w:lang w:val="en-US"/>
        </w:rPr>
        <w:t>κN</w:t>
      </w:r>
      <w:r w:rsidRPr="00A96DB2">
        <w:rPr>
          <w:lang w:val="en-US"/>
        </w:rPr>
        <w:t>-1-(C</w:t>
      </w:r>
      <w:r w:rsidRPr="00A96DB2">
        <w:rPr>
          <w:vertAlign w:val="subscript"/>
          <w:lang w:val="en-US"/>
        </w:rPr>
        <w:t>9</w:t>
      </w:r>
      <w:r w:rsidRPr="00A96DB2">
        <w:rPr>
          <w:lang w:val="en-US"/>
        </w:rPr>
        <w:t>H</w:t>
      </w:r>
      <w:r w:rsidRPr="00A96DB2">
        <w:rPr>
          <w:vertAlign w:val="subscript"/>
          <w:lang w:val="en-US"/>
        </w:rPr>
        <w:t>6</w:t>
      </w:r>
      <w:r w:rsidRPr="00A96DB2">
        <w:rPr>
          <w:lang w:val="en-US"/>
        </w:rPr>
        <w:t>N)C</w:t>
      </w:r>
      <w:r w:rsidRPr="00A96DB2">
        <w:rPr>
          <w:vertAlign w:val="subscript"/>
          <w:lang w:val="en-US"/>
        </w:rPr>
        <w:t>9</w:t>
      </w:r>
      <w:r w:rsidRPr="00A96DB2">
        <w:rPr>
          <w:lang w:val="en-US"/>
        </w:rPr>
        <w:t>H</w:t>
      </w:r>
      <w:r w:rsidRPr="00A96DB2">
        <w:rPr>
          <w:vertAlign w:val="subscript"/>
          <w:lang w:val="en-US"/>
        </w:rPr>
        <w:t>6</w:t>
      </w:r>
      <w:r w:rsidRPr="00A96DB2">
        <w:rPr>
          <w:lang w:val="en-US"/>
        </w:rPr>
        <w:t>}(η</w:t>
      </w:r>
      <w:r w:rsidRPr="00A96DB2">
        <w:rPr>
          <w:vertAlign w:val="superscript"/>
          <w:lang w:val="en-US"/>
        </w:rPr>
        <w:t>2</w:t>
      </w:r>
      <w:r w:rsidRPr="00A96DB2">
        <w:rPr>
          <w:lang w:val="en-US"/>
        </w:rPr>
        <w:t>-C</w:t>
      </w:r>
      <w:r w:rsidRPr="00A96DB2">
        <w:rPr>
          <w:vertAlign w:val="subscript"/>
          <w:lang w:val="en-US"/>
        </w:rPr>
        <w:t>3</w:t>
      </w:r>
      <w:r w:rsidRPr="00A96DB2">
        <w:rPr>
          <w:lang w:val="en-US"/>
        </w:rPr>
        <w:t>H</w:t>
      </w:r>
      <w:r w:rsidRPr="00A96DB2">
        <w:rPr>
          <w:vertAlign w:val="subscript"/>
          <w:lang w:val="en-US"/>
        </w:rPr>
        <w:t>6</w:t>
      </w:r>
      <w:r w:rsidRPr="00A96DB2">
        <w:rPr>
          <w:lang w:val="en-US"/>
        </w:rPr>
        <w:t>)Mo(CO)</w:t>
      </w:r>
      <w:r w:rsidRPr="00A96DB2">
        <w:rPr>
          <w:vertAlign w:val="subscript"/>
          <w:lang w:val="en-US"/>
        </w:rPr>
        <w:t>2</w:t>
      </w:r>
      <w:r w:rsidRPr="00A96DB2">
        <w:rPr>
          <w:lang w:val="en-US"/>
        </w:rPr>
        <w:t>][BF</w:t>
      </w:r>
      <w:r w:rsidRPr="00A96DB2">
        <w:rPr>
          <w:vertAlign w:val="subscript"/>
          <w:lang w:val="en-US"/>
        </w:rPr>
        <w:t>4</w:t>
      </w:r>
      <w:r w:rsidRPr="00A96DB2">
        <w:rPr>
          <w:lang w:val="en-US"/>
        </w:rPr>
        <w:t>] (3)</w:t>
      </w:r>
    </w:p>
    <w:p w14:paraId="1C9B58DD" w14:textId="2B29BB16" w:rsidR="0041687B" w:rsidRPr="00A96DB2" w:rsidRDefault="0041687B" w:rsidP="0041687B">
      <w:pPr>
        <w:pStyle w:val="RSCB02ArticleText"/>
        <w:rPr>
          <w:rFonts w:cs="Arial"/>
          <w:bCs/>
          <w:szCs w:val="15"/>
          <w:lang w:val="en-US"/>
        </w:rPr>
      </w:pPr>
      <w:r w:rsidRPr="00A96DB2">
        <w:rPr>
          <w:rFonts w:cs="Arial"/>
          <w:bCs/>
          <w:szCs w:val="15"/>
          <w:lang w:val="en-US"/>
        </w:rPr>
        <w:t xml:space="preserve">A solution of </w:t>
      </w:r>
      <w:proofErr w:type="gramStart"/>
      <w:r w:rsidRPr="00A96DB2">
        <w:rPr>
          <w:rFonts w:cs="Arial"/>
          <w:b/>
          <w:bCs/>
          <w:szCs w:val="15"/>
          <w:lang w:val="en-US"/>
        </w:rPr>
        <w:t>1</w:t>
      </w:r>
      <w:proofErr w:type="gramEnd"/>
      <w:r w:rsidRPr="00A96DB2">
        <w:rPr>
          <w:rFonts w:cs="Arial"/>
          <w:bCs/>
          <w:szCs w:val="15"/>
          <w:lang w:val="en-US"/>
        </w:rPr>
        <w:t xml:space="preserve"> (800 </w:t>
      </w:r>
      <w:proofErr w:type="spellStart"/>
      <w:r w:rsidR="00CD6262" w:rsidRPr="00A96DB2">
        <w:rPr>
          <w:rFonts w:cstheme="minorHAnsi"/>
          <w:bCs/>
          <w:szCs w:val="15"/>
          <w:lang w:val="en-US"/>
        </w:rPr>
        <w:t>μ</w:t>
      </w:r>
      <w:r w:rsidRPr="00A96DB2">
        <w:rPr>
          <w:rFonts w:cs="Arial"/>
          <w:bCs/>
          <w:szCs w:val="15"/>
          <w:lang w:val="en-US"/>
        </w:rPr>
        <w:t>mol</w:t>
      </w:r>
      <w:proofErr w:type="spellEnd"/>
      <w:r w:rsidRPr="00A96DB2">
        <w:rPr>
          <w:rFonts w:cs="Arial"/>
          <w:bCs/>
          <w:szCs w:val="15"/>
          <w:lang w:val="en-US"/>
        </w:rPr>
        <w:t>, 350 mg) in 8 mL of CH</w:t>
      </w:r>
      <w:r w:rsidRPr="00A96DB2">
        <w:rPr>
          <w:rFonts w:cs="Arial"/>
          <w:bCs/>
          <w:szCs w:val="15"/>
          <w:vertAlign w:val="subscript"/>
          <w:lang w:val="en-US"/>
        </w:rPr>
        <w:t>2</w:t>
      </w:r>
      <w:r w:rsidRPr="00A96DB2">
        <w:rPr>
          <w:rFonts w:cs="Arial"/>
          <w:bCs/>
          <w:szCs w:val="15"/>
          <w:lang w:val="en-US"/>
        </w:rPr>
        <w:t>Cl</w:t>
      </w:r>
      <w:r w:rsidRPr="00A96DB2">
        <w:rPr>
          <w:rFonts w:cs="Arial"/>
          <w:bCs/>
          <w:szCs w:val="15"/>
          <w:vertAlign w:val="subscript"/>
          <w:lang w:val="en-US"/>
        </w:rPr>
        <w:t>2</w:t>
      </w:r>
      <w:r w:rsidRPr="00A96DB2">
        <w:rPr>
          <w:rFonts w:cs="Arial"/>
          <w:bCs/>
          <w:szCs w:val="15"/>
          <w:lang w:val="en-US"/>
        </w:rPr>
        <w:t xml:space="preserve"> was cooled to </w:t>
      </w:r>
      <w:r w:rsidRPr="00A96DB2">
        <w:rPr>
          <w:rFonts w:cs="Arial"/>
          <w:bCs/>
          <w:szCs w:val="15"/>
          <w:lang w:val="en-US"/>
        </w:rPr>
        <w:sym w:font="Symbol" w:char="F02D"/>
      </w:r>
      <w:r w:rsidRPr="00A96DB2">
        <w:rPr>
          <w:rFonts w:cs="Arial"/>
          <w:bCs/>
          <w:szCs w:val="15"/>
          <w:lang w:val="en-US"/>
        </w:rPr>
        <w:t xml:space="preserve">30°C and 110 </w:t>
      </w:r>
      <w:proofErr w:type="spellStart"/>
      <w:r w:rsidR="00CD6262" w:rsidRPr="00A96DB2">
        <w:rPr>
          <w:rFonts w:cstheme="minorHAnsi"/>
          <w:bCs/>
          <w:szCs w:val="15"/>
          <w:lang w:val="en-US"/>
        </w:rPr>
        <w:t>μ</w:t>
      </w:r>
      <w:r w:rsidRPr="00A96DB2">
        <w:rPr>
          <w:rFonts w:cs="Arial"/>
          <w:bCs/>
          <w:szCs w:val="15"/>
          <w:lang w:val="en-US"/>
        </w:rPr>
        <w:t>L</w:t>
      </w:r>
      <w:proofErr w:type="spellEnd"/>
      <w:r w:rsidRPr="00A96DB2">
        <w:rPr>
          <w:rFonts w:cs="Arial"/>
          <w:bCs/>
          <w:szCs w:val="15"/>
          <w:lang w:val="en-US"/>
        </w:rPr>
        <w:t xml:space="preserve"> of HBF</w:t>
      </w:r>
      <w:r w:rsidRPr="00A96DB2">
        <w:rPr>
          <w:rFonts w:cs="Arial"/>
          <w:bCs/>
          <w:szCs w:val="15"/>
          <w:vertAlign w:val="subscript"/>
          <w:lang w:val="en-US"/>
        </w:rPr>
        <w:t>4﻿</w:t>
      </w:r>
      <w:r w:rsidRPr="00A96DB2">
        <w:rPr>
          <w:rFonts w:cs="Arial"/>
          <w:bCs/>
          <w:szCs w:val="15"/>
          <w:lang w:val="en-US"/>
        </w:rPr>
        <w:t>·Et</w:t>
      </w:r>
      <w:r w:rsidRPr="00A96DB2">
        <w:rPr>
          <w:rFonts w:cs="Arial"/>
          <w:bCs/>
          <w:szCs w:val="15"/>
          <w:vertAlign w:val="subscript"/>
          <w:lang w:val="en-US"/>
        </w:rPr>
        <w:t>2</w:t>
      </w:r>
      <w:r w:rsidRPr="00A96DB2">
        <w:rPr>
          <w:rFonts w:cs="Arial"/>
          <w:bCs/>
          <w:szCs w:val="15"/>
          <w:lang w:val="en-US"/>
        </w:rPr>
        <w:t xml:space="preserve">O (0.80 </w:t>
      </w:r>
      <w:proofErr w:type="spellStart"/>
      <w:r w:rsidRPr="00A96DB2">
        <w:rPr>
          <w:rFonts w:cs="Arial"/>
          <w:bCs/>
          <w:szCs w:val="15"/>
          <w:lang w:val="en-US"/>
        </w:rPr>
        <w:t>mmol</w:t>
      </w:r>
      <w:proofErr w:type="spellEnd"/>
      <w:r w:rsidRPr="00A96DB2">
        <w:rPr>
          <w:rFonts w:cs="Arial"/>
          <w:bCs/>
          <w:szCs w:val="15"/>
          <w:lang w:val="en-US"/>
        </w:rPr>
        <w:t xml:space="preserve">) was added dropwise. The mixture was stirred overnight still and </w:t>
      </w:r>
      <w:r w:rsidRPr="00A96DB2">
        <w:rPr>
          <w:rFonts w:cs="Arial"/>
          <w:bCs/>
          <w:szCs w:val="15"/>
          <w:lang w:val="en-US"/>
        </w:rPr>
        <w:sym w:font="Symbol" w:char="F02D"/>
      </w:r>
      <w:r w:rsidRPr="00A96DB2">
        <w:rPr>
          <w:rFonts w:cs="Arial"/>
          <w:bCs/>
          <w:szCs w:val="15"/>
          <w:lang w:val="en-US"/>
        </w:rPr>
        <w:t>30°C. After that, the solution was vacuum evaporated to ¼ of the total volume. Then, 10 mL of pre-cooled (</w:t>
      </w:r>
      <w:r w:rsidRPr="00A96DB2">
        <w:rPr>
          <w:rFonts w:cs="Arial"/>
          <w:bCs/>
          <w:szCs w:val="15"/>
          <w:lang w:val="en-US"/>
        </w:rPr>
        <w:sym w:font="Symbol" w:char="F02D"/>
      </w:r>
      <w:r w:rsidRPr="00A96DB2">
        <w:rPr>
          <w:rFonts w:cs="Arial"/>
          <w:bCs/>
          <w:szCs w:val="15"/>
          <w:lang w:val="en-US"/>
        </w:rPr>
        <w:t>30°C) Et</w:t>
      </w:r>
      <w:r w:rsidRPr="00A96DB2">
        <w:rPr>
          <w:rFonts w:cs="Arial"/>
          <w:bCs/>
          <w:szCs w:val="15"/>
          <w:vertAlign w:val="subscript"/>
          <w:lang w:val="en-US"/>
        </w:rPr>
        <w:t>2</w:t>
      </w:r>
      <w:r w:rsidRPr="00A96DB2">
        <w:rPr>
          <w:rFonts w:cs="Arial"/>
          <w:bCs/>
          <w:szCs w:val="15"/>
          <w:lang w:val="en-US"/>
        </w:rPr>
        <w:t xml:space="preserve">O was added to precipitate light-orange powder. Finally, the product was vacuum dried to afford (750 </w:t>
      </w:r>
      <w:proofErr w:type="spellStart"/>
      <w:r w:rsidR="00CD6262" w:rsidRPr="00A96DB2">
        <w:rPr>
          <w:rFonts w:cstheme="minorHAnsi"/>
          <w:bCs/>
          <w:szCs w:val="15"/>
          <w:lang w:val="en-US"/>
        </w:rPr>
        <w:t>μ</w:t>
      </w:r>
      <w:r w:rsidRPr="00A96DB2">
        <w:rPr>
          <w:rFonts w:cs="Arial"/>
          <w:bCs/>
          <w:szCs w:val="15"/>
          <w:lang w:val="en-US"/>
        </w:rPr>
        <w:t>mol</w:t>
      </w:r>
      <w:proofErr w:type="spellEnd"/>
      <w:r w:rsidRPr="00A96DB2">
        <w:rPr>
          <w:rFonts w:cs="Arial"/>
          <w:bCs/>
          <w:szCs w:val="15"/>
          <w:lang w:val="en-US"/>
        </w:rPr>
        <w:t xml:space="preserve">, 392 mg, 94%). The sample must be stored and handled with at </w:t>
      </w:r>
      <w:r w:rsidRPr="00A96DB2">
        <w:rPr>
          <w:rFonts w:cs="Arial"/>
          <w:bCs/>
          <w:szCs w:val="15"/>
          <w:lang w:val="en-US"/>
        </w:rPr>
        <w:sym w:font="Symbol" w:char="F02D"/>
      </w:r>
      <w:r w:rsidRPr="00A96DB2">
        <w:rPr>
          <w:rFonts w:cs="Arial"/>
          <w:bCs/>
          <w:szCs w:val="15"/>
          <w:lang w:val="en-US"/>
        </w:rPr>
        <w:t xml:space="preserve">30°C. </w:t>
      </w:r>
      <w:proofErr w:type="spellStart"/>
      <w:r w:rsidRPr="00A96DB2">
        <w:rPr>
          <w:rFonts w:cs="Arial"/>
          <w:bCs/>
          <w:szCs w:val="15"/>
          <w:lang w:val="en-US"/>
        </w:rPr>
        <w:t>Calcd</w:t>
      </w:r>
      <w:proofErr w:type="spellEnd"/>
      <w:r w:rsidRPr="00A96DB2">
        <w:rPr>
          <w:rFonts w:cs="Arial"/>
          <w:bCs/>
          <w:szCs w:val="15"/>
          <w:lang w:val="en-US"/>
        </w:rPr>
        <w:t xml:space="preserve"> for C</w:t>
      </w:r>
      <w:r w:rsidRPr="00A96DB2">
        <w:rPr>
          <w:rFonts w:cs="Arial"/>
          <w:bCs/>
          <w:szCs w:val="15"/>
          <w:vertAlign w:val="subscript"/>
          <w:lang w:val="en-US"/>
        </w:rPr>
        <w:t>23</w:t>
      </w:r>
      <w:r w:rsidRPr="00A96DB2">
        <w:rPr>
          <w:rFonts w:cs="Arial"/>
          <w:bCs/>
          <w:szCs w:val="15"/>
          <w:lang w:val="en-US"/>
        </w:rPr>
        <w:t>H</w:t>
      </w:r>
      <w:r w:rsidRPr="00A96DB2">
        <w:rPr>
          <w:rFonts w:cs="Arial"/>
          <w:bCs/>
          <w:szCs w:val="15"/>
          <w:vertAlign w:val="subscript"/>
          <w:lang w:val="en-US"/>
        </w:rPr>
        <w:t>18</w:t>
      </w:r>
      <w:r w:rsidRPr="00A96DB2">
        <w:rPr>
          <w:rFonts w:cs="Arial"/>
          <w:bCs/>
          <w:szCs w:val="15"/>
          <w:lang w:val="en-US"/>
        </w:rPr>
        <w:t>O</w:t>
      </w:r>
      <w:r w:rsidRPr="00A96DB2">
        <w:rPr>
          <w:rFonts w:cs="Arial"/>
          <w:bCs/>
          <w:szCs w:val="15"/>
          <w:vertAlign w:val="subscript"/>
          <w:lang w:val="en-US"/>
        </w:rPr>
        <w:t>2</w:t>
      </w:r>
      <w:r w:rsidRPr="00A96DB2">
        <w:rPr>
          <w:rFonts w:cs="Arial"/>
          <w:bCs/>
          <w:szCs w:val="15"/>
          <w:lang w:val="en-US"/>
        </w:rPr>
        <w:t>NMoBF</w:t>
      </w:r>
      <w:r w:rsidRPr="00A96DB2">
        <w:rPr>
          <w:rFonts w:cs="Arial"/>
          <w:bCs/>
          <w:szCs w:val="15"/>
          <w:vertAlign w:val="subscript"/>
          <w:lang w:val="en-US"/>
        </w:rPr>
        <w:t>4</w:t>
      </w:r>
      <w:r w:rsidRPr="00A96DB2">
        <w:rPr>
          <w:rFonts w:cs="Arial"/>
          <w:bCs/>
          <w:szCs w:val="15"/>
          <w:lang w:val="en-US"/>
        </w:rPr>
        <w:t xml:space="preserve">: C, 52.80; H, 3.47; N, 2.68. </w:t>
      </w:r>
      <w:proofErr w:type="gramStart"/>
      <w:r w:rsidRPr="00A96DB2">
        <w:rPr>
          <w:rFonts w:cs="Arial"/>
          <w:bCs/>
          <w:szCs w:val="15"/>
          <w:lang w:val="en-US"/>
        </w:rPr>
        <w:t>Found:</w:t>
      </w:r>
      <w:proofErr w:type="gramEnd"/>
      <w:r w:rsidRPr="00A96DB2">
        <w:rPr>
          <w:rFonts w:cs="Arial"/>
          <w:bCs/>
          <w:szCs w:val="15"/>
          <w:lang w:val="en-US"/>
        </w:rPr>
        <w:t xml:space="preserve"> C, 53.27; H, 3.55; N, 2.74. </w:t>
      </w:r>
      <w:proofErr w:type="gramStart"/>
      <w:r w:rsidRPr="00A96DB2">
        <w:rPr>
          <w:rFonts w:cs="Arial"/>
          <w:bCs/>
          <w:szCs w:val="15"/>
          <w:vertAlign w:val="superscript"/>
          <w:lang w:val="en-US"/>
        </w:rPr>
        <w:t>1</w:t>
      </w:r>
      <w:r w:rsidRPr="00A96DB2">
        <w:rPr>
          <w:rFonts w:cs="Arial"/>
          <w:bCs/>
          <w:szCs w:val="15"/>
          <w:lang w:val="en-US"/>
        </w:rPr>
        <w:t>H NMR (500.00 MHz, CD</w:t>
      </w:r>
      <w:r w:rsidRPr="00A96DB2">
        <w:rPr>
          <w:rFonts w:cs="Arial"/>
          <w:bCs/>
          <w:szCs w:val="15"/>
          <w:vertAlign w:val="subscript"/>
          <w:lang w:val="en-US"/>
        </w:rPr>
        <w:t>2</w:t>
      </w:r>
      <w:r w:rsidRPr="00A96DB2">
        <w:rPr>
          <w:rFonts w:cs="Arial"/>
          <w:bCs/>
          <w:szCs w:val="15"/>
          <w:lang w:val="en-US"/>
        </w:rPr>
        <w:t>Cl</w:t>
      </w:r>
      <w:r w:rsidRPr="00A96DB2">
        <w:rPr>
          <w:rFonts w:cs="Arial"/>
          <w:bCs/>
          <w:szCs w:val="15"/>
          <w:vertAlign w:val="subscript"/>
          <w:lang w:val="en-US"/>
        </w:rPr>
        <w:t>2</w:t>
      </w:r>
      <w:r w:rsidRPr="00A96DB2">
        <w:rPr>
          <w:rFonts w:cs="Arial"/>
          <w:bCs/>
          <w:szCs w:val="15"/>
          <w:lang w:val="en-US"/>
        </w:rPr>
        <w:t xml:space="preserve">): δ = 1.16 (d, </w:t>
      </w:r>
      <w:r w:rsidRPr="00A96DB2">
        <w:rPr>
          <w:rFonts w:cs="Arial"/>
          <w:bCs/>
          <w:szCs w:val="15"/>
          <w:vertAlign w:val="superscript"/>
          <w:lang w:val="en-US"/>
        </w:rPr>
        <w:t>3</w:t>
      </w:r>
      <w:r w:rsidRPr="006A5571">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5.6 Hz, 3H, CH</w:t>
      </w:r>
      <w:r w:rsidRPr="00A96DB2">
        <w:rPr>
          <w:rFonts w:cs="Arial"/>
          <w:bCs/>
          <w:szCs w:val="15"/>
          <w:vertAlign w:val="subscript"/>
          <w:lang w:val="en-US"/>
        </w:rPr>
        <w:t>2</w:t>
      </w:r>
      <w:r w:rsidRPr="00A96DB2">
        <w:rPr>
          <w:rFonts w:cs="Arial"/>
          <w:bCs/>
          <w:szCs w:val="15"/>
          <w:lang w:val="en-US"/>
        </w:rPr>
        <w:t>CHC</w:t>
      </w:r>
      <w:r w:rsidRPr="00A96DB2">
        <w:rPr>
          <w:rFonts w:cs="Arial"/>
          <w:bCs/>
          <w:i/>
          <w:szCs w:val="15"/>
          <w:lang w:val="en-US"/>
        </w:rPr>
        <w:t>H</w:t>
      </w:r>
      <w:r w:rsidRPr="00A96DB2">
        <w:rPr>
          <w:rFonts w:cs="Arial"/>
          <w:bCs/>
          <w:szCs w:val="15"/>
          <w:vertAlign w:val="subscript"/>
          <w:lang w:val="en-US"/>
        </w:rPr>
        <w:t>3</w:t>
      </w:r>
      <w:r w:rsidRPr="00A96DB2">
        <w:rPr>
          <w:rFonts w:cs="Arial"/>
          <w:bCs/>
          <w:szCs w:val="15"/>
          <w:lang w:val="en-US"/>
        </w:rPr>
        <w:t>), 2.76 (</w:t>
      </w:r>
      <w:proofErr w:type="spellStart"/>
      <w:r w:rsidRPr="00A96DB2">
        <w:rPr>
          <w:rFonts w:cs="Arial"/>
          <w:bCs/>
          <w:szCs w:val="15"/>
          <w:lang w:val="en-US"/>
        </w:rPr>
        <w:t>ddq</w:t>
      </w:r>
      <w:proofErr w:type="spellEnd"/>
      <w:r w:rsidRPr="00A96DB2">
        <w:rPr>
          <w:rFonts w:cs="Arial"/>
          <w:bCs/>
          <w:szCs w:val="15"/>
          <w:lang w:val="en-US"/>
        </w:rPr>
        <w:t xml:space="preserve">, </w:t>
      </w:r>
      <w:r w:rsidRPr="00A96DB2">
        <w:rPr>
          <w:rFonts w:cs="Arial"/>
          <w:bCs/>
          <w:szCs w:val="15"/>
          <w:vertAlign w:val="superscript"/>
          <w:lang w:val="en-US"/>
        </w:rPr>
        <w:t>3</w:t>
      </w:r>
      <w:r w:rsidRPr="006A5571">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14.5 Hz, </w:t>
      </w:r>
      <w:r w:rsidRPr="00A96DB2">
        <w:rPr>
          <w:rFonts w:cs="Arial"/>
          <w:bCs/>
          <w:szCs w:val="15"/>
          <w:vertAlign w:val="superscript"/>
          <w:lang w:val="en-US"/>
        </w:rPr>
        <w:t>3</w:t>
      </w:r>
      <w:r w:rsidRPr="006A5571">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9.1 Hz, </w:t>
      </w:r>
      <w:r w:rsidRPr="00A96DB2">
        <w:rPr>
          <w:rFonts w:cs="Arial"/>
          <w:bCs/>
          <w:szCs w:val="15"/>
          <w:vertAlign w:val="superscript"/>
          <w:lang w:val="en-US"/>
        </w:rPr>
        <w:t>3</w:t>
      </w:r>
      <w:r w:rsidRPr="006A5571">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5.5 Hz, 1H, CH</w:t>
      </w:r>
      <w:r w:rsidRPr="00A96DB2">
        <w:rPr>
          <w:rFonts w:cs="Arial"/>
          <w:bCs/>
          <w:szCs w:val="15"/>
          <w:vertAlign w:val="subscript"/>
          <w:lang w:val="en-US"/>
        </w:rPr>
        <w:t>2</w:t>
      </w:r>
      <w:r w:rsidRPr="00A96DB2">
        <w:rPr>
          <w:rFonts w:cs="Arial"/>
          <w:bCs/>
          <w:szCs w:val="15"/>
          <w:lang w:val="en-US"/>
        </w:rPr>
        <w:t>C</w:t>
      </w:r>
      <w:r w:rsidRPr="00A96DB2">
        <w:rPr>
          <w:rFonts w:cs="Arial"/>
          <w:bCs/>
          <w:i/>
          <w:szCs w:val="15"/>
          <w:lang w:val="en-US"/>
        </w:rPr>
        <w:t>H</w:t>
      </w:r>
      <w:r w:rsidRPr="00A96DB2">
        <w:rPr>
          <w:rFonts w:cs="Arial"/>
          <w:bCs/>
          <w:szCs w:val="15"/>
          <w:lang w:val="en-US"/>
        </w:rPr>
        <w:t>CH</w:t>
      </w:r>
      <w:r w:rsidRPr="00A96DB2">
        <w:rPr>
          <w:rFonts w:cs="Arial"/>
          <w:bCs/>
          <w:szCs w:val="15"/>
          <w:vertAlign w:val="subscript"/>
          <w:lang w:val="en-US"/>
        </w:rPr>
        <w:t>3</w:t>
      </w:r>
      <w:r w:rsidRPr="00A96DB2">
        <w:rPr>
          <w:rFonts w:cs="Arial"/>
          <w:bCs/>
          <w:szCs w:val="15"/>
          <w:lang w:val="en-US"/>
        </w:rPr>
        <w:t>), 2.87 (</w:t>
      </w:r>
      <w:proofErr w:type="spellStart"/>
      <w:r w:rsidRPr="00A96DB2">
        <w:rPr>
          <w:rFonts w:cs="Arial"/>
          <w:bCs/>
          <w:szCs w:val="15"/>
          <w:lang w:val="en-US"/>
        </w:rPr>
        <w:t>dd</w:t>
      </w:r>
      <w:proofErr w:type="spellEnd"/>
      <w:r w:rsidRPr="00A96DB2">
        <w:rPr>
          <w:rFonts w:cs="Arial"/>
          <w:bCs/>
          <w:szCs w:val="15"/>
          <w:lang w:val="en-US"/>
        </w:rPr>
        <w:t xml:space="preserve">, </w:t>
      </w:r>
      <w:r w:rsidRPr="00A96DB2">
        <w:rPr>
          <w:rFonts w:cs="Arial"/>
          <w:bCs/>
          <w:szCs w:val="15"/>
          <w:vertAlign w:val="superscript"/>
          <w:lang w:val="en-US"/>
        </w:rPr>
        <w:t>3</w:t>
      </w:r>
      <w:r w:rsidRPr="006A5571">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9.1 Hz, </w:t>
      </w:r>
      <w:r w:rsidRPr="00A96DB2">
        <w:rPr>
          <w:rFonts w:cs="Arial"/>
          <w:bCs/>
          <w:szCs w:val="15"/>
          <w:vertAlign w:val="superscript"/>
          <w:lang w:val="en-US"/>
        </w:rPr>
        <w:t>2</w:t>
      </w:r>
      <w:r w:rsidRPr="006A5571">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4.8 Hz, 1H, CH</w:t>
      </w:r>
      <w:r w:rsidRPr="00A96DB2">
        <w:rPr>
          <w:rFonts w:cs="Arial"/>
          <w:bCs/>
          <w:szCs w:val="15"/>
          <w:vertAlign w:val="subscript"/>
          <w:lang w:val="en-US"/>
        </w:rPr>
        <w:t>2</w:t>
      </w:r>
      <w:r w:rsidRPr="00A96DB2">
        <w:rPr>
          <w:rFonts w:cs="Arial"/>
          <w:bCs/>
          <w:szCs w:val="15"/>
          <w:lang w:val="en-US"/>
        </w:rPr>
        <w:t>C</w:t>
      </w:r>
      <w:r w:rsidRPr="00A96DB2">
        <w:rPr>
          <w:rFonts w:cs="Arial"/>
          <w:bCs/>
          <w:i/>
          <w:szCs w:val="15"/>
          <w:lang w:val="en-US"/>
        </w:rPr>
        <w:t>H</w:t>
      </w:r>
      <w:r w:rsidRPr="00A96DB2">
        <w:rPr>
          <w:rFonts w:cs="Arial"/>
          <w:bCs/>
          <w:szCs w:val="15"/>
          <w:lang w:val="en-US"/>
        </w:rPr>
        <w:t>CH</w:t>
      </w:r>
      <w:r w:rsidRPr="00A96DB2">
        <w:rPr>
          <w:rFonts w:cs="Arial"/>
          <w:bCs/>
          <w:szCs w:val="15"/>
          <w:vertAlign w:val="subscript"/>
          <w:lang w:val="en-US"/>
        </w:rPr>
        <w:t>3</w:t>
      </w:r>
      <w:r w:rsidRPr="00A96DB2">
        <w:rPr>
          <w:rFonts w:cs="Arial"/>
          <w:bCs/>
          <w:szCs w:val="15"/>
          <w:lang w:val="en-US"/>
        </w:rPr>
        <w:t>), 3.32 (</w:t>
      </w:r>
      <w:proofErr w:type="spellStart"/>
      <w:r w:rsidRPr="00A96DB2">
        <w:rPr>
          <w:rFonts w:cs="Arial"/>
          <w:bCs/>
          <w:szCs w:val="15"/>
          <w:lang w:val="en-US"/>
        </w:rPr>
        <w:t>dd</w:t>
      </w:r>
      <w:proofErr w:type="spellEnd"/>
      <w:r w:rsidRPr="00A96DB2">
        <w:rPr>
          <w:rFonts w:cs="Arial"/>
          <w:bCs/>
          <w:szCs w:val="15"/>
          <w:lang w:val="en-US"/>
        </w:rPr>
        <w:t xml:space="preserve">, </w:t>
      </w:r>
      <w:r w:rsidRPr="00A96DB2">
        <w:rPr>
          <w:rFonts w:cs="Arial"/>
          <w:bCs/>
          <w:szCs w:val="15"/>
          <w:vertAlign w:val="superscript"/>
          <w:lang w:val="en-US"/>
        </w:rPr>
        <w:t>3</w:t>
      </w:r>
      <w:r w:rsidRPr="006A5571">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14.5 Hz, </w:t>
      </w:r>
      <w:r w:rsidRPr="00A96DB2">
        <w:rPr>
          <w:rFonts w:cs="Arial"/>
          <w:bCs/>
          <w:szCs w:val="15"/>
          <w:vertAlign w:val="superscript"/>
          <w:lang w:val="en-US"/>
        </w:rPr>
        <w:t>2</w:t>
      </w:r>
      <w:r w:rsidRPr="006A5571">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4.8 Hz, 1H, CH</w:t>
      </w:r>
      <w:r w:rsidRPr="00A96DB2">
        <w:rPr>
          <w:rFonts w:cs="Arial"/>
          <w:bCs/>
          <w:szCs w:val="15"/>
          <w:vertAlign w:val="subscript"/>
          <w:lang w:val="en-US"/>
        </w:rPr>
        <w:t>2</w:t>
      </w:r>
      <w:r w:rsidRPr="00A96DB2">
        <w:rPr>
          <w:rFonts w:cs="Arial"/>
          <w:bCs/>
          <w:szCs w:val="15"/>
          <w:lang w:val="en-US"/>
        </w:rPr>
        <w:t>C</w:t>
      </w:r>
      <w:r w:rsidRPr="00A96DB2">
        <w:rPr>
          <w:rFonts w:cs="Arial"/>
          <w:bCs/>
          <w:i/>
          <w:szCs w:val="15"/>
          <w:lang w:val="en-US"/>
        </w:rPr>
        <w:t>H</w:t>
      </w:r>
      <w:r w:rsidRPr="00A96DB2">
        <w:rPr>
          <w:rFonts w:cs="Arial"/>
          <w:bCs/>
          <w:szCs w:val="15"/>
          <w:lang w:val="en-US"/>
        </w:rPr>
        <w:t>CH</w:t>
      </w:r>
      <w:r w:rsidRPr="00A96DB2">
        <w:rPr>
          <w:rFonts w:cs="Arial"/>
          <w:bCs/>
          <w:szCs w:val="15"/>
          <w:vertAlign w:val="subscript"/>
          <w:lang w:val="en-US"/>
        </w:rPr>
        <w:t>3</w:t>
      </w:r>
      <w:r w:rsidRPr="00A96DB2">
        <w:rPr>
          <w:rFonts w:cs="Arial"/>
          <w:bCs/>
          <w:szCs w:val="15"/>
          <w:lang w:val="en-US"/>
        </w:rPr>
        <w:t xml:space="preserve">),- 5.80 (d, </w:t>
      </w:r>
      <w:r w:rsidRPr="00A96DB2">
        <w:rPr>
          <w:rFonts w:cs="Arial"/>
          <w:bCs/>
          <w:szCs w:val="15"/>
          <w:vertAlign w:val="superscript"/>
          <w:lang w:val="en-US"/>
        </w:rPr>
        <w:t>3</w:t>
      </w:r>
      <w:r w:rsidRPr="006A5571">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3.1 Hz, 1H, H</w:t>
      </w:r>
      <w:r w:rsidRPr="00A96DB2">
        <w:rPr>
          <w:rFonts w:cs="Arial"/>
          <w:bCs/>
          <w:szCs w:val="15"/>
          <w:vertAlign w:val="superscript"/>
          <w:lang w:val="en-US"/>
        </w:rPr>
        <w:t>2</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 xml:space="preserve">), 6.76 (d, </w:t>
      </w:r>
      <w:r w:rsidRPr="00A96DB2">
        <w:rPr>
          <w:rFonts w:cs="Arial"/>
          <w:bCs/>
          <w:szCs w:val="15"/>
          <w:vertAlign w:val="superscript"/>
          <w:lang w:val="en-US"/>
        </w:rPr>
        <w:t>3</w:t>
      </w:r>
      <w:r w:rsidRPr="006A5571">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3.1 Hz, 1H, H</w:t>
      </w:r>
      <w:r w:rsidRPr="00A96DB2">
        <w:rPr>
          <w:rFonts w:cs="Arial"/>
          <w:bCs/>
          <w:szCs w:val="15"/>
          <w:vertAlign w:val="superscript"/>
          <w:lang w:val="en-US"/>
        </w:rPr>
        <w:t>3</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 xml:space="preserve">), 7.17 (d, </w:t>
      </w:r>
      <w:r w:rsidRPr="00A96DB2">
        <w:rPr>
          <w:rFonts w:cs="Arial"/>
          <w:bCs/>
          <w:szCs w:val="15"/>
          <w:vertAlign w:val="superscript"/>
          <w:lang w:val="en-US"/>
        </w:rPr>
        <w:t>3</w:t>
      </w:r>
      <w:r w:rsidRPr="003D4375">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7.7 Hz, 1H, H</w:t>
      </w:r>
      <w:r w:rsidRPr="00A96DB2">
        <w:rPr>
          <w:rFonts w:cs="Arial"/>
          <w:bCs/>
          <w:szCs w:val="15"/>
          <w:vertAlign w:val="superscript"/>
          <w:lang w:val="en-US"/>
        </w:rPr>
        <w:t>4/7</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 xml:space="preserve">), 7.26 (d, </w:t>
      </w:r>
      <w:r w:rsidRPr="00A96DB2">
        <w:rPr>
          <w:rFonts w:cs="Arial"/>
          <w:bCs/>
          <w:szCs w:val="15"/>
          <w:vertAlign w:val="superscript"/>
          <w:lang w:val="en-US"/>
        </w:rPr>
        <w:t>3</w:t>
      </w:r>
      <w:r w:rsidRPr="003D4375">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7.7 Hz, 1H, H</w:t>
      </w:r>
      <w:r w:rsidRPr="00A96DB2">
        <w:rPr>
          <w:rFonts w:cs="Arial"/>
          <w:bCs/>
          <w:szCs w:val="15"/>
          <w:vertAlign w:val="superscript"/>
          <w:lang w:val="en-US"/>
        </w:rPr>
        <w:t>4/7</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 xml:space="preserve">), 7.37 (t, </w:t>
      </w:r>
      <w:r w:rsidRPr="00A96DB2">
        <w:rPr>
          <w:rFonts w:cs="Arial"/>
          <w:bCs/>
          <w:szCs w:val="15"/>
          <w:vertAlign w:val="superscript"/>
          <w:lang w:val="en-US"/>
        </w:rPr>
        <w:t>3</w:t>
      </w:r>
      <w:r w:rsidRPr="003D4375">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8.3 Hz, 1H, H</w:t>
      </w:r>
      <w:r w:rsidRPr="00A96DB2">
        <w:rPr>
          <w:rFonts w:cs="Arial"/>
          <w:bCs/>
          <w:szCs w:val="15"/>
          <w:vertAlign w:val="superscript"/>
          <w:lang w:val="en-US"/>
        </w:rPr>
        <w:t>3</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N), 7.55 (m, 2H, H</w:t>
      </w:r>
      <w:r w:rsidRPr="00A96DB2">
        <w:rPr>
          <w:rFonts w:cs="Arial"/>
          <w:bCs/>
          <w:szCs w:val="15"/>
          <w:vertAlign w:val="superscript"/>
          <w:lang w:val="en-US"/>
        </w:rPr>
        <w:t>5,6</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 xml:space="preserve">), 7.89 (t, </w:t>
      </w:r>
      <w:r w:rsidRPr="00A96DB2">
        <w:rPr>
          <w:rFonts w:cs="Arial"/>
          <w:bCs/>
          <w:szCs w:val="15"/>
          <w:vertAlign w:val="superscript"/>
          <w:lang w:val="en-US"/>
        </w:rPr>
        <w:t>3</w:t>
      </w:r>
      <w:r w:rsidRPr="003D4375">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7.6 Hz, 1H, H</w:t>
      </w:r>
      <w:r w:rsidRPr="00A96DB2">
        <w:rPr>
          <w:rFonts w:cs="Arial"/>
          <w:bCs/>
          <w:szCs w:val="15"/>
          <w:vertAlign w:val="superscript"/>
          <w:lang w:val="en-US"/>
        </w:rPr>
        <w:t>6</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 xml:space="preserve">N), 8.10 (d, </w:t>
      </w:r>
      <w:r w:rsidRPr="00A96DB2">
        <w:rPr>
          <w:rFonts w:cs="Arial"/>
          <w:bCs/>
          <w:szCs w:val="15"/>
          <w:vertAlign w:val="superscript"/>
          <w:lang w:val="en-US"/>
        </w:rPr>
        <w:t>3</w:t>
      </w:r>
      <w:r w:rsidRPr="003D4375">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8.3 Hz, 1H, H</w:t>
      </w:r>
      <w:r w:rsidRPr="00A96DB2">
        <w:rPr>
          <w:rFonts w:cs="Arial"/>
          <w:bCs/>
          <w:szCs w:val="15"/>
          <w:vertAlign w:val="superscript"/>
          <w:lang w:val="en-US"/>
        </w:rPr>
        <w:t>4</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N), 8.15 (m, 2H, H</w:t>
      </w:r>
      <w:r w:rsidRPr="00A96DB2">
        <w:rPr>
          <w:rFonts w:cs="Arial"/>
          <w:bCs/>
          <w:szCs w:val="15"/>
          <w:vertAlign w:val="superscript"/>
          <w:lang w:val="en-US"/>
        </w:rPr>
        <w:t>5,7</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 xml:space="preserve">N), 8.54 (d, </w:t>
      </w:r>
      <w:r w:rsidRPr="00A96DB2">
        <w:rPr>
          <w:rFonts w:cs="Arial"/>
          <w:bCs/>
          <w:szCs w:val="15"/>
          <w:vertAlign w:val="superscript"/>
          <w:lang w:val="en-US"/>
        </w:rPr>
        <w:t>3</w:t>
      </w:r>
      <w:r w:rsidRPr="003D4375">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8.3 Hz, 1H, H</w:t>
      </w:r>
      <w:r w:rsidRPr="00A96DB2">
        <w:rPr>
          <w:rFonts w:cs="Arial"/>
          <w:bCs/>
          <w:szCs w:val="15"/>
          <w:vertAlign w:val="superscript"/>
          <w:lang w:val="en-US"/>
        </w:rPr>
        <w:t>2</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N).</w:t>
      </w:r>
      <w:proofErr w:type="gramEnd"/>
      <w:r w:rsidRPr="00A96DB2">
        <w:rPr>
          <w:rFonts w:cs="Arial"/>
          <w:bCs/>
          <w:szCs w:val="15"/>
          <w:lang w:val="en-US"/>
        </w:rPr>
        <w:t xml:space="preserve"> </w:t>
      </w:r>
      <w:r w:rsidRPr="00A96DB2">
        <w:rPr>
          <w:rFonts w:cs="Arial"/>
          <w:bCs/>
          <w:szCs w:val="15"/>
          <w:vertAlign w:val="superscript"/>
          <w:lang w:val="en-US"/>
        </w:rPr>
        <w:t>11</w:t>
      </w:r>
      <w:r w:rsidRPr="00A96DB2">
        <w:rPr>
          <w:rFonts w:cs="Arial"/>
          <w:bCs/>
          <w:szCs w:val="15"/>
          <w:lang w:val="en-US"/>
        </w:rPr>
        <w:t>B NMR [160.42 MHz, CD</w:t>
      </w:r>
      <w:r w:rsidRPr="00A96DB2">
        <w:rPr>
          <w:rFonts w:cs="Arial"/>
          <w:bCs/>
          <w:szCs w:val="15"/>
          <w:vertAlign w:val="subscript"/>
          <w:lang w:val="en-US"/>
        </w:rPr>
        <w:t>2</w:t>
      </w:r>
      <w:r w:rsidRPr="00A96DB2">
        <w:rPr>
          <w:rFonts w:cs="Arial"/>
          <w:bCs/>
          <w:szCs w:val="15"/>
          <w:lang w:val="en-US"/>
        </w:rPr>
        <w:t>Cl</w:t>
      </w:r>
      <w:r w:rsidRPr="00A96DB2">
        <w:rPr>
          <w:rFonts w:cs="Arial"/>
          <w:bCs/>
          <w:szCs w:val="15"/>
          <w:vertAlign w:val="subscript"/>
          <w:lang w:val="en-US"/>
        </w:rPr>
        <w:t>2</w:t>
      </w:r>
      <w:r w:rsidRPr="00A96DB2">
        <w:rPr>
          <w:rFonts w:cs="Arial"/>
          <w:bCs/>
          <w:szCs w:val="15"/>
          <w:lang w:val="en-US"/>
        </w:rPr>
        <w:t xml:space="preserve">]: </w:t>
      </w:r>
      <w:r w:rsidRPr="00A96DB2">
        <w:rPr>
          <w:rFonts w:cs="Arial"/>
          <w:bCs/>
          <w:szCs w:val="15"/>
          <w:lang w:val="en-US"/>
        </w:rPr>
        <w:sym w:font="Symbol" w:char="F02D"/>
      </w:r>
      <w:r w:rsidRPr="00A96DB2">
        <w:rPr>
          <w:rFonts w:cs="Arial"/>
          <w:bCs/>
          <w:szCs w:val="15"/>
          <w:lang w:val="en-US"/>
        </w:rPr>
        <w:t xml:space="preserve">1.09 (s, </w:t>
      </w:r>
      <w:r w:rsidRPr="00A96DB2">
        <w:rPr>
          <w:rFonts w:cs="Arial"/>
          <w:bCs/>
          <w:i/>
          <w:szCs w:val="15"/>
          <w:lang w:val="en-US"/>
        </w:rPr>
        <w:t>B</w:t>
      </w:r>
      <w:r w:rsidRPr="00A96DB2">
        <w:rPr>
          <w:rFonts w:cs="Arial"/>
          <w:bCs/>
          <w:szCs w:val="15"/>
          <w:lang w:val="en-US"/>
        </w:rPr>
        <w:t>F</w:t>
      </w:r>
      <w:r w:rsidRPr="00A96DB2">
        <w:rPr>
          <w:rFonts w:cs="Arial"/>
          <w:bCs/>
          <w:szCs w:val="15"/>
          <w:vertAlign w:val="subscript"/>
          <w:lang w:val="en-US"/>
        </w:rPr>
        <w:t>4</w:t>
      </w:r>
      <w:r w:rsidRPr="00A96DB2">
        <w:rPr>
          <w:rFonts w:cs="Arial"/>
          <w:bCs/>
          <w:szCs w:val="15"/>
          <w:vertAlign w:val="superscript"/>
          <w:lang w:val="en-US"/>
        </w:rPr>
        <w:sym w:font="Symbol" w:char="F02D"/>
      </w:r>
      <w:r w:rsidRPr="00A96DB2">
        <w:rPr>
          <w:rFonts w:cs="Arial"/>
          <w:bCs/>
          <w:szCs w:val="15"/>
          <w:lang w:val="en-US"/>
        </w:rPr>
        <w:t xml:space="preserve">). </w:t>
      </w:r>
      <w:r w:rsidRPr="00A96DB2">
        <w:rPr>
          <w:rFonts w:cs="Arial"/>
          <w:bCs/>
          <w:szCs w:val="15"/>
          <w:vertAlign w:val="superscript"/>
          <w:lang w:val="en-US"/>
        </w:rPr>
        <w:t>19</w:t>
      </w:r>
      <w:r w:rsidRPr="00A96DB2">
        <w:rPr>
          <w:rFonts w:cs="Arial"/>
          <w:bCs/>
          <w:szCs w:val="15"/>
          <w:lang w:val="en-US"/>
        </w:rPr>
        <w:t>F NMR [470.39 MHz, CD</w:t>
      </w:r>
      <w:r w:rsidRPr="00A96DB2">
        <w:rPr>
          <w:rFonts w:cs="Arial"/>
          <w:bCs/>
          <w:szCs w:val="15"/>
          <w:vertAlign w:val="subscript"/>
          <w:lang w:val="en-US"/>
        </w:rPr>
        <w:t>2</w:t>
      </w:r>
      <w:r w:rsidRPr="00A96DB2">
        <w:rPr>
          <w:rFonts w:cs="Arial"/>
          <w:bCs/>
          <w:szCs w:val="15"/>
          <w:lang w:val="en-US"/>
        </w:rPr>
        <w:t>Cl</w:t>
      </w:r>
      <w:r w:rsidRPr="00A96DB2">
        <w:rPr>
          <w:rFonts w:cs="Arial"/>
          <w:bCs/>
          <w:szCs w:val="15"/>
          <w:vertAlign w:val="subscript"/>
          <w:lang w:val="en-US"/>
        </w:rPr>
        <w:t>2</w:t>
      </w:r>
      <w:r w:rsidRPr="00A96DB2">
        <w:rPr>
          <w:rFonts w:cs="Arial"/>
          <w:bCs/>
          <w:szCs w:val="15"/>
          <w:lang w:val="en-US"/>
        </w:rPr>
        <w:t xml:space="preserve">]: </w:t>
      </w:r>
      <w:r w:rsidRPr="00A96DB2">
        <w:rPr>
          <w:rFonts w:cs="Arial"/>
          <w:bCs/>
          <w:szCs w:val="15"/>
          <w:lang w:val="en-US"/>
        </w:rPr>
        <w:sym w:font="Symbol" w:char="F02D"/>
      </w:r>
      <w:r w:rsidRPr="00A96DB2">
        <w:rPr>
          <w:rFonts w:cs="Arial"/>
          <w:bCs/>
          <w:szCs w:val="15"/>
          <w:lang w:val="en-US"/>
        </w:rPr>
        <w:t xml:space="preserve">151.62 </w:t>
      </w:r>
      <w:r w:rsidRPr="00A96DB2">
        <w:rPr>
          <w:rFonts w:cs="Arial"/>
          <w:bCs/>
          <w:szCs w:val="15"/>
          <w:lang w:val="en-US"/>
        </w:rPr>
        <w:t>(s, B</w:t>
      </w:r>
      <w:r w:rsidRPr="00A96DB2">
        <w:rPr>
          <w:rFonts w:cs="Arial"/>
          <w:bCs/>
          <w:i/>
          <w:szCs w:val="15"/>
          <w:lang w:val="en-US"/>
        </w:rPr>
        <w:t>F</w:t>
      </w:r>
      <w:r w:rsidRPr="00A96DB2">
        <w:rPr>
          <w:rFonts w:cs="Arial"/>
          <w:bCs/>
          <w:szCs w:val="15"/>
          <w:vertAlign w:val="subscript"/>
          <w:lang w:val="en-US"/>
        </w:rPr>
        <w:t>4</w:t>
      </w:r>
      <w:r w:rsidRPr="00A96DB2">
        <w:rPr>
          <w:rFonts w:cs="Arial"/>
          <w:bCs/>
          <w:szCs w:val="15"/>
          <w:vertAlign w:val="superscript"/>
          <w:lang w:val="en-US"/>
        </w:rPr>
        <w:sym w:font="Symbol" w:char="F02D"/>
      </w:r>
      <w:r w:rsidRPr="00A96DB2">
        <w:rPr>
          <w:rFonts w:cs="Arial"/>
          <w:bCs/>
          <w:szCs w:val="15"/>
          <w:lang w:val="en-US"/>
        </w:rPr>
        <w:t>). IR (ATR): 2021 vs [</w:t>
      </w:r>
      <w:proofErr w:type="spellStart"/>
      <w:proofErr w:type="gramStart"/>
      <w:r w:rsidRPr="00A96DB2">
        <w:rPr>
          <w:rFonts w:cs="Arial"/>
          <w:bCs/>
          <w:szCs w:val="15"/>
          <w:lang w:val="en-US"/>
        </w:rPr>
        <w:t>ν</w:t>
      </w:r>
      <w:r w:rsidRPr="00A96DB2">
        <w:rPr>
          <w:rFonts w:cs="Arial"/>
          <w:bCs/>
          <w:szCs w:val="15"/>
          <w:vertAlign w:val="subscript"/>
          <w:lang w:val="en-US"/>
        </w:rPr>
        <w:t>a</w:t>
      </w:r>
      <w:proofErr w:type="spellEnd"/>
      <w:r w:rsidRPr="00A96DB2">
        <w:rPr>
          <w:rFonts w:cs="Arial"/>
          <w:bCs/>
          <w:szCs w:val="15"/>
          <w:lang w:val="en-US"/>
        </w:rPr>
        <w:t>(</w:t>
      </w:r>
      <w:proofErr w:type="gramEnd"/>
      <w:r w:rsidRPr="00A96DB2">
        <w:rPr>
          <w:rFonts w:cs="Arial"/>
          <w:bCs/>
          <w:szCs w:val="15"/>
          <w:lang w:val="en-US"/>
        </w:rPr>
        <w:t>CO)], 1942 vs [</w:t>
      </w:r>
      <w:proofErr w:type="spellStart"/>
      <w:r w:rsidRPr="00A96DB2">
        <w:rPr>
          <w:rFonts w:cs="Arial"/>
          <w:bCs/>
          <w:szCs w:val="15"/>
          <w:lang w:val="en-US"/>
        </w:rPr>
        <w:t>ν</w:t>
      </w:r>
      <w:r w:rsidRPr="00A96DB2">
        <w:rPr>
          <w:rFonts w:cs="Arial"/>
          <w:bCs/>
          <w:szCs w:val="15"/>
          <w:vertAlign w:val="subscript"/>
          <w:lang w:val="en-US"/>
        </w:rPr>
        <w:t>s</w:t>
      </w:r>
      <w:proofErr w:type="spellEnd"/>
      <w:r w:rsidRPr="00A96DB2">
        <w:rPr>
          <w:rFonts w:cs="Arial"/>
          <w:bCs/>
          <w:szCs w:val="15"/>
          <w:lang w:val="en-US"/>
        </w:rPr>
        <w:t xml:space="preserve">(CO)], 1056 vs, </w:t>
      </w:r>
      <w:proofErr w:type="spellStart"/>
      <w:r w:rsidRPr="00A96DB2">
        <w:rPr>
          <w:rFonts w:cs="Arial"/>
          <w:bCs/>
          <w:szCs w:val="15"/>
          <w:lang w:val="en-US"/>
        </w:rPr>
        <w:t>br</w:t>
      </w:r>
      <w:proofErr w:type="spellEnd"/>
      <w:r w:rsidRPr="00A96DB2">
        <w:rPr>
          <w:rFonts w:cs="Arial"/>
          <w:bCs/>
          <w:szCs w:val="15"/>
          <w:lang w:val="en-US"/>
        </w:rPr>
        <w:t xml:space="preserve"> [ν(BF)].</w:t>
      </w:r>
    </w:p>
    <w:p w14:paraId="62DCD1CF" w14:textId="2B46D30D" w:rsidR="005A5FB8" w:rsidRPr="00A96DB2" w:rsidRDefault="00AE37FC" w:rsidP="005A5FB8">
      <w:pPr>
        <w:pStyle w:val="RSCB06BHeadingSub-Section"/>
        <w:rPr>
          <w:lang w:val="en-US"/>
        </w:rPr>
      </w:pPr>
      <w:r w:rsidRPr="00A96DB2">
        <w:rPr>
          <w:lang w:val="en-US"/>
        </w:rPr>
        <w:t xml:space="preserve">Synthesis </w:t>
      </w:r>
      <w:proofErr w:type="gramStart"/>
      <w:r w:rsidRPr="00A96DB2">
        <w:rPr>
          <w:lang w:val="en-US"/>
        </w:rPr>
        <w:t xml:space="preserve">of </w:t>
      </w:r>
      <w:r w:rsidR="0041687B" w:rsidRPr="00A96DB2">
        <w:rPr>
          <w:lang w:val="en-US"/>
        </w:rPr>
        <w:t>﻿[</w:t>
      </w:r>
      <w:proofErr w:type="gramEnd"/>
      <w:r w:rsidR="0041687B" w:rsidRPr="00A96DB2">
        <w:rPr>
          <w:lang w:val="en-US"/>
        </w:rPr>
        <w:t>{η</w:t>
      </w:r>
      <w:r w:rsidR="0041687B" w:rsidRPr="00A96DB2">
        <w:rPr>
          <w:vertAlign w:val="superscript"/>
          <w:lang w:val="en-US"/>
        </w:rPr>
        <w:t>5</w:t>
      </w:r>
      <w:r w:rsidR="0041687B" w:rsidRPr="00A96DB2">
        <w:rPr>
          <w:lang w:val="en-US"/>
        </w:rPr>
        <w:t>:</w:t>
      </w:r>
      <w:r w:rsidR="0041687B" w:rsidRPr="00A96DB2">
        <w:rPr>
          <w:i/>
          <w:lang w:val="en-US"/>
        </w:rPr>
        <w:t>κN</w:t>
      </w:r>
      <w:r w:rsidR="0041687B" w:rsidRPr="00A96DB2">
        <w:rPr>
          <w:lang w:val="en-US"/>
        </w:rPr>
        <w:t>-1-(C</w:t>
      </w:r>
      <w:r w:rsidR="0041687B" w:rsidRPr="00A96DB2">
        <w:rPr>
          <w:vertAlign w:val="subscript"/>
          <w:lang w:val="en-US"/>
        </w:rPr>
        <w:t>9</w:t>
      </w:r>
      <w:r w:rsidR="0041687B" w:rsidRPr="00A96DB2">
        <w:rPr>
          <w:lang w:val="en-US"/>
        </w:rPr>
        <w:t>H</w:t>
      </w:r>
      <w:r w:rsidR="0041687B" w:rsidRPr="00A96DB2">
        <w:rPr>
          <w:vertAlign w:val="subscript"/>
          <w:lang w:val="en-US"/>
        </w:rPr>
        <w:t>6</w:t>
      </w:r>
      <w:r w:rsidR="0041687B" w:rsidRPr="00A96DB2">
        <w:rPr>
          <w:lang w:val="en-US"/>
        </w:rPr>
        <w:t>N)C</w:t>
      </w:r>
      <w:r w:rsidR="0041687B" w:rsidRPr="00A96DB2">
        <w:rPr>
          <w:vertAlign w:val="subscript"/>
          <w:lang w:val="en-US"/>
        </w:rPr>
        <w:t>9</w:t>
      </w:r>
      <w:r w:rsidR="0041687B" w:rsidRPr="00A96DB2">
        <w:rPr>
          <w:lang w:val="en-US"/>
        </w:rPr>
        <w:t>H</w:t>
      </w:r>
      <w:r w:rsidR="0041687B" w:rsidRPr="00A96DB2">
        <w:rPr>
          <w:vertAlign w:val="subscript"/>
          <w:lang w:val="en-US"/>
        </w:rPr>
        <w:t>6</w:t>
      </w:r>
      <w:r w:rsidR="0041687B" w:rsidRPr="00A96DB2">
        <w:rPr>
          <w:lang w:val="en-US"/>
        </w:rPr>
        <w:t>}(η</w:t>
      </w:r>
      <w:r w:rsidR="0041687B" w:rsidRPr="00A96DB2">
        <w:rPr>
          <w:vertAlign w:val="superscript"/>
          <w:lang w:val="en-US"/>
        </w:rPr>
        <w:t>2</w:t>
      </w:r>
      <w:r w:rsidR="0041687B" w:rsidRPr="00A96DB2">
        <w:rPr>
          <w:lang w:val="en-US"/>
        </w:rPr>
        <w:t>-C</w:t>
      </w:r>
      <w:r w:rsidR="0041687B" w:rsidRPr="00A96DB2">
        <w:rPr>
          <w:vertAlign w:val="subscript"/>
          <w:lang w:val="en-US"/>
        </w:rPr>
        <w:t>3</w:t>
      </w:r>
      <w:r w:rsidR="0041687B" w:rsidRPr="00A96DB2">
        <w:rPr>
          <w:lang w:val="en-US"/>
        </w:rPr>
        <w:t>H</w:t>
      </w:r>
      <w:r w:rsidR="0041687B" w:rsidRPr="00A96DB2">
        <w:rPr>
          <w:vertAlign w:val="subscript"/>
          <w:lang w:val="en-US"/>
        </w:rPr>
        <w:t>6</w:t>
      </w:r>
      <w:r w:rsidR="0041687B" w:rsidRPr="00A96DB2">
        <w:rPr>
          <w:lang w:val="en-US"/>
        </w:rPr>
        <w:t>)W(CO)</w:t>
      </w:r>
      <w:r w:rsidR="0041687B" w:rsidRPr="00A96DB2">
        <w:rPr>
          <w:vertAlign w:val="subscript"/>
          <w:lang w:val="en-US"/>
        </w:rPr>
        <w:t>2</w:t>
      </w:r>
      <w:r w:rsidR="0041687B" w:rsidRPr="00A96DB2">
        <w:rPr>
          <w:lang w:val="en-US"/>
        </w:rPr>
        <w:t>][BF</w:t>
      </w:r>
      <w:r w:rsidR="0041687B" w:rsidRPr="00A96DB2">
        <w:rPr>
          <w:vertAlign w:val="subscript"/>
          <w:lang w:val="en-US"/>
        </w:rPr>
        <w:t>4</w:t>
      </w:r>
      <w:r w:rsidR="0041687B" w:rsidRPr="00A96DB2">
        <w:rPr>
          <w:lang w:val="en-US"/>
        </w:rPr>
        <w:t>] (4)</w:t>
      </w:r>
    </w:p>
    <w:p w14:paraId="4DAFFC40" w14:textId="5763765C" w:rsidR="005A5FB8" w:rsidRPr="00A96DB2" w:rsidRDefault="0041687B" w:rsidP="005A5FB8">
      <w:pPr>
        <w:pStyle w:val="RSCB02ArticleText"/>
        <w:rPr>
          <w:rFonts w:cs="Arial"/>
          <w:bCs/>
          <w:szCs w:val="15"/>
          <w:lang w:val="en-US"/>
        </w:rPr>
      </w:pPr>
      <w:r w:rsidRPr="00A96DB2">
        <w:rPr>
          <w:rFonts w:cs="Arial"/>
          <w:bCs/>
          <w:szCs w:val="15"/>
          <w:lang w:val="en-US"/>
        </w:rPr>
        <w:t xml:space="preserve">The reaction was performed as described for compound </w:t>
      </w:r>
      <w:proofErr w:type="gramStart"/>
      <w:r w:rsidRPr="00A96DB2">
        <w:rPr>
          <w:rFonts w:cs="Arial"/>
          <w:b/>
          <w:bCs/>
          <w:szCs w:val="15"/>
          <w:lang w:val="en-US"/>
        </w:rPr>
        <w:t>3</w:t>
      </w:r>
      <w:proofErr w:type="gramEnd"/>
      <w:r w:rsidRPr="00A96DB2">
        <w:rPr>
          <w:rFonts w:cs="Arial"/>
          <w:bCs/>
          <w:szCs w:val="15"/>
          <w:lang w:val="en-US"/>
        </w:rPr>
        <w:t xml:space="preserve"> but with starting complex </w:t>
      </w:r>
      <w:r w:rsidRPr="00A96DB2">
        <w:rPr>
          <w:rFonts w:cs="Arial"/>
          <w:b/>
          <w:bCs/>
          <w:szCs w:val="15"/>
          <w:lang w:val="en-US"/>
        </w:rPr>
        <w:t>2</w:t>
      </w:r>
      <w:r w:rsidRPr="00A96DB2">
        <w:rPr>
          <w:rFonts w:cs="Arial"/>
          <w:bCs/>
          <w:szCs w:val="15"/>
          <w:lang w:val="en-US"/>
        </w:rPr>
        <w:t xml:space="preserve"> (</w:t>
      </w:r>
      <w:r w:rsidR="0091056E">
        <w:rPr>
          <w:rFonts w:cs="Arial"/>
          <w:bCs/>
          <w:szCs w:val="15"/>
          <w:lang w:val="en-US"/>
        </w:rPr>
        <w:t>418</w:t>
      </w:r>
      <w:r w:rsidR="0091056E" w:rsidRPr="00A96DB2">
        <w:rPr>
          <w:rFonts w:cs="Arial"/>
          <w:bCs/>
          <w:szCs w:val="15"/>
          <w:lang w:val="en-US"/>
        </w:rPr>
        <w:t xml:space="preserve"> mg</w:t>
      </w:r>
      <w:r w:rsidR="0091056E">
        <w:rPr>
          <w:rFonts w:cs="Arial"/>
          <w:bCs/>
          <w:szCs w:val="15"/>
          <w:lang w:val="en-US"/>
        </w:rPr>
        <w:t>,</w:t>
      </w:r>
      <w:r w:rsidR="0091056E" w:rsidRPr="00A96DB2">
        <w:rPr>
          <w:rFonts w:cs="Arial"/>
          <w:bCs/>
          <w:szCs w:val="15"/>
          <w:lang w:val="en-US"/>
        </w:rPr>
        <w:t xml:space="preserve"> </w:t>
      </w:r>
      <w:r w:rsidRPr="00A96DB2">
        <w:rPr>
          <w:rFonts w:cs="Arial"/>
          <w:bCs/>
          <w:szCs w:val="15"/>
          <w:lang w:val="en-US"/>
        </w:rPr>
        <w:t xml:space="preserve">800 </w:t>
      </w:r>
      <w:proofErr w:type="spellStart"/>
      <w:r w:rsidR="00CD6262" w:rsidRPr="00A96DB2">
        <w:rPr>
          <w:rFonts w:cstheme="minorHAnsi"/>
          <w:bCs/>
          <w:szCs w:val="15"/>
          <w:lang w:val="en-US"/>
        </w:rPr>
        <w:t>μ</w:t>
      </w:r>
      <w:r w:rsidR="0091056E">
        <w:rPr>
          <w:rFonts w:cs="Arial"/>
          <w:bCs/>
          <w:szCs w:val="15"/>
          <w:lang w:val="en-US"/>
        </w:rPr>
        <w:t>mol</w:t>
      </w:r>
      <w:proofErr w:type="spellEnd"/>
      <w:r w:rsidRPr="00A96DB2">
        <w:rPr>
          <w:rFonts w:cs="Arial"/>
          <w:bCs/>
          <w:szCs w:val="15"/>
          <w:lang w:val="en-US"/>
        </w:rPr>
        <w:t xml:space="preserve">) and due to higher thermal stability the reaction and subsequent workup were carried up at 0°C. Yield: </w:t>
      </w:r>
      <w:r w:rsidR="0091056E">
        <w:rPr>
          <w:rFonts w:cs="Arial"/>
          <w:bCs/>
          <w:szCs w:val="15"/>
          <w:lang w:val="en-US"/>
        </w:rPr>
        <w:t>450</w:t>
      </w:r>
      <w:r w:rsidRPr="00A96DB2">
        <w:rPr>
          <w:rFonts w:cs="Arial"/>
          <w:bCs/>
          <w:szCs w:val="15"/>
          <w:lang w:val="en-US"/>
        </w:rPr>
        <w:t xml:space="preserve"> mg (73</w:t>
      </w:r>
      <w:r w:rsidR="0091056E">
        <w:rPr>
          <w:rFonts w:cs="Arial"/>
          <w:bCs/>
          <w:szCs w:val="15"/>
          <w:lang w:val="en-US"/>
        </w:rPr>
        <w:t>6</w:t>
      </w:r>
      <w:r w:rsidRPr="00A96DB2">
        <w:rPr>
          <w:rFonts w:cs="Arial"/>
          <w:bCs/>
          <w:szCs w:val="15"/>
          <w:lang w:val="en-US"/>
        </w:rPr>
        <w:t xml:space="preserve"> </w:t>
      </w:r>
      <w:proofErr w:type="spellStart"/>
      <w:r w:rsidR="00CD6262" w:rsidRPr="00A96DB2">
        <w:rPr>
          <w:rFonts w:cstheme="minorHAnsi"/>
          <w:bCs/>
          <w:szCs w:val="15"/>
          <w:lang w:val="en-US"/>
        </w:rPr>
        <w:t>μ</w:t>
      </w:r>
      <w:r w:rsidRPr="00A96DB2">
        <w:rPr>
          <w:rFonts w:cs="Arial"/>
          <w:bCs/>
          <w:szCs w:val="15"/>
          <w:lang w:val="en-US"/>
        </w:rPr>
        <w:t>mol</w:t>
      </w:r>
      <w:proofErr w:type="spellEnd"/>
      <w:r w:rsidRPr="00A96DB2">
        <w:rPr>
          <w:rFonts w:cs="Arial"/>
          <w:bCs/>
          <w:szCs w:val="15"/>
          <w:lang w:val="en-US"/>
        </w:rPr>
        <w:t xml:space="preserve">, </w:t>
      </w:r>
      <w:r w:rsidR="0091056E">
        <w:rPr>
          <w:rFonts w:cs="Arial"/>
          <w:bCs/>
          <w:szCs w:val="15"/>
          <w:lang w:val="en-US"/>
        </w:rPr>
        <w:t>92</w:t>
      </w:r>
      <w:r w:rsidRPr="00A96DB2">
        <w:rPr>
          <w:rFonts w:cs="Arial"/>
          <w:bCs/>
          <w:szCs w:val="15"/>
          <w:lang w:val="en-US"/>
        </w:rPr>
        <w:t xml:space="preserve">%). </w:t>
      </w:r>
      <w:proofErr w:type="spellStart"/>
      <w:r w:rsidRPr="00A96DB2">
        <w:rPr>
          <w:rFonts w:cs="Arial"/>
          <w:bCs/>
          <w:szCs w:val="15"/>
          <w:lang w:val="en-US"/>
        </w:rPr>
        <w:t>Calcd</w:t>
      </w:r>
      <w:proofErr w:type="spellEnd"/>
      <w:r w:rsidRPr="00A96DB2">
        <w:rPr>
          <w:rFonts w:cs="Arial"/>
          <w:bCs/>
          <w:szCs w:val="15"/>
          <w:lang w:val="en-US"/>
        </w:rPr>
        <w:t xml:space="preserve"> for C</w:t>
      </w:r>
      <w:r w:rsidRPr="00A96DB2">
        <w:rPr>
          <w:rFonts w:cs="Arial"/>
          <w:bCs/>
          <w:szCs w:val="15"/>
          <w:vertAlign w:val="subscript"/>
          <w:lang w:val="en-US"/>
        </w:rPr>
        <w:t>23</w:t>
      </w:r>
      <w:r w:rsidRPr="00A96DB2">
        <w:rPr>
          <w:rFonts w:cs="Arial"/>
          <w:bCs/>
          <w:szCs w:val="15"/>
          <w:lang w:val="en-US"/>
        </w:rPr>
        <w:t>H</w:t>
      </w:r>
      <w:r w:rsidRPr="00A96DB2">
        <w:rPr>
          <w:rFonts w:cs="Arial"/>
          <w:bCs/>
          <w:szCs w:val="15"/>
          <w:vertAlign w:val="subscript"/>
          <w:lang w:val="en-US"/>
        </w:rPr>
        <w:t>18</w:t>
      </w:r>
      <w:r w:rsidRPr="00A96DB2">
        <w:rPr>
          <w:rFonts w:cs="Arial"/>
          <w:bCs/>
          <w:szCs w:val="15"/>
          <w:lang w:val="en-US"/>
        </w:rPr>
        <w:t>O</w:t>
      </w:r>
      <w:r w:rsidRPr="00A96DB2">
        <w:rPr>
          <w:rFonts w:cs="Arial"/>
          <w:bCs/>
          <w:szCs w:val="15"/>
          <w:vertAlign w:val="subscript"/>
          <w:lang w:val="en-US"/>
        </w:rPr>
        <w:t>2</w:t>
      </w:r>
      <w:r w:rsidRPr="00A96DB2">
        <w:rPr>
          <w:rFonts w:cs="Arial"/>
          <w:bCs/>
          <w:szCs w:val="15"/>
          <w:lang w:val="en-US"/>
        </w:rPr>
        <w:t>NWBF</w:t>
      </w:r>
      <w:r w:rsidRPr="00A96DB2">
        <w:rPr>
          <w:rFonts w:cs="Arial"/>
          <w:bCs/>
          <w:szCs w:val="15"/>
          <w:vertAlign w:val="subscript"/>
          <w:lang w:val="en-US"/>
        </w:rPr>
        <w:t>4</w:t>
      </w:r>
      <w:r w:rsidRPr="00A96DB2">
        <w:rPr>
          <w:rFonts w:cs="Arial"/>
          <w:bCs/>
          <w:szCs w:val="15"/>
          <w:lang w:val="en-US"/>
        </w:rPr>
        <w:t xml:space="preserve">: C, 45.21; H, 2.97; N, 2.29. </w:t>
      </w:r>
      <w:proofErr w:type="gramStart"/>
      <w:r w:rsidRPr="00A96DB2">
        <w:rPr>
          <w:rFonts w:cs="Arial"/>
          <w:bCs/>
          <w:szCs w:val="15"/>
          <w:lang w:val="en-US"/>
        </w:rPr>
        <w:t>Found:</w:t>
      </w:r>
      <w:proofErr w:type="gramEnd"/>
      <w:r w:rsidRPr="00A96DB2">
        <w:rPr>
          <w:rFonts w:cs="Arial"/>
          <w:bCs/>
          <w:szCs w:val="15"/>
          <w:lang w:val="en-US"/>
        </w:rPr>
        <w:t xml:space="preserve"> C, 45.25; H, 2.33; N, 2.31. ﻿</w:t>
      </w:r>
      <w:proofErr w:type="gramStart"/>
      <w:r w:rsidRPr="00A96DB2">
        <w:rPr>
          <w:rFonts w:cs="Arial"/>
          <w:bCs/>
          <w:szCs w:val="15"/>
          <w:vertAlign w:val="superscript"/>
          <w:lang w:val="en-US"/>
        </w:rPr>
        <w:t>1</w:t>
      </w:r>
      <w:r w:rsidRPr="00A96DB2">
        <w:rPr>
          <w:rFonts w:cs="Arial"/>
          <w:bCs/>
          <w:szCs w:val="15"/>
          <w:lang w:val="en-US"/>
        </w:rPr>
        <w:t>H NMR (500.00 MHz, CD</w:t>
      </w:r>
      <w:r w:rsidRPr="00A96DB2">
        <w:rPr>
          <w:rFonts w:cs="Arial"/>
          <w:bCs/>
          <w:szCs w:val="15"/>
          <w:vertAlign w:val="subscript"/>
          <w:lang w:val="en-US"/>
        </w:rPr>
        <w:t>2</w:t>
      </w:r>
      <w:r w:rsidRPr="00A96DB2">
        <w:rPr>
          <w:rFonts w:cs="Arial"/>
          <w:bCs/>
          <w:szCs w:val="15"/>
          <w:lang w:val="en-US"/>
        </w:rPr>
        <w:t>Cl</w:t>
      </w:r>
      <w:r w:rsidRPr="00A96DB2">
        <w:rPr>
          <w:rFonts w:cs="Arial"/>
          <w:bCs/>
          <w:szCs w:val="15"/>
          <w:vertAlign w:val="subscript"/>
          <w:lang w:val="en-US"/>
        </w:rPr>
        <w:t>2</w:t>
      </w:r>
      <w:r w:rsidRPr="00A96DB2">
        <w:rPr>
          <w:rFonts w:cs="Arial"/>
          <w:bCs/>
          <w:szCs w:val="15"/>
          <w:lang w:val="en-US"/>
        </w:rPr>
        <w:t xml:space="preserve">): δ = 1.24 (d, </w:t>
      </w:r>
      <w:r w:rsidRPr="00A96DB2">
        <w:rPr>
          <w:rFonts w:cs="Arial"/>
          <w:bCs/>
          <w:szCs w:val="15"/>
          <w:vertAlign w:val="superscript"/>
          <w:lang w:val="en-US"/>
        </w:rPr>
        <w:t>3</w:t>
      </w:r>
      <w:r w:rsidRPr="003D4375">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5.6 Hz, 3H, CH</w:t>
      </w:r>
      <w:r w:rsidRPr="00A96DB2">
        <w:rPr>
          <w:rFonts w:cs="Arial"/>
          <w:bCs/>
          <w:szCs w:val="15"/>
          <w:vertAlign w:val="subscript"/>
          <w:lang w:val="en-US"/>
        </w:rPr>
        <w:t>2</w:t>
      </w:r>
      <w:r w:rsidRPr="00A96DB2">
        <w:rPr>
          <w:rFonts w:cs="Arial"/>
          <w:bCs/>
          <w:szCs w:val="15"/>
          <w:lang w:val="en-US"/>
        </w:rPr>
        <w:t>CHC</w:t>
      </w:r>
      <w:r w:rsidRPr="00A96DB2">
        <w:rPr>
          <w:rFonts w:cs="Arial"/>
          <w:bCs/>
          <w:i/>
          <w:szCs w:val="15"/>
          <w:lang w:val="en-US"/>
        </w:rPr>
        <w:t>H</w:t>
      </w:r>
      <w:r w:rsidRPr="00A96DB2">
        <w:rPr>
          <w:rFonts w:cs="Arial"/>
          <w:bCs/>
          <w:szCs w:val="15"/>
          <w:vertAlign w:val="subscript"/>
          <w:lang w:val="en-US"/>
        </w:rPr>
        <w:t>3</w:t>
      </w:r>
      <w:r w:rsidRPr="00A96DB2">
        <w:rPr>
          <w:rFonts w:cs="Arial"/>
          <w:bCs/>
          <w:szCs w:val="15"/>
          <w:lang w:val="en-US"/>
        </w:rPr>
        <w:t>), 1.99 (</w:t>
      </w:r>
      <w:proofErr w:type="spellStart"/>
      <w:r w:rsidRPr="00A96DB2">
        <w:rPr>
          <w:rFonts w:cs="Arial"/>
          <w:bCs/>
          <w:szCs w:val="15"/>
          <w:lang w:val="en-US"/>
        </w:rPr>
        <w:t>ddq</w:t>
      </w:r>
      <w:proofErr w:type="spellEnd"/>
      <w:r w:rsidRPr="00A96DB2">
        <w:rPr>
          <w:rFonts w:cs="Arial"/>
          <w:bCs/>
          <w:szCs w:val="15"/>
          <w:lang w:val="en-US"/>
        </w:rPr>
        <w:t xml:space="preserve">, </w:t>
      </w:r>
      <w:r w:rsidRPr="00A96DB2">
        <w:rPr>
          <w:rFonts w:cs="Arial"/>
          <w:bCs/>
          <w:szCs w:val="15"/>
          <w:vertAlign w:val="superscript"/>
          <w:lang w:val="en-US"/>
        </w:rPr>
        <w:t>3</w:t>
      </w:r>
      <w:r w:rsidRPr="003D4375">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16.6 Hz, </w:t>
      </w:r>
      <w:r w:rsidRPr="00A96DB2">
        <w:rPr>
          <w:rFonts w:cs="Arial"/>
          <w:bCs/>
          <w:szCs w:val="15"/>
          <w:vertAlign w:val="superscript"/>
          <w:lang w:val="en-US"/>
        </w:rPr>
        <w:t>3</w:t>
      </w:r>
      <w:r w:rsidRPr="003D4375">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12.5 Hz, </w:t>
      </w:r>
      <w:r w:rsidRPr="00A96DB2">
        <w:rPr>
          <w:rFonts w:cs="Arial"/>
          <w:bCs/>
          <w:szCs w:val="15"/>
          <w:vertAlign w:val="superscript"/>
          <w:lang w:val="en-US"/>
        </w:rPr>
        <w:t>3</w:t>
      </w:r>
      <w:r w:rsidRPr="003D4375">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5.6 Hz, 1H, CH</w:t>
      </w:r>
      <w:r w:rsidRPr="00A96DB2">
        <w:rPr>
          <w:rFonts w:cs="Arial"/>
          <w:bCs/>
          <w:szCs w:val="15"/>
          <w:vertAlign w:val="subscript"/>
          <w:lang w:val="en-US"/>
        </w:rPr>
        <w:t>2</w:t>
      </w:r>
      <w:r w:rsidRPr="00A96DB2">
        <w:rPr>
          <w:rFonts w:cs="Arial"/>
          <w:bCs/>
          <w:szCs w:val="15"/>
          <w:lang w:val="en-US"/>
        </w:rPr>
        <w:t>C</w:t>
      </w:r>
      <w:r w:rsidRPr="00A96DB2">
        <w:rPr>
          <w:rFonts w:cs="Arial"/>
          <w:bCs/>
          <w:i/>
          <w:szCs w:val="15"/>
          <w:lang w:val="en-US"/>
        </w:rPr>
        <w:t>H</w:t>
      </w:r>
      <w:r w:rsidRPr="00A96DB2">
        <w:rPr>
          <w:rFonts w:cs="Arial"/>
          <w:bCs/>
          <w:szCs w:val="15"/>
          <w:lang w:val="en-US"/>
        </w:rPr>
        <w:t>CH</w:t>
      </w:r>
      <w:r w:rsidRPr="00A96DB2">
        <w:rPr>
          <w:rFonts w:cs="Arial"/>
          <w:bCs/>
          <w:szCs w:val="15"/>
          <w:vertAlign w:val="subscript"/>
          <w:lang w:val="en-US"/>
        </w:rPr>
        <w:t>3</w:t>
      </w:r>
      <w:r w:rsidRPr="00A96DB2">
        <w:rPr>
          <w:rFonts w:cs="Arial"/>
          <w:bCs/>
          <w:szCs w:val="15"/>
          <w:lang w:val="en-US"/>
        </w:rPr>
        <w:t>), 2.61 (</w:t>
      </w:r>
      <w:proofErr w:type="spellStart"/>
      <w:r w:rsidRPr="00A96DB2">
        <w:rPr>
          <w:rFonts w:cs="Arial"/>
          <w:bCs/>
          <w:szCs w:val="15"/>
          <w:lang w:val="en-US"/>
        </w:rPr>
        <w:t>dd</w:t>
      </w:r>
      <w:proofErr w:type="spellEnd"/>
      <w:r w:rsidRPr="00A96DB2">
        <w:rPr>
          <w:rFonts w:cs="Arial"/>
          <w:bCs/>
          <w:szCs w:val="15"/>
          <w:lang w:val="en-US"/>
        </w:rPr>
        <w:t xml:space="preserve">, </w:t>
      </w:r>
      <w:r w:rsidRPr="00A96DB2">
        <w:rPr>
          <w:rFonts w:cs="Arial"/>
          <w:bCs/>
          <w:szCs w:val="15"/>
          <w:vertAlign w:val="superscript"/>
          <w:lang w:val="en-US"/>
        </w:rPr>
        <w:t>3</w:t>
      </w:r>
      <w:r w:rsidRPr="003D4375">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16.6 Hz, </w:t>
      </w:r>
      <w:r w:rsidRPr="00A96DB2">
        <w:rPr>
          <w:rFonts w:cs="Arial"/>
          <w:bCs/>
          <w:szCs w:val="15"/>
          <w:vertAlign w:val="superscript"/>
          <w:lang w:val="en-US"/>
        </w:rPr>
        <w:t>2</w:t>
      </w:r>
      <w:r w:rsidRPr="003D4375">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6.6 Hz, 1H, CH</w:t>
      </w:r>
      <w:r w:rsidRPr="00A96DB2">
        <w:rPr>
          <w:rFonts w:cs="Arial"/>
          <w:bCs/>
          <w:szCs w:val="15"/>
          <w:vertAlign w:val="subscript"/>
          <w:lang w:val="en-US"/>
        </w:rPr>
        <w:t>2</w:t>
      </w:r>
      <w:r w:rsidRPr="00A96DB2">
        <w:rPr>
          <w:rFonts w:cs="Arial"/>
          <w:bCs/>
          <w:szCs w:val="15"/>
          <w:lang w:val="en-US"/>
        </w:rPr>
        <w:t>C</w:t>
      </w:r>
      <w:r w:rsidRPr="00A96DB2">
        <w:rPr>
          <w:rFonts w:cs="Arial"/>
          <w:bCs/>
          <w:i/>
          <w:szCs w:val="15"/>
          <w:lang w:val="en-US"/>
        </w:rPr>
        <w:t>H</w:t>
      </w:r>
      <w:r w:rsidRPr="00A96DB2">
        <w:rPr>
          <w:rFonts w:cs="Arial"/>
          <w:bCs/>
          <w:szCs w:val="15"/>
          <w:lang w:val="en-US"/>
        </w:rPr>
        <w:t>CH</w:t>
      </w:r>
      <w:r w:rsidRPr="00A96DB2">
        <w:rPr>
          <w:rFonts w:cs="Arial"/>
          <w:bCs/>
          <w:szCs w:val="15"/>
          <w:vertAlign w:val="subscript"/>
          <w:lang w:val="en-US"/>
        </w:rPr>
        <w:t>3</w:t>
      </w:r>
      <w:r w:rsidRPr="00A96DB2">
        <w:rPr>
          <w:rFonts w:cs="Arial"/>
          <w:bCs/>
          <w:szCs w:val="15"/>
          <w:lang w:val="en-US"/>
        </w:rPr>
        <w:t>), 2.58 (</w:t>
      </w:r>
      <w:proofErr w:type="spellStart"/>
      <w:r w:rsidRPr="00A96DB2">
        <w:rPr>
          <w:rFonts w:cs="Arial"/>
          <w:bCs/>
          <w:szCs w:val="15"/>
          <w:lang w:val="en-US"/>
        </w:rPr>
        <w:t>dd</w:t>
      </w:r>
      <w:proofErr w:type="spellEnd"/>
      <w:r w:rsidRPr="00A96DB2">
        <w:rPr>
          <w:rFonts w:cs="Arial"/>
          <w:bCs/>
          <w:szCs w:val="15"/>
          <w:lang w:val="en-US"/>
        </w:rPr>
        <w:t xml:space="preserve">, </w:t>
      </w:r>
      <w:r w:rsidRPr="00A96DB2">
        <w:rPr>
          <w:rFonts w:cs="Arial"/>
          <w:bCs/>
          <w:szCs w:val="15"/>
          <w:vertAlign w:val="superscript"/>
          <w:lang w:val="en-US"/>
        </w:rPr>
        <w:t>3</w:t>
      </w:r>
      <w:r w:rsidRPr="003D4375">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12.5 Hz, </w:t>
      </w:r>
      <w:r w:rsidRPr="00A96DB2">
        <w:rPr>
          <w:rFonts w:cs="Arial"/>
          <w:bCs/>
          <w:szCs w:val="15"/>
          <w:vertAlign w:val="superscript"/>
          <w:lang w:val="en-US"/>
        </w:rPr>
        <w:t>2</w:t>
      </w:r>
      <w:r w:rsidRPr="003D4375">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6.6 Hz, 1H, CH</w:t>
      </w:r>
      <w:r w:rsidRPr="00A96DB2">
        <w:rPr>
          <w:rFonts w:cs="Arial"/>
          <w:bCs/>
          <w:szCs w:val="15"/>
          <w:vertAlign w:val="subscript"/>
          <w:lang w:val="en-US"/>
        </w:rPr>
        <w:t>2</w:t>
      </w:r>
      <w:r w:rsidRPr="00A96DB2">
        <w:rPr>
          <w:rFonts w:cs="Arial"/>
          <w:bCs/>
          <w:szCs w:val="15"/>
          <w:lang w:val="en-US"/>
        </w:rPr>
        <w:t>C</w:t>
      </w:r>
      <w:r w:rsidRPr="00A96DB2">
        <w:rPr>
          <w:rFonts w:cs="Arial"/>
          <w:bCs/>
          <w:i/>
          <w:szCs w:val="15"/>
          <w:lang w:val="en-US"/>
        </w:rPr>
        <w:t>H</w:t>
      </w:r>
      <w:r w:rsidRPr="00A96DB2">
        <w:rPr>
          <w:rFonts w:cs="Arial"/>
          <w:bCs/>
          <w:szCs w:val="15"/>
          <w:lang w:val="en-US"/>
        </w:rPr>
        <w:t>CH</w:t>
      </w:r>
      <w:r w:rsidRPr="00A96DB2">
        <w:rPr>
          <w:rFonts w:cs="Arial"/>
          <w:bCs/>
          <w:szCs w:val="15"/>
          <w:vertAlign w:val="subscript"/>
          <w:lang w:val="en-US"/>
        </w:rPr>
        <w:t>3</w:t>
      </w:r>
      <w:r w:rsidRPr="00A96DB2">
        <w:rPr>
          <w:rFonts w:cs="Arial"/>
          <w:bCs/>
          <w:szCs w:val="15"/>
          <w:lang w:val="en-US"/>
        </w:rPr>
        <w:t xml:space="preserve">), 6.02 (d, </w:t>
      </w:r>
      <w:r w:rsidRPr="00A96DB2">
        <w:rPr>
          <w:rFonts w:cs="Arial"/>
          <w:bCs/>
          <w:szCs w:val="15"/>
          <w:vertAlign w:val="superscript"/>
          <w:lang w:val="en-US"/>
        </w:rPr>
        <w:t>3</w:t>
      </w:r>
      <w:r w:rsidRPr="003D4375">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3.0 Hz, 1H, H</w:t>
      </w:r>
      <w:r w:rsidRPr="00A96DB2">
        <w:rPr>
          <w:rFonts w:cs="Arial"/>
          <w:bCs/>
          <w:szCs w:val="15"/>
          <w:vertAlign w:val="superscript"/>
          <w:lang w:val="en-US"/>
        </w:rPr>
        <w:t>2</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 xml:space="preserve">), 6.50 (d, </w:t>
      </w:r>
      <w:r w:rsidRPr="00A96DB2">
        <w:rPr>
          <w:rFonts w:cs="Arial"/>
          <w:bCs/>
          <w:szCs w:val="15"/>
          <w:vertAlign w:val="superscript"/>
          <w:lang w:val="en-US"/>
        </w:rPr>
        <w:t>3</w:t>
      </w:r>
      <w:r w:rsidRPr="003D4375">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3.0 Hz, 1H, H</w:t>
      </w:r>
      <w:r w:rsidRPr="00A96DB2">
        <w:rPr>
          <w:rFonts w:cs="Arial"/>
          <w:bCs/>
          <w:szCs w:val="15"/>
          <w:vertAlign w:val="superscript"/>
          <w:lang w:val="en-US"/>
        </w:rPr>
        <w:t>3</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 xml:space="preserve">), 7.20 (d, </w:t>
      </w:r>
      <w:r w:rsidRPr="00A96DB2">
        <w:rPr>
          <w:rFonts w:cs="Arial"/>
          <w:bCs/>
          <w:szCs w:val="15"/>
          <w:vertAlign w:val="superscript"/>
          <w:lang w:val="en-US"/>
        </w:rPr>
        <w:t>3</w:t>
      </w:r>
      <w:r w:rsidRPr="003D4375">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7.7 Hz, H</w:t>
      </w:r>
      <w:r w:rsidRPr="00A96DB2">
        <w:rPr>
          <w:rFonts w:cs="Arial"/>
          <w:bCs/>
          <w:szCs w:val="15"/>
          <w:vertAlign w:val="superscript"/>
          <w:lang w:val="en-US"/>
        </w:rPr>
        <w:t>4/7</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 xml:space="preserve">), 7.42 (d, </w:t>
      </w:r>
      <w:r w:rsidRPr="00A96DB2">
        <w:rPr>
          <w:rFonts w:cs="Arial"/>
          <w:bCs/>
          <w:szCs w:val="15"/>
          <w:vertAlign w:val="superscript"/>
          <w:lang w:val="en-US"/>
        </w:rPr>
        <w:t>3</w:t>
      </w:r>
      <w:r w:rsidRPr="003D4375">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7.7 Hz, H</w:t>
      </w:r>
      <w:r w:rsidRPr="00A96DB2">
        <w:rPr>
          <w:rFonts w:cs="Arial"/>
          <w:bCs/>
          <w:szCs w:val="15"/>
          <w:vertAlign w:val="superscript"/>
          <w:lang w:val="en-US"/>
        </w:rPr>
        <w:t>4/7</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 xml:space="preserve">), 7.56 (t, </w:t>
      </w:r>
      <w:r w:rsidRPr="00A96DB2">
        <w:rPr>
          <w:rFonts w:cs="Arial"/>
          <w:bCs/>
          <w:szCs w:val="15"/>
          <w:vertAlign w:val="superscript"/>
          <w:lang w:val="en-US"/>
        </w:rPr>
        <w:t>3</w:t>
      </w:r>
      <w:r w:rsidRPr="003D4375">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8.2 Hz, 1H, H</w:t>
      </w:r>
      <w:r w:rsidRPr="00A96DB2">
        <w:rPr>
          <w:rFonts w:cs="Arial"/>
          <w:bCs/>
          <w:szCs w:val="15"/>
          <w:vertAlign w:val="superscript"/>
          <w:lang w:val="en-US"/>
        </w:rPr>
        <w:t>3</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N), 7.62 (</w:t>
      </w:r>
      <w:proofErr w:type="spellStart"/>
      <w:r w:rsidRPr="00A96DB2">
        <w:rPr>
          <w:rFonts w:cs="Arial"/>
          <w:bCs/>
          <w:szCs w:val="15"/>
          <w:lang w:val="en-US"/>
        </w:rPr>
        <w:t>dd</w:t>
      </w:r>
      <w:proofErr w:type="spellEnd"/>
      <w:r w:rsidRPr="00A96DB2">
        <w:rPr>
          <w:rFonts w:cs="Arial"/>
          <w:bCs/>
          <w:szCs w:val="15"/>
          <w:lang w:val="en-US"/>
        </w:rPr>
        <w:t>,</w:t>
      </w:r>
      <w:r w:rsidRPr="00A96DB2">
        <w:rPr>
          <w:rFonts w:cs="Arial"/>
          <w:bCs/>
          <w:szCs w:val="15"/>
          <w:vertAlign w:val="superscript"/>
          <w:lang w:val="en-US"/>
        </w:rPr>
        <w:t xml:space="preserve"> 3</w:t>
      </w:r>
      <w:r w:rsidRPr="003D4375">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7.4 Hz, </w:t>
      </w:r>
      <w:r w:rsidRPr="00A96DB2">
        <w:rPr>
          <w:rFonts w:cs="Arial"/>
          <w:bCs/>
          <w:szCs w:val="15"/>
          <w:vertAlign w:val="superscript"/>
          <w:lang w:val="en-US"/>
        </w:rPr>
        <w:t>3</w:t>
      </w:r>
      <w:r w:rsidRPr="003D4375">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5.4 Hz, H</w:t>
      </w:r>
      <w:r w:rsidRPr="00A96DB2">
        <w:rPr>
          <w:rFonts w:cs="Arial"/>
          <w:bCs/>
          <w:szCs w:val="15"/>
          <w:vertAlign w:val="superscript"/>
          <w:lang w:val="en-US"/>
        </w:rPr>
        <w:t>6</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 xml:space="preserve">N), 7.70 (t, </w:t>
      </w:r>
      <w:r w:rsidRPr="00A96DB2">
        <w:rPr>
          <w:rFonts w:cs="Arial"/>
          <w:bCs/>
          <w:szCs w:val="15"/>
          <w:vertAlign w:val="superscript"/>
          <w:lang w:val="en-US"/>
        </w:rPr>
        <w:t>3</w:t>
      </w:r>
      <w:r w:rsidRPr="003D4375">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7.7 Hz, H</w:t>
      </w:r>
      <w:r w:rsidRPr="00A96DB2">
        <w:rPr>
          <w:rFonts w:cs="Arial"/>
          <w:bCs/>
          <w:szCs w:val="15"/>
          <w:vertAlign w:val="superscript"/>
          <w:lang w:val="en-US"/>
        </w:rPr>
        <w:t>5/6</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 xml:space="preserve">), 7.91 (t, </w:t>
      </w:r>
      <w:r w:rsidRPr="00A96DB2">
        <w:rPr>
          <w:rFonts w:cs="Arial"/>
          <w:bCs/>
          <w:szCs w:val="15"/>
          <w:vertAlign w:val="superscript"/>
          <w:lang w:val="en-US"/>
        </w:rPr>
        <w:t>3</w:t>
      </w:r>
      <w:r w:rsidRPr="003D4375">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7.7 Hz, H</w:t>
      </w:r>
      <w:r w:rsidRPr="00A96DB2">
        <w:rPr>
          <w:rFonts w:cs="Arial"/>
          <w:bCs/>
          <w:szCs w:val="15"/>
          <w:vertAlign w:val="superscript"/>
          <w:lang w:val="en-US"/>
        </w:rPr>
        <w:t>5/6</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 xml:space="preserve">), 8.07 (d, </w:t>
      </w:r>
      <w:r w:rsidRPr="00A96DB2">
        <w:rPr>
          <w:rFonts w:cs="Arial"/>
          <w:bCs/>
          <w:szCs w:val="15"/>
          <w:vertAlign w:val="superscript"/>
          <w:lang w:val="en-US"/>
        </w:rPr>
        <w:t>3</w:t>
      </w:r>
      <w:r w:rsidRPr="003D4375">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8.2 Hz, 1H, H</w:t>
      </w:r>
      <w:r w:rsidRPr="00A96DB2">
        <w:rPr>
          <w:rFonts w:cs="Arial"/>
          <w:bCs/>
          <w:szCs w:val="15"/>
          <w:vertAlign w:val="superscript"/>
          <w:lang w:val="en-US"/>
        </w:rPr>
        <w:t>4</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 xml:space="preserve">N), 8.16 (d, </w:t>
      </w:r>
      <w:r w:rsidRPr="00A96DB2">
        <w:rPr>
          <w:rFonts w:cs="Arial"/>
          <w:bCs/>
          <w:szCs w:val="15"/>
          <w:vertAlign w:val="superscript"/>
          <w:lang w:val="en-US"/>
        </w:rPr>
        <w:t>3</w:t>
      </w:r>
      <w:r w:rsidRPr="003D4375">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7.4 Hz, 1H, H</w:t>
      </w:r>
      <w:r w:rsidRPr="00A96DB2">
        <w:rPr>
          <w:rFonts w:cs="Arial"/>
          <w:bCs/>
          <w:szCs w:val="15"/>
          <w:vertAlign w:val="superscript"/>
          <w:lang w:val="en-US"/>
        </w:rPr>
        <w:t>5/7</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 xml:space="preserve">N), 8.23 (d, </w:t>
      </w:r>
      <w:r w:rsidRPr="00A96DB2">
        <w:rPr>
          <w:rFonts w:cs="Arial"/>
          <w:bCs/>
          <w:szCs w:val="15"/>
          <w:vertAlign w:val="superscript"/>
          <w:lang w:val="en-US"/>
        </w:rPr>
        <w:t>3</w:t>
      </w:r>
      <w:r w:rsidRPr="003D4375">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5.4 Hz, 1H, H</w:t>
      </w:r>
      <w:r w:rsidRPr="00A96DB2">
        <w:rPr>
          <w:rFonts w:cs="Arial"/>
          <w:bCs/>
          <w:szCs w:val="15"/>
          <w:vertAlign w:val="superscript"/>
          <w:lang w:val="en-US"/>
        </w:rPr>
        <w:t>5/7</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 xml:space="preserve">N), 8.54 (d, </w:t>
      </w:r>
      <w:r w:rsidRPr="00A96DB2">
        <w:rPr>
          <w:rFonts w:cs="Arial"/>
          <w:bCs/>
          <w:szCs w:val="15"/>
          <w:vertAlign w:val="superscript"/>
          <w:lang w:val="en-US"/>
        </w:rPr>
        <w:t>3</w:t>
      </w:r>
      <w:r w:rsidRPr="003D4375">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8.2 Hz, 1H, H</w:t>
      </w:r>
      <w:r w:rsidRPr="00A96DB2">
        <w:rPr>
          <w:rFonts w:cs="Arial"/>
          <w:bCs/>
          <w:szCs w:val="15"/>
          <w:vertAlign w:val="superscript"/>
          <w:lang w:val="en-US"/>
        </w:rPr>
        <w:t>2</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N). ﻿</w:t>
      </w:r>
      <w:r w:rsidRPr="00A96DB2">
        <w:rPr>
          <w:rFonts w:cs="Arial"/>
          <w:bCs/>
          <w:szCs w:val="15"/>
          <w:vertAlign w:val="superscript"/>
          <w:lang w:val="en-US"/>
        </w:rPr>
        <w:t>13</w:t>
      </w:r>
      <w:r w:rsidRPr="00A96DB2">
        <w:rPr>
          <w:rFonts w:cs="Arial"/>
          <w:bCs/>
          <w:szCs w:val="15"/>
          <w:lang w:val="en-US"/>
        </w:rPr>
        <w:t>C{</w:t>
      </w:r>
      <w:r w:rsidRPr="00A96DB2">
        <w:rPr>
          <w:rFonts w:cs="Arial"/>
          <w:bCs/>
          <w:szCs w:val="15"/>
          <w:vertAlign w:val="superscript"/>
          <w:lang w:val="en-US"/>
        </w:rPr>
        <w:t>1</w:t>
      </w:r>
      <w:r w:rsidRPr="00A96DB2">
        <w:rPr>
          <w:rFonts w:cs="Arial"/>
          <w:bCs/>
          <w:szCs w:val="15"/>
          <w:lang w:val="en-US"/>
        </w:rPr>
        <w:t>H} APT NMR (125.72 MHz, CD</w:t>
      </w:r>
      <w:r w:rsidRPr="00A96DB2">
        <w:rPr>
          <w:rFonts w:cs="Arial"/>
          <w:bCs/>
          <w:szCs w:val="15"/>
          <w:vertAlign w:val="subscript"/>
          <w:lang w:val="en-US"/>
        </w:rPr>
        <w:t>2</w:t>
      </w:r>
      <w:r w:rsidRPr="00A96DB2">
        <w:rPr>
          <w:rFonts w:cs="Arial"/>
          <w:bCs/>
          <w:szCs w:val="15"/>
          <w:lang w:val="en-US"/>
        </w:rPr>
        <w:t>Cl</w:t>
      </w:r>
      <w:r w:rsidRPr="00A96DB2">
        <w:rPr>
          <w:rFonts w:cs="Arial"/>
          <w:bCs/>
          <w:szCs w:val="15"/>
          <w:vertAlign w:val="subscript"/>
          <w:lang w:val="en-US"/>
        </w:rPr>
        <w:t>2</w:t>
      </w:r>
      <w:r w:rsidRPr="00A96DB2">
        <w:rPr>
          <w:rFonts w:cs="Arial"/>
          <w:bCs/>
          <w:szCs w:val="15"/>
          <w:lang w:val="en-US"/>
        </w:rPr>
        <w:t>): 19.2 (1C, C</w:t>
      </w:r>
      <w:r w:rsidRPr="00A96DB2">
        <w:rPr>
          <w:rFonts w:cs="Arial"/>
          <w:bCs/>
          <w:szCs w:val="15"/>
          <w:vertAlign w:val="superscript"/>
          <w:lang w:val="en-US"/>
        </w:rPr>
        <w:t>3</w:t>
      </w:r>
      <w:r w:rsidRPr="00A96DB2">
        <w:rPr>
          <w:rFonts w:cs="Arial"/>
          <w:bCs/>
          <w:szCs w:val="15"/>
          <w:lang w:val="en-US"/>
        </w:rPr>
        <w:t>,</w:t>
      </w:r>
      <w:r w:rsidRPr="00A96DB2">
        <w:rPr>
          <w:rFonts w:cs="Arial"/>
          <w:bCs/>
          <w:i/>
          <w:szCs w:val="15"/>
          <w:lang w:val="en-US"/>
        </w:rPr>
        <w:t>C</w:t>
      </w:r>
      <w:r w:rsidRPr="00A96DB2">
        <w:rPr>
          <w:rFonts w:cs="Arial"/>
          <w:bCs/>
          <w:szCs w:val="15"/>
          <w:lang w:val="en-US"/>
        </w:rPr>
        <w:t>H</w:t>
      </w:r>
      <w:r w:rsidRPr="00A96DB2">
        <w:rPr>
          <w:rFonts w:cs="Arial"/>
          <w:bCs/>
          <w:szCs w:val="15"/>
          <w:vertAlign w:val="subscript"/>
          <w:lang w:val="en-US"/>
        </w:rPr>
        <w:t>3</w:t>
      </w:r>
      <w:r w:rsidRPr="00A96DB2">
        <w:rPr>
          <w:rFonts w:cs="Arial"/>
          <w:bCs/>
          <w:szCs w:val="15"/>
          <w:lang w:val="en-US"/>
        </w:rPr>
        <w:t>CHCH</w:t>
      </w:r>
      <w:r w:rsidRPr="00A96DB2">
        <w:rPr>
          <w:rFonts w:cs="Arial"/>
          <w:bCs/>
          <w:szCs w:val="15"/>
          <w:vertAlign w:val="subscript"/>
          <w:lang w:val="en-US"/>
        </w:rPr>
        <w:t>2</w:t>
      </w:r>
      <w:r w:rsidRPr="00A96DB2">
        <w:rPr>
          <w:rFonts w:cs="Arial"/>
          <w:bCs/>
          <w:szCs w:val="15"/>
          <w:lang w:val="en-US"/>
        </w:rPr>
        <w:t>), 51.0 (1C, C</w:t>
      </w:r>
      <w:r w:rsidRPr="00A96DB2">
        <w:rPr>
          <w:rFonts w:cs="Arial"/>
          <w:bCs/>
          <w:szCs w:val="15"/>
          <w:vertAlign w:val="superscript"/>
          <w:lang w:val="en-US"/>
        </w:rPr>
        <w:t>2</w:t>
      </w:r>
      <w:r w:rsidRPr="00A96DB2">
        <w:rPr>
          <w:rFonts w:cs="Arial"/>
          <w:bCs/>
          <w:szCs w:val="15"/>
          <w:lang w:val="en-US"/>
        </w:rPr>
        <w:t>, CH</w:t>
      </w:r>
      <w:r w:rsidRPr="00A96DB2">
        <w:rPr>
          <w:rFonts w:cs="Arial"/>
          <w:bCs/>
          <w:szCs w:val="15"/>
          <w:vertAlign w:val="subscript"/>
          <w:lang w:val="en-US"/>
        </w:rPr>
        <w:t>3</w:t>
      </w:r>
      <w:r w:rsidRPr="00A96DB2">
        <w:rPr>
          <w:rFonts w:cs="Arial"/>
          <w:bCs/>
          <w:i/>
          <w:szCs w:val="15"/>
          <w:lang w:val="en-US"/>
        </w:rPr>
        <w:t>C</w:t>
      </w:r>
      <w:r w:rsidRPr="00A96DB2">
        <w:rPr>
          <w:rFonts w:cs="Arial"/>
          <w:bCs/>
          <w:szCs w:val="15"/>
          <w:lang w:val="en-US"/>
        </w:rPr>
        <w:t>HCH</w:t>
      </w:r>
      <w:r w:rsidRPr="00A96DB2">
        <w:rPr>
          <w:rFonts w:cs="Arial"/>
          <w:bCs/>
          <w:szCs w:val="15"/>
          <w:vertAlign w:val="subscript"/>
          <w:lang w:val="en-US"/>
        </w:rPr>
        <w:t>2</w:t>
      </w:r>
      <w:r w:rsidRPr="00A96DB2">
        <w:rPr>
          <w:rFonts w:cs="Arial"/>
          <w:bCs/>
          <w:szCs w:val="15"/>
          <w:lang w:val="en-US"/>
        </w:rPr>
        <w:t>), 63.4 (1C, C</w:t>
      </w:r>
      <w:r w:rsidRPr="00A96DB2">
        <w:rPr>
          <w:rFonts w:cs="Arial"/>
          <w:bCs/>
          <w:szCs w:val="15"/>
          <w:vertAlign w:val="superscript"/>
          <w:lang w:val="en-US"/>
        </w:rPr>
        <w:t>1</w:t>
      </w:r>
      <w:r w:rsidRPr="00A96DB2">
        <w:rPr>
          <w:rFonts w:cs="Arial"/>
          <w:bCs/>
          <w:szCs w:val="15"/>
          <w:lang w:val="en-US"/>
        </w:rPr>
        <w:t xml:space="preserve">, </w:t>
      </w:r>
      <w:r w:rsidRPr="00A96DB2">
        <w:rPr>
          <w:rFonts w:cs="Arial"/>
          <w:bCs/>
          <w:i/>
          <w:szCs w:val="15"/>
          <w:lang w:val="en-US"/>
        </w:rPr>
        <w:t>C</w:t>
      </w:r>
      <w:r w:rsidRPr="00A96DB2">
        <w:rPr>
          <w:rFonts w:cs="Arial"/>
          <w:bCs/>
          <w:szCs w:val="15"/>
          <w:lang w:val="en-US"/>
        </w:rPr>
        <w:t>H</w:t>
      </w:r>
      <w:r w:rsidRPr="00A96DB2">
        <w:rPr>
          <w:rFonts w:cs="Arial"/>
          <w:bCs/>
          <w:szCs w:val="15"/>
          <w:vertAlign w:val="subscript"/>
          <w:lang w:val="en-US"/>
        </w:rPr>
        <w:t>3</w:t>
      </w:r>
      <w:r w:rsidRPr="00A96DB2">
        <w:rPr>
          <w:rFonts w:cs="Arial"/>
          <w:bCs/>
          <w:szCs w:val="15"/>
          <w:lang w:val="en-US"/>
        </w:rPr>
        <w:t>CH</w:t>
      </w:r>
      <w:r w:rsidRPr="00A96DB2">
        <w:rPr>
          <w:rFonts w:cs="Arial"/>
          <w:bCs/>
          <w:i/>
          <w:szCs w:val="15"/>
          <w:lang w:val="en-US"/>
        </w:rPr>
        <w:t>C</w:t>
      </w:r>
      <w:r w:rsidRPr="00A96DB2">
        <w:rPr>
          <w:rFonts w:cs="Arial"/>
          <w:bCs/>
          <w:szCs w:val="15"/>
          <w:lang w:val="en-US"/>
        </w:rPr>
        <w:t>H</w:t>
      </w:r>
      <w:r w:rsidRPr="00A96DB2">
        <w:rPr>
          <w:rFonts w:cs="Arial"/>
          <w:bCs/>
          <w:szCs w:val="15"/>
          <w:vertAlign w:val="subscript"/>
          <w:lang w:val="en-US"/>
        </w:rPr>
        <w:t>2</w:t>
      </w:r>
      <w:r w:rsidRPr="00A96DB2">
        <w:rPr>
          <w:rFonts w:cs="Arial"/>
          <w:bCs/>
          <w:szCs w:val="15"/>
          <w:lang w:val="en-US"/>
        </w:rPr>
        <w:t>), 73.1 (1C, C</w:t>
      </w:r>
      <w:r w:rsidRPr="00A96DB2">
        <w:rPr>
          <w:rFonts w:cs="Arial"/>
          <w:bCs/>
          <w:szCs w:val="15"/>
          <w:vertAlign w:val="superscript"/>
          <w:lang w:val="en-US"/>
        </w:rPr>
        <w:t>2</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89.6 (1C, C</w:t>
      </w:r>
      <w:r w:rsidRPr="00A96DB2">
        <w:rPr>
          <w:rFonts w:cs="Arial"/>
          <w:bCs/>
          <w:szCs w:val="15"/>
          <w:vertAlign w:val="superscript"/>
          <w:lang w:val="en-US"/>
        </w:rPr>
        <w:t>3</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106.8,</w:t>
      </w:r>
      <w:r w:rsidR="00CC3C36">
        <w:rPr>
          <w:rFonts w:cs="Arial"/>
          <w:bCs/>
          <w:szCs w:val="15"/>
          <w:lang w:val="en-US"/>
        </w:rPr>
        <w:t xml:space="preserve"> </w:t>
      </w:r>
      <w:r w:rsidRPr="00A96DB2">
        <w:rPr>
          <w:rFonts w:cs="Arial"/>
          <w:bCs/>
          <w:szCs w:val="15"/>
          <w:lang w:val="en-US"/>
        </w:rPr>
        <w:t xml:space="preserve">112.5 (2 </w:t>
      </w:r>
      <w:r w:rsidRPr="00A96DB2">
        <w:rPr>
          <w:rFonts w:cs="Arial"/>
          <w:bCs/>
          <w:szCs w:val="15"/>
          <w:lang w:val="en-US"/>
        </w:rPr>
        <w:sym w:font="Symbol" w:char="F0B4"/>
      </w:r>
      <w:r w:rsidRPr="00A96DB2">
        <w:rPr>
          <w:rFonts w:cs="Arial"/>
          <w:bCs/>
          <w:szCs w:val="15"/>
          <w:lang w:val="en-US"/>
        </w:rPr>
        <w:t xml:space="preserve"> 1C, C</w:t>
      </w:r>
      <w:r w:rsidRPr="00A96DB2">
        <w:rPr>
          <w:rFonts w:cs="Arial"/>
          <w:bCs/>
          <w:szCs w:val="15"/>
          <w:vertAlign w:val="superscript"/>
          <w:lang w:val="en-US"/>
        </w:rPr>
        <w:t>3a,7a</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115.7 (1C, C</w:t>
      </w:r>
      <w:r w:rsidRPr="00A96DB2">
        <w:rPr>
          <w:rFonts w:cs="Arial"/>
          <w:bCs/>
          <w:szCs w:val="15"/>
          <w:vertAlign w:val="superscript"/>
          <w:lang w:val="en-US"/>
        </w:rPr>
        <w:t>1</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xml:space="preserve">), 123.8, 124.0 (2 </w:t>
      </w:r>
      <w:r w:rsidRPr="00A96DB2">
        <w:rPr>
          <w:rFonts w:cs="Arial"/>
          <w:bCs/>
          <w:szCs w:val="15"/>
          <w:lang w:val="en-US"/>
        </w:rPr>
        <w:sym w:font="Symbol" w:char="F0B4"/>
      </w:r>
      <w:r w:rsidRPr="00A96DB2">
        <w:rPr>
          <w:rFonts w:cs="Arial"/>
          <w:bCs/>
          <w:szCs w:val="15"/>
          <w:lang w:val="en-US"/>
        </w:rPr>
        <w:t xml:space="preserve"> 1C, C</w:t>
      </w:r>
      <w:r w:rsidRPr="00A96DB2">
        <w:rPr>
          <w:rFonts w:cs="Arial"/>
          <w:bCs/>
          <w:szCs w:val="15"/>
          <w:vertAlign w:val="superscript"/>
          <w:lang w:val="en-US"/>
        </w:rPr>
        <w:t>4,7</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124.8 (1C, C</w:t>
      </w:r>
      <w:r w:rsidRPr="00A96DB2">
        <w:rPr>
          <w:rFonts w:cs="Arial"/>
          <w:bCs/>
          <w:szCs w:val="15"/>
          <w:vertAlign w:val="superscript"/>
          <w:lang w:val="en-US"/>
        </w:rPr>
        <w:t>6</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N), 128.1 (1C, C</w:t>
      </w:r>
      <w:r w:rsidRPr="00A96DB2">
        <w:rPr>
          <w:rFonts w:cs="Arial"/>
          <w:bCs/>
          <w:szCs w:val="15"/>
          <w:vertAlign w:val="superscript"/>
          <w:lang w:val="en-US"/>
        </w:rPr>
        <w:t>4a</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N), 129.6 (1C, C</w:t>
      </w:r>
      <w:r w:rsidRPr="00A96DB2">
        <w:rPr>
          <w:rFonts w:cs="Arial"/>
          <w:bCs/>
          <w:szCs w:val="15"/>
          <w:vertAlign w:val="superscript"/>
          <w:lang w:val="en-US"/>
        </w:rPr>
        <w:t>5/6</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130.2 (1C, C</w:t>
      </w:r>
      <w:r w:rsidRPr="00A96DB2">
        <w:rPr>
          <w:rFonts w:cs="Arial"/>
          <w:bCs/>
          <w:szCs w:val="15"/>
          <w:vertAlign w:val="superscript"/>
          <w:lang w:val="en-US"/>
        </w:rPr>
        <w:t>4</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N), 130.7 (1C, C</w:t>
      </w:r>
      <w:r w:rsidRPr="00A96DB2">
        <w:rPr>
          <w:rFonts w:cs="Arial"/>
          <w:bCs/>
          <w:szCs w:val="15"/>
          <w:vertAlign w:val="superscript"/>
          <w:lang w:val="en-US"/>
        </w:rPr>
        <w:t>7a</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N), 130.9 (1C, C</w:t>
      </w:r>
      <w:r w:rsidRPr="00A96DB2">
        <w:rPr>
          <w:rFonts w:cs="Arial"/>
          <w:bCs/>
          <w:szCs w:val="15"/>
          <w:vertAlign w:val="superscript"/>
          <w:lang w:val="en-US"/>
        </w:rPr>
        <w:t>5/6</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132.4 (1C, C</w:t>
      </w:r>
      <w:r w:rsidRPr="00A96DB2">
        <w:rPr>
          <w:rFonts w:cs="Arial"/>
          <w:bCs/>
          <w:szCs w:val="15"/>
          <w:vertAlign w:val="superscript"/>
          <w:lang w:val="en-US"/>
        </w:rPr>
        <w:t>5/7</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N), 135.3 (1C, C</w:t>
      </w:r>
      <w:r w:rsidRPr="00A96DB2">
        <w:rPr>
          <w:rFonts w:cs="Arial"/>
          <w:bCs/>
          <w:szCs w:val="15"/>
          <w:vertAlign w:val="superscript"/>
          <w:lang w:val="en-US"/>
        </w:rPr>
        <w:t>3</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N), 141.4 (1C, C</w:t>
      </w:r>
      <w:r w:rsidRPr="00A96DB2">
        <w:rPr>
          <w:rFonts w:cs="Arial"/>
          <w:bCs/>
          <w:szCs w:val="15"/>
          <w:vertAlign w:val="superscript"/>
          <w:lang w:val="en-US"/>
        </w:rPr>
        <w:t>2</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N), 154</w:t>
      </w:r>
      <w:r w:rsidR="00CC3C36">
        <w:rPr>
          <w:rFonts w:cs="Arial"/>
          <w:bCs/>
          <w:szCs w:val="15"/>
          <w:lang w:val="en-US"/>
        </w:rPr>
        <w:t>.</w:t>
      </w:r>
      <w:r w:rsidRPr="00A96DB2">
        <w:rPr>
          <w:rFonts w:cs="Arial"/>
          <w:bCs/>
          <w:szCs w:val="15"/>
          <w:lang w:val="en-US"/>
        </w:rPr>
        <w:t>6 (1C, C</w:t>
      </w:r>
      <w:r w:rsidRPr="00A96DB2">
        <w:rPr>
          <w:rFonts w:cs="Arial"/>
          <w:bCs/>
          <w:szCs w:val="15"/>
          <w:vertAlign w:val="superscript"/>
          <w:lang w:val="en-US"/>
        </w:rPr>
        <w:t>7</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N), 158.6 (1C, C</w:t>
      </w:r>
      <w:r w:rsidRPr="00A96DB2">
        <w:rPr>
          <w:rFonts w:cs="Arial"/>
          <w:bCs/>
          <w:szCs w:val="15"/>
          <w:vertAlign w:val="superscript"/>
          <w:lang w:val="en-US"/>
        </w:rPr>
        <w:t>8</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xml:space="preserve">N), 216.6, 217.9 (2 </w:t>
      </w:r>
      <w:r w:rsidRPr="00A96DB2">
        <w:rPr>
          <w:rFonts w:cs="Arial"/>
          <w:bCs/>
          <w:szCs w:val="15"/>
          <w:lang w:val="en-US"/>
        </w:rPr>
        <w:sym w:font="Symbol" w:char="F0B4"/>
      </w:r>
      <w:r w:rsidRPr="00A96DB2">
        <w:rPr>
          <w:rFonts w:cs="Arial"/>
          <w:bCs/>
          <w:szCs w:val="15"/>
          <w:lang w:val="en-US"/>
        </w:rPr>
        <w:t xml:space="preserve"> 1C, </w:t>
      </w:r>
      <w:r w:rsidRPr="00A96DB2">
        <w:rPr>
          <w:rFonts w:cs="Arial"/>
          <w:bCs/>
          <w:i/>
          <w:szCs w:val="15"/>
          <w:lang w:val="en-US"/>
        </w:rPr>
        <w:t>C</w:t>
      </w:r>
      <w:r w:rsidRPr="00A96DB2">
        <w:rPr>
          <w:rFonts w:cs="Arial"/>
          <w:bCs/>
          <w:szCs w:val="15"/>
          <w:lang w:val="en-US"/>
        </w:rPr>
        <w:t>O).</w:t>
      </w:r>
      <w:proofErr w:type="gramEnd"/>
      <w:r w:rsidRPr="00A96DB2">
        <w:rPr>
          <w:rFonts w:cs="Arial"/>
          <w:bCs/>
          <w:szCs w:val="15"/>
          <w:lang w:val="en-US"/>
        </w:rPr>
        <w:t xml:space="preserve"> </w:t>
      </w:r>
      <w:r w:rsidRPr="00A96DB2">
        <w:rPr>
          <w:rFonts w:cs="Arial"/>
          <w:bCs/>
          <w:szCs w:val="15"/>
          <w:vertAlign w:val="superscript"/>
          <w:lang w:val="en-US"/>
        </w:rPr>
        <w:t>11</w:t>
      </w:r>
      <w:r w:rsidRPr="00A96DB2">
        <w:rPr>
          <w:rFonts w:cs="Arial"/>
          <w:bCs/>
          <w:szCs w:val="15"/>
          <w:lang w:val="en-US"/>
        </w:rPr>
        <w:t>B NMR [160.42 MHz, CD</w:t>
      </w:r>
      <w:r w:rsidRPr="00A96DB2">
        <w:rPr>
          <w:rFonts w:cs="Arial"/>
          <w:bCs/>
          <w:szCs w:val="15"/>
          <w:vertAlign w:val="subscript"/>
          <w:lang w:val="en-US"/>
        </w:rPr>
        <w:t>2</w:t>
      </w:r>
      <w:r w:rsidRPr="00A96DB2">
        <w:rPr>
          <w:rFonts w:cs="Arial"/>
          <w:bCs/>
          <w:szCs w:val="15"/>
          <w:lang w:val="en-US"/>
        </w:rPr>
        <w:t>Cl</w:t>
      </w:r>
      <w:r w:rsidRPr="00A96DB2">
        <w:rPr>
          <w:rFonts w:cs="Arial"/>
          <w:bCs/>
          <w:szCs w:val="15"/>
          <w:vertAlign w:val="subscript"/>
          <w:lang w:val="en-US"/>
        </w:rPr>
        <w:t>2</w:t>
      </w:r>
      <w:r w:rsidRPr="00A96DB2">
        <w:rPr>
          <w:rFonts w:cs="Arial"/>
          <w:bCs/>
          <w:szCs w:val="15"/>
          <w:lang w:val="en-US"/>
        </w:rPr>
        <w:t xml:space="preserve">]: </w:t>
      </w:r>
      <w:r w:rsidRPr="00A96DB2">
        <w:rPr>
          <w:rFonts w:cs="Arial"/>
          <w:bCs/>
          <w:szCs w:val="15"/>
          <w:lang w:val="en-US"/>
        </w:rPr>
        <w:sym w:font="Symbol" w:char="F02D"/>
      </w:r>
      <w:r w:rsidRPr="00A96DB2">
        <w:rPr>
          <w:rFonts w:cs="Arial"/>
          <w:bCs/>
          <w:szCs w:val="15"/>
          <w:lang w:val="en-US"/>
        </w:rPr>
        <w:t xml:space="preserve">1.39 (s, </w:t>
      </w:r>
      <w:r w:rsidRPr="00A96DB2">
        <w:rPr>
          <w:rFonts w:cs="Arial"/>
          <w:bCs/>
          <w:i/>
          <w:szCs w:val="15"/>
          <w:lang w:val="en-US"/>
        </w:rPr>
        <w:t>B</w:t>
      </w:r>
      <w:r w:rsidRPr="00A96DB2">
        <w:rPr>
          <w:rFonts w:cs="Arial"/>
          <w:bCs/>
          <w:szCs w:val="15"/>
          <w:lang w:val="en-US"/>
        </w:rPr>
        <w:t>F</w:t>
      </w:r>
      <w:r w:rsidRPr="00A96DB2">
        <w:rPr>
          <w:rFonts w:cs="Arial"/>
          <w:bCs/>
          <w:szCs w:val="15"/>
          <w:vertAlign w:val="subscript"/>
          <w:lang w:val="en-US"/>
        </w:rPr>
        <w:t>4</w:t>
      </w:r>
      <w:r w:rsidRPr="00A96DB2">
        <w:rPr>
          <w:rFonts w:cs="Arial"/>
          <w:bCs/>
          <w:szCs w:val="15"/>
          <w:vertAlign w:val="superscript"/>
          <w:lang w:val="en-US"/>
        </w:rPr>
        <w:sym w:font="Symbol" w:char="F02D"/>
      </w:r>
      <w:r w:rsidRPr="00A96DB2">
        <w:rPr>
          <w:rFonts w:cs="Arial"/>
          <w:bCs/>
          <w:szCs w:val="15"/>
          <w:lang w:val="en-US"/>
        </w:rPr>
        <w:t xml:space="preserve">). </w:t>
      </w:r>
      <w:r w:rsidRPr="00A96DB2">
        <w:rPr>
          <w:rFonts w:cs="Arial"/>
          <w:bCs/>
          <w:szCs w:val="15"/>
          <w:vertAlign w:val="superscript"/>
          <w:lang w:val="en-US"/>
        </w:rPr>
        <w:t>19</w:t>
      </w:r>
      <w:r w:rsidRPr="00A96DB2">
        <w:rPr>
          <w:rFonts w:cs="Arial"/>
          <w:bCs/>
          <w:szCs w:val="15"/>
          <w:lang w:val="en-US"/>
        </w:rPr>
        <w:t>F NMR [470.39 MHz, CD</w:t>
      </w:r>
      <w:r w:rsidRPr="00A96DB2">
        <w:rPr>
          <w:rFonts w:cs="Arial"/>
          <w:bCs/>
          <w:szCs w:val="15"/>
          <w:vertAlign w:val="subscript"/>
          <w:lang w:val="en-US"/>
        </w:rPr>
        <w:t>2</w:t>
      </w:r>
      <w:r w:rsidRPr="00A96DB2">
        <w:rPr>
          <w:rFonts w:cs="Arial"/>
          <w:bCs/>
          <w:szCs w:val="15"/>
          <w:lang w:val="en-US"/>
        </w:rPr>
        <w:t>Cl</w:t>
      </w:r>
      <w:r w:rsidRPr="00A96DB2">
        <w:rPr>
          <w:rFonts w:cs="Arial"/>
          <w:bCs/>
          <w:szCs w:val="15"/>
          <w:vertAlign w:val="subscript"/>
          <w:lang w:val="en-US"/>
        </w:rPr>
        <w:t>2</w:t>
      </w:r>
      <w:r w:rsidRPr="00A96DB2">
        <w:rPr>
          <w:rFonts w:cs="Arial"/>
          <w:bCs/>
          <w:szCs w:val="15"/>
          <w:lang w:val="en-US"/>
        </w:rPr>
        <w:t xml:space="preserve">]: </w:t>
      </w:r>
      <w:r w:rsidRPr="00A96DB2">
        <w:rPr>
          <w:rFonts w:cs="Arial"/>
          <w:bCs/>
          <w:szCs w:val="15"/>
          <w:lang w:val="en-US"/>
        </w:rPr>
        <w:sym w:font="Symbol" w:char="F02D"/>
      </w:r>
      <w:r w:rsidRPr="00A96DB2">
        <w:rPr>
          <w:rFonts w:cs="Arial"/>
          <w:bCs/>
          <w:szCs w:val="15"/>
          <w:lang w:val="en-US"/>
        </w:rPr>
        <w:t>151.8 (s, B</w:t>
      </w:r>
      <w:r w:rsidRPr="00A96DB2">
        <w:rPr>
          <w:rFonts w:cs="Arial"/>
          <w:bCs/>
          <w:i/>
          <w:szCs w:val="15"/>
          <w:lang w:val="en-US"/>
        </w:rPr>
        <w:t>F</w:t>
      </w:r>
      <w:r w:rsidRPr="00A96DB2">
        <w:rPr>
          <w:rFonts w:cs="Arial"/>
          <w:bCs/>
          <w:szCs w:val="15"/>
          <w:vertAlign w:val="subscript"/>
          <w:lang w:val="en-US"/>
        </w:rPr>
        <w:t>4</w:t>
      </w:r>
      <w:r w:rsidRPr="00A96DB2">
        <w:rPr>
          <w:rFonts w:cs="Arial"/>
          <w:bCs/>
          <w:szCs w:val="15"/>
          <w:vertAlign w:val="superscript"/>
          <w:lang w:val="en-US"/>
        </w:rPr>
        <w:sym w:font="Symbol" w:char="F02D"/>
      </w:r>
      <w:r w:rsidRPr="00A96DB2">
        <w:rPr>
          <w:rFonts w:cs="Arial"/>
          <w:bCs/>
          <w:szCs w:val="15"/>
          <w:lang w:val="en-US"/>
        </w:rPr>
        <w:t>). IR (ATR): 2021 v</w:t>
      </w:r>
      <w:r w:rsidRPr="00A96DB2">
        <w:rPr>
          <w:rFonts w:cs="Arial"/>
          <w:bCs/>
          <w:szCs w:val="15"/>
          <w:vertAlign w:val="subscript"/>
          <w:lang w:val="en-US"/>
        </w:rPr>
        <w:t>s</w:t>
      </w:r>
      <w:r w:rsidRPr="00A96DB2">
        <w:rPr>
          <w:rFonts w:cs="Arial"/>
          <w:bCs/>
          <w:szCs w:val="15"/>
          <w:lang w:val="en-US"/>
        </w:rPr>
        <w:t xml:space="preserve"> [</w:t>
      </w:r>
      <w:proofErr w:type="spellStart"/>
      <w:proofErr w:type="gramStart"/>
      <w:r w:rsidRPr="00A96DB2">
        <w:rPr>
          <w:rFonts w:cs="Arial"/>
          <w:bCs/>
          <w:szCs w:val="15"/>
          <w:lang w:val="en-US"/>
        </w:rPr>
        <w:t>ν</w:t>
      </w:r>
      <w:r w:rsidRPr="009A5118">
        <w:rPr>
          <w:rFonts w:cs="Arial"/>
          <w:bCs/>
          <w:szCs w:val="15"/>
          <w:vertAlign w:val="subscript"/>
          <w:lang w:val="en-US"/>
        </w:rPr>
        <w:t>a</w:t>
      </w:r>
      <w:proofErr w:type="spellEnd"/>
      <w:r w:rsidRPr="00A96DB2">
        <w:rPr>
          <w:rFonts w:cs="Arial"/>
          <w:bCs/>
          <w:szCs w:val="15"/>
          <w:lang w:val="en-US"/>
        </w:rPr>
        <w:t>(</w:t>
      </w:r>
      <w:proofErr w:type="gramEnd"/>
      <w:r w:rsidRPr="00A96DB2">
        <w:rPr>
          <w:rFonts w:cs="Arial"/>
          <w:bCs/>
          <w:szCs w:val="15"/>
          <w:lang w:val="en-US"/>
        </w:rPr>
        <w:t>CO)], 1942 v</w:t>
      </w:r>
      <w:r w:rsidRPr="00A96DB2">
        <w:rPr>
          <w:rFonts w:cs="Arial"/>
          <w:bCs/>
          <w:szCs w:val="15"/>
          <w:vertAlign w:val="subscript"/>
          <w:lang w:val="en-US"/>
        </w:rPr>
        <w:t>s</w:t>
      </w:r>
      <w:r w:rsidRPr="00A96DB2">
        <w:rPr>
          <w:rFonts w:cs="Arial"/>
          <w:bCs/>
          <w:szCs w:val="15"/>
          <w:lang w:val="en-US"/>
        </w:rPr>
        <w:t xml:space="preserve"> [</w:t>
      </w:r>
      <w:proofErr w:type="spellStart"/>
      <w:r w:rsidRPr="00A96DB2">
        <w:rPr>
          <w:rFonts w:cs="Arial"/>
          <w:bCs/>
          <w:szCs w:val="15"/>
          <w:lang w:val="en-US"/>
        </w:rPr>
        <w:t>ν</w:t>
      </w:r>
      <w:r w:rsidRPr="00A96DB2">
        <w:rPr>
          <w:rFonts w:cs="Arial"/>
          <w:bCs/>
          <w:szCs w:val="15"/>
          <w:vertAlign w:val="subscript"/>
          <w:lang w:val="en-US"/>
        </w:rPr>
        <w:t>s</w:t>
      </w:r>
      <w:proofErr w:type="spellEnd"/>
      <w:r w:rsidRPr="00A96DB2">
        <w:rPr>
          <w:rFonts w:cs="Arial"/>
          <w:bCs/>
          <w:szCs w:val="15"/>
          <w:lang w:val="en-US"/>
        </w:rPr>
        <w:t xml:space="preserve">(CO)], 1056 vs, </w:t>
      </w:r>
      <w:proofErr w:type="spellStart"/>
      <w:r w:rsidRPr="00A96DB2">
        <w:rPr>
          <w:rFonts w:cs="Arial"/>
          <w:bCs/>
          <w:szCs w:val="15"/>
          <w:lang w:val="en-US"/>
        </w:rPr>
        <w:t>br</w:t>
      </w:r>
      <w:proofErr w:type="spellEnd"/>
      <w:r w:rsidRPr="00A96DB2">
        <w:rPr>
          <w:rFonts w:cs="Arial"/>
          <w:bCs/>
          <w:szCs w:val="15"/>
          <w:lang w:val="en-US"/>
        </w:rPr>
        <w:t xml:space="preserve"> [ν(BF)]. Single crystals of </w:t>
      </w:r>
      <w:proofErr w:type="gramStart"/>
      <w:r w:rsidRPr="00A96DB2">
        <w:rPr>
          <w:rFonts w:cs="Arial"/>
          <w:b/>
          <w:bCs/>
          <w:szCs w:val="15"/>
          <w:lang w:val="en-US"/>
        </w:rPr>
        <w:t>4</w:t>
      </w:r>
      <w:proofErr w:type="gramEnd"/>
      <w:r w:rsidRPr="00A96DB2">
        <w:rPr>
          <w:rFonts w:cs="Arial"/>
          <w:bCs/>
          <w:szCs w:val="15"/>
          <w:lang w:val="en-US"/>
        </w:rPr>
        <w:t xml:space="preserve"> suitable for X-ray diffraction analysis were prepared by slow diffusion of Et</w:t>
      </w:r>
      <w:r w:rsidRPr="00A96DB2">
        <w:rPr>
          <w:rFonts w:cs="Arial"/>
          <w:bCs/>
          <w:szCs w:val="15"/>
          <w:vertAlign w:val="subscript"/>
          <w:lang w:val="en-US"/>
        </w:rPr>
        <w:t>2</w:t>
      </w:r>
      <w:r w:rsidRPr="00A96DB2">
        <w:rPr>
          <w:rFonts w:cs="Arial"/>
          <w:bCs/>
          <w:szCs w:val="15"/>
          <w:lang w:val="en-US"/>
        </w:rPr>
        <w:t xml:space="preserve">O into saturated solution of </w:t>
      </w:r>
      <w:r w:rsidRPr="00A96DB2">
        <w:rPr>
          <w:rFonts w:cs="Arial"/>
          <w:b/>
          <w:bCs/>
          <w:szCs w:val="15"/>
          <w:lang w:val="en-US"/>
        </w:rPr>
        <w:t>4</w:t>
      </w:r>
      <w:r w:rsidRPr="00A96DB2">
        <w:rPr>
          <w:rFonts w:cs="Arial"/>
          <w:bCs/>
          <w:szCs w:val="15"/>
          <w:lang w:val="en-US"/>
        </w:rPr>
        <w:t xml:space="preserve"> in CH</w:t>
      </w:r>
      <w:r w:rsidRPr="00A96DB2">
        <w:rPr>
          <w:rFonts w:cs="Arial"/>
          <w:bCs/>
          <w:szCs w:val="15"/>
          <w:vertAlign w:val="subscript"/>
          <w:lang w:val="en-US"/>
        </w:rPr>
        <w:t>2</w:t>
      </w:r>
      <w:r w:rsidRPr="00A96DB2">
        <w:rPr>
          <w:rFonts w:cs="Arial"/>
          <w:bCs/>
          <w:szCs w:val="15"/>
          <w:lang w:val="en-US"/>
        </w:rPr>
        <w:t>Cl</w:t>
      </w:r>
      <w:r w:rsidRPr="00A96DB2">
        <w:rPr>
          <w:rFonts w:cs="Arial"/>
          <w:bCs/>
          <w:szCs w:val="15"/>
          <w:vertAlign w:val="subscript"/>
          <w:lang w:val="en-US"/>
        </w:rPr>
        <w:t>2</w:t>
      </w:r>
      <w:r w:rsidR="00CD6262" w:rsidRPr="00A96DB2">
        <w:rPr>
          <w:rFonts w:cs="Arial"/>
          <w:bCs/>
          <w:szCs w:val="15"/>
          <w:lang w:val="en-US"/>
        </w:rPr>
        <w:t xml:space="preserve"> at 0°</w:t>
      </w:r>
      <w:r w:rsidRPr="00A96DB2">
        <w:rPr>
          <w:rFonts w:cs="Arial"/>
          <w:bCs/>
          <w:szCs w:val="15"/>
          <w:lang w:val="en-US"/>
        </w:rPr>
        <w:t>C.</w:t>
      </w:r>
    </w:p>
    <w:p w14:paraId="736D1404" w14:textId="1DF51DD8" w:rsidR="005A5FB8" w:rsidRPr="00A96DB2" w:rsidRDefault="00AE37FC" w:rsidP="005A5FB8">
      <w:pPr>
        <w:pStyle w:val="RSCB06BHeadingSub-Section"/>
        <w:rPr>
          <w:lang w:val="en-US"/>
        </w:rPr>
      </w:pPr>
      <w:r w:rsidRPr="00A96DB2">
        <w:rPr>
          <w:lang w:val="en-US"/>
        </w:rPr>
        <w:t xml:space="preserve">Synthesis of </w:t>
      </w:r>
      <w:proofErr w:type="spellStart"/>
      <w:proofErr w:type="gramStart"/>
      <w:r w:rsidR="0041687B" w:rsidRPr="00A96DB2">
        <w:rPr>
          <w:lang w:val="en-US"/>
        </w:rPr>
        <w:t>of</w:t>
      </w:r>
      <w:proofErr w:type="spellEnd"/>
      <w:r w:rsidR="0041687B" w:rsidRPr="00A96DB2">
        <w:rPr>
          <w:lang w:val="en-US"/>
        </w:rPr>
        <w:t xml:space="preserve"> ﻿[</w:t>
      </w:r>
      <w:proofErr w:type="gramEnd"/>
      <w:r w:rsidR="0041687B" w:rsidRPr="00A96DB2">
        <w:rPr>
          <w:lang w:val="en-US"/>
        </w:rPr>
        <w:t>{η</w:t>
      </w:r>
      <w:r w:rsidR="0041687B" w:rsidRPr="00A96DB2">
        <w:rPr>
          <w:vertAlign w:val="superscript"/>
          <w:lang w:val="en-US"/>
        </w:rPr>
        <w:t>5</w:t>
      </w:r>
      <w:r w:rsidR="0041687B" w:rsidRPr="00A96DB2">
        <w:rPr>
          <w:lang w:val="en-US"/>
        </w:rPr>
        <w:t>:</w:t>
      </w:r>
      <w:r w:rsidR="0041687B" w:rsidRPr="00A96DB2">
        <w:rPr>
          <w:i/>
          <w:lang w:val="en-US"/>
        </w:rPr>
        <w:t>κN</w:t>
      </w:r>
      <w:r w:rsidR="0041687B" w:rsidRPr="00A96DB2">
        <w:rPr>
          <w:lang w:val="en-US"/>
        </w:rPr>
        <w:t>-1-(C</w:t>
      </w:r>
      <w:r w:rsidR="0041687B" w:rsidRPr="00A96DB2">
        <w:rPr>
          <w:vertAlign w:val="subscript"/>
          <w:lang w:val="en-US"/>
        </w:rPr>
        <w:t>9</w:t>
      </w:r>
      <w:r w:rsidR="0041687B" w:rsidRPr="00A96DB2">
        <w:rPr>
          <w:lang w:val="en-US"/>
        </w:rPr>
        <w:t>H</w:t>
      </w:r>
      <w:r w:rsidR="0041687B" w:rsidRPr="00A96DB2">
        <w:rPr>
          <w:vertAlign w:val="subscript"/>
          <w:lang w:val="en-US"/>
        </w:rPr>
        <w:t>6</w:t>
      </w:r>
      <w:r w:rsidR="0041687B" w:rsidRPr="00A96DB2">
        <w:rPr>
          <w:lang w:val="en-US"/>
        </w:rPr>
        <w:t>N)C</w:t>
      </w:r>
      <w:r w:rsidR="0041687B" w:rsidRPr="00A96DB2">
        <w:rPr>
          <w:vertAlign w:val="subscript"/>
          <w:lang w:val="en-US"/>
        </w:rPr>
        <w:t>9</w:t>
      </w:r>
      <w:r w:rsidR="0041687B" w:rsidRPr="00A96DB2">
        <w:rPr>
          <w:lang w:val="en-US"/>
        </w:rPr>
        <w:t>H</w:t>
      </w:r>
      <w:r w:rsidR="0041687B" w:rsidRPr="00A96DB2">
        <w:rPr>
          <w:vertAlign w:val="subscript"/>
          <w:lang w:val="en-US"/>
        </w:rPr>
        <w:t>6</w:t>
      </w:r>
      <w:r w:rsidR="0041687B" w:rsidRPr="00A96DB2">
        <w:rPr>
          <w:lang w:val="en-US"/>
        </w:rPr>
        <w:t>}Mo(CO)</w:t>
      </w:r>
      <w:r w:rsidR="0041687B" w:rsidRPr="00A96DB2">
        <w:rPr>
          <w:vertAlign w:val="subscript"/>
          <w:lang w:val="en-US"/>
        </w:rPr>
        <w:t>2</w:t>
      </w:r>
      <w:r w:rsidR="0041687B" w:rsidRPr="00A96DB2">
        <w:rPr>
          <w:lang w:val="en-US"/>
        </w:rPr>
        <w:t>(SMe</w:t>
      </w:r>
      <w:r w:rsidR="0041687B" w:rsidRPr="00A96DB2">
        <w:rPr>
          <w:vertAlign w:val="subscript"/>
          <w:lang w:val="en-US"/>
        </w:rPr>
        <w:t>2</w:t>
      </w:r>
      <w:r w:rsidR="0041687B" w:rsidRPr="00A96DB2">
        <w:rPr>
          <w:lang w:val="en-US"/>
        </w:rPr>
        <w:t>)][BF</w:t>
      </w:r>
      <w:r w:rsidR="0041687B" w:rsidRPr="00A96DB2">
        <w:rPr>
          <w:vertAlign w:val="subscript"/>
          <w:lang w:val="en-US"/>
        </w:rPr>
        <w:t>4</w:t>
      </w:r>
      <w:r w:rsidR="0041687B" w:rsidRPr="00A96DB2">
        <w:rPr>
          <w:lang w:val="en-US"/>
        </w:rPr>
        <w:t>] (5)</w:t>
      </w:r>
    </w:p>
    <w:p w14:paraId="3AA5C574" w14:textId="30A8F5A2" w:rsidR="005A5FB8" w:rsidRPr="00A96DB2" w:rsidRDefault="0041687B" w:rsidP="005A5FB8">
      <w:pPr>
        <w:pStyle w:val="RSCB02ArticleText"/>
        <w:rPr>
          <w:rFonts w:cs="Arial"/>
          <w:bCs/>
          <w:szCs w:val="15"/>
          <w:lang w:val="en-US"/>
        </w:rPr>
      </w:pPr>
      <w:r w:rsidRPr="00A96DB2">
        <w:rPr>
          <w:rFonts w:cs="Arial"/>
          <w:bCs/>
          <w:szCs w:val="15"/>
          <w:lang w:val="en-US"/>
        </w:rPr>
        <w:t xml:space="preserve">At </w:t>
      </w:r>
      <w:r w:rsidRPr="00A96DB2">
        <w:rPr>
          <w:rFonts w:cs="Arial"/>
          <w:bCs/>
          <w:szCs w:val="15"/>
          <w:lang w:val="en-US"/>
        </w:rPr>
        <w:sym w:font="Symbol" w:char="F02D"/>
      </w:r>
      <w:r w:rsidRPr="00A96DB2">
        <w:rPr>
          <w:rFonts w:cs="Arial"/>
          <w:bCs/>
          <w:szCs w:val="15"/>
          <w:lang w:val="en-US"/>
        </w:rPr>
        <w:t xml:space="preserve">30°C, the compound </w:t>
      </w:r>
      <w:r w:rsidRPr="00A96DB2">
        <w:rPr>
          <w:rFonts w:cs="Arial"/>
          <w:b/>
          <w:bCs/>
          <w:szCs w:val="15"/>
          <w:lang w:val="en-US"/>
        </w:rPr>
        <w:t>3</w:t>
      </w:r>
      <w:r w:rsidRPr="00A96DB2">
        <w:rPr>
          <w:rFonts w:cs="Arial"/>
          <w:bCs/>
          <w:szCs w:val="15"/>
          <w:lang w:val="en-US"/>
        </w:rPr>
        <w:t xml:space="preserve"> (200 </w:t>
      </w:r>
      <w:proofErr w:type="spellStart"/>
      <w:r w:rsidR="00CD6262" w:rsidRPr="00A96DB2">
        <w:rPr>
          <w:rFonts w:cstheme="minorHAnsi"/>
          <w:bCs/>
          <w:szCs w:val="15"/>
          <w:lang w:val="en-US"/>
        </w:rPr>
        <w:t>μ</w:t>
      </w:r>
      <w:r w:rsidRPr="00A96DB2">
        <w:rPr>
          <w:rFonts w:cs="Arial"/>
          <w:bCs/>
          <w:szCs w:val="15"/>
          <w:lang w:val="en-US"/>
        </w:rPr>
        <w:t>mol</w:t>
      </w:r>
      <w:proofErr w:type="spellEnd"/>
      <w:r w:rsidRPr="00A96DB2">
        <w:rPr>
          <w:rFonts w:cs="Arial"/>
          <w:bCs/>
          <w:szCs w:val="15"/>
          <w:lang w:val="en-US"/>
        </w:rPr>
        <w:t>, 105 mg) was dissolved in 7 mL of CH</w:t>
      </w:r>
      <w:r w:rsidRPr="00A96DB2">
        <w:rPr>
          <w:rFonts w:cs="Arial"/>
          <w:bCs/>
          <w:szCs w:val="15"/>
          <w:vertAlign w:val="subscript"/>
          <w:lang w:val="en-US"/>
        </w:rPr>
        <w:t>2</w:t>
      </w:r>
      <w:r w:rsidRPr="00A96DB2">
        <w:rPr>
          <w:rFonts w:cs="Arial"/>
          <w:bCs/>
          <w:szCs w:val="15"/>
          <w:lang w:val="en-US"/>
        </w:rPr>
        <w:t>Cl</w:t>
      </w:r>
      <w:r w:rsidRPr="00A96DB2">
        <w:rPr>
          <w:rFonts w:cs="Arial"/>
          <w:bCs/>
          <w:szCs w:val="15"/>
          <w:vertAlign w:val="subscript"/>
          <w:lang w:val="en-US"/>
        </w:rPr>
        <w:t>2</w:t>
      </w:r>
      <w:r w:rsidRPr="00A96DB2">
        <w:rPr>
          <w:rFonts w:cs="Arial"/>
          <w:bCs/>
          <w:szCs w:val="15"/>
          <w:lang w:val="en-US"/>
        </w:rPr>
        <w:t xml:space="preserve"> and Me</w:t>
      </w:r>
      <w:r w:rsidRPr="00A96DB2">
        <w:rPr>
          <w:rFonts w:cs="Arial"/>
          <w:bCs/>
          <w:szCs w:val="15"/>
          <w:vertAlign w:val="subscript"/>
          <w:lang w:val="en-US"/>
        </w:rPr>
        <w:t>2</w:t>
      </w:r>
      <w:r w:rsidRPr="00A96DB2">
        <w:rPr>
          <w:rFonts w:cs="Arial"/>
          <w:bCs/>
          <w:szCs w:val="15"/>
          <w:lang w:val="en-US"/>
        </w:rPr>
        <w:t xml:space="preserve">S (400 </w:t>
      </w:r>
      <w:proofErr w:type="spellStart"/>
      <w:r w:rsidR="00CD6262" w:rsidRPr="00A96DB2">
        <w:rPr>
          <w:rFonts w:cstheme="minorHAnsi"/>
          <w:bCs/>
          <w:szCs w:val="15"/>
          <w:lang w:val="en-US"/>
        </w:rPr>
        <w:t>μ</w:t>
      </w:r>
      <w:r w:rsidRPr="00A96DB2">
        <w:rPr>
          <w:rFonts w:cs="Arial"/>
          <w:bCs/>
          <w:szCs w:val="15"/>
          <w:lang w:val="en-US"/>
        </w:rPr>
        <w:t>mol</w:t>
      </w:r>
      <w:proofErr w:type="spellEnd"/>
      <w:r w:rsidRPr="00A96DB2">
        <w:rPr>
          <w:rFonts w:cs="Arial"/>
          <w:bCs/>
          <w:szCs w:val="15"/>
          <w:lang w:val="en-US"/>
        </w:rPr>
        <w:t xml:space="preserve">, 29.4 </w:t>
      </w:r>
      <w:proofErr w:type="spellStart"/>
      <w:r w:rsidR="00CD6262" w:rsidRPr="00A96DB2">
        <w:rPr>
          <w:rFonts w:cstheme="minorHAnsi"/>
          <w:bCs/>
          <w:szCs w:val="15"/>
          <w:lang w:val="en-US"/>
        </w:rPr>
        <w:t>μ</w:t>
      </w:r>
      <w:r w:rsidRPr="00A96DB2">
        <w:rPr>
          <w:rFonts w:cs="Arial"/>
          <w:bCs/>
          <w:szCs w:val="15"/>
          <w:lang w:val="en-US"/>
        </w:rPr>
        <w:t>L</w:t>
      </w:r>
      <w:proofErr w:type="spellEnd"/>
      <w:r w:rsidRPr="00A96DB2">
        <w:rPr>
          <w:rFonts w:cs="Arial"/>
          <w:bCs/>
          <w:szCs w:val="15"/>
          <w:lang w:val="en-US"/>
        </w:rPr>
        <w:t>) was added. The solution was stirred a</w:t>
      </w:r>
      <w:r w:rsidR="00CD6262" w:rsidRPr="00A96DB2">
        <w:rPr>
          <w:rFonts w:cs="Arial"/>
          <w:bCs/>
          <w:szCs w:val="15"/>
          <w:lang w:val="en-US"/>
        </w:rPr>
        <w:t>nd slowly allowed to warm to 0°</w:t>
      </w:r>
      <w:r w:rsidRPr="00A96DB2">
        <w:rPr>
          <w:rFonts w:cs="Arial"/>
          <w:bCs/>
          <w:szCs w:val="15"/>
          <w:lang w:val="en-US"/>
        </w:rPr>
        <w:t>C overnight. After that, the solvent was vacuum evaporated to ¼ of the total volume and 8 mL of Et</w:t>
      </w:r>
      <w:r w:rsidRPr="00A96DB2">
        <w:rPr>
          <w:rFonts w:cs="Arial"/>
          <w:bCs/>
          <w:szCs w:val="15"/>
          <w:vertAlign w:val="subscript"/>
          <w:lang w:val="en-US"/>
        </w:rPr>
        <w:t>2</w:t>
      </w:r>
      <w:r w:rsidRPr="00A96DB2">
        <w:rPr>
          <w:rFonts w:cs="Arial"/>
          <w:bCs/>
          <w:szCs w:val="15"/>
          <w:lang w:val="en-US"/>
        </w:rPr>
        <w:t>O was added to obtain red precipitate. Supernatant was filtered off and remaining powder was washed with 5 mL of Et</w:t>
      </w:r>
      <w:r w:rsidRPr="00A96DB2">
        <w:rPr>
          <w:rFonts w:cs="Arial"/>
          <w:bCs/>
          <w:szCs w:val="15"/>
          <w:vertAlign w:val="subscript"/>
          <w:lang w:val="en-US"/>
        </w:rPr>
        <w:t>2</w:t>
      </w:r>
      <w:r w:rsidRPr="00A96DB2">
        <w:rPr>
          <w:rFonts w:cs="Arial"/>
          <w:bCs/>
          <w:szCs w:val="15"/>
          <w:lang w:val="en-US"/>
        </w:rPr>
        <w:t xml:space="preserve">O and vacuum dried to afford </w:t>
      </w:r>
      <w:proofErr w:type="gramStart"/>
      <w:r w:rsidRPr="00A96DB2">
        <w:rPr>
          <w:rFonts w:cs="Arial"/>
          <w:b/>
          <w:bCs/>
          <w:szCs w:val="15"/>
          <w:lang w:val="en-US"/>
        </w:rPr>
        <w:t>5</w:t>
      </w:r>
      <w:proofErr w:type="gramEnd"/>
      <w:r w:rsidRPr="00A96DB2">
        <w:rPr>
          <w:rFonts w:cs="Arial"/>
          <w:bCs/>
          <w:szCs w:val="15"/>
          <w:lang w:val="en-US"/>
        </w:rPr>
        <w:t xml:space="preserve"> (173 </w:t>
      </w:r>
      <w:proofErr w:type="spellStart"/>
      <w:r w:rsidR="00CD6262" w:rsidRPr="00A96DB2">
        <w:rPr>
          <w:rFonts w:cstheme="minorHAnsi"/>
          <w:bCs/>
          <w:szCs w:val="15"/>
          <w:lang w:val="en-US"/>
        </w:rPr>
        <w:t>μ</w:t>
      </w:r>
      <w:r w:rsidRPr="00A96DB2">
        <w:rPr>
          <w:rFonts w:cs="Arial"/>
          <w:bCs/>
          <w:szCs w:val="15"/>
          <w:lang w:val="en-US"/>
        </w:rPr>
        <w:t>mol</w:t>
      </w:r>
      <w:proofErr w:type="spellEnd"/>
      <w:r w:rsidRPr="00A96DB2">
        <w:rPr>
          <w:rFonts w:cs="Arial"/>
          <w:bCs/>
          <w:szCs w:val="15"/>
          <w:lang w:val="en-US"/>
        </w:rPr>
        <w:t xml:space="preserve">, 94 mg, 86.5%). </w:t>
      </w:r>
      <w:proofErr w:type="spellStart"/>
      <w:r w:rsidRPr="00A96DB2">
        <w:rPr>
          <w:rFonts w:cs="Arial"/>
          <w:bCs/>
          <w:szCs w:val="15"/>
          <w:lang w:val="en-US"/>
        </w:rPr>
        <w:t>Calcd</w:t>
      </w:r>
      <w:proofErr w:type="spellEnd"/>
      <w:r w:rsidRPr="00A96DB2">
        <w:rPr>
          <w:rFonts w:cs="Arial"/>
          <w:bCs/>
          <w:szCs w:val="15"/>
          <w:lang w:val="en-US"/>
        </w:rPr>
        <w:t xml:space="preserve"> for C</w:t>
      </w:r>
      <w:r w:rsidRPr="00A96DB2">
        <w:rPr>
          <w:rFonts w:cs="Arial"/>
          <w:bCs/>
          <w:szCs w:val="15"/>
          <w:vertAlign w:val="subscript"/>
          <w:lang w:val="en-US"/>
        </w:rPr>
        <w:t>22</w:t>
      </w:r>
      <w:r w:rsidRPr="00A96DB2">
        <w:rPr>
          <w:rFonts w:cs="Arial"/>
          <w:bCs/>
          <w:szCs w:val="15"/>
          <w:lang w:val="en-US"/>
        </w:rPr>
        <w:t>H</w:t>
      </w:r>
      <w:r w:rsidRPr="00A96DB2">
        <w:rPr>
          <w:rFonts w:cs="Arial"/>
          <w:bCs/>
          <w:szCs w:val="15"/>
          <w:vertAlign w:val="subscript"/>
          <w:lang w:val="en-US"/>
        </w:rPr>
        <w:t>18</w:t>
      </w:r>
      <w:r w:rsidRPr="00A96DB2">
        <w:rPr>
          <w:rFonts w:cs="Arial"/>
          <w:bCs/>
          <w:szCs w:val="15"/>
          <w:lang w:val="en-US"/>
        </w:rPr>
        <w:t>O</w:t>
      </w:r>
      <w:r w:rsidRPr="00A96DB2">
        <w:rPr>
          <w:rFonts w:cs="Arial"/>
          <w:bCs/>
          <w:szCs w:val="15"/>
          <w:vertAlign w:val="subscript"/>
          <w:lang w:val="en-US"/>
        </w:rPr>
        <w:t>2</w:t>
      </w:r>
      <w:r w:rsidRPr="00A96DB2">
        <w:rPr>
          <w:rFonts w:cs="Arial"/>
          <w:bCs/>
          <w:szCs w:val="15"/>
          <w:lang w:val="en-US"/>
        </w:rPr>
        <w:t>SNMoBF</w:t>
      </w:r>
      <w:r w:rsidRPr="00A96DB2">
        <w:rPr>
          <w:rFonts w:cs="Arial"/>
          <w:bCs/>
          <w:szCs w:val="15"/>
          <w:vertAlign w:val="subscript"/>
          <w:lang w:val="en-US"/>
        </w:rPr>
        <w:t>4</w:t>
      </w:r>
      <w:r w:rsidRPr="00A96DB2">
        <w:rPr>
          <w:rFonts w:cs="Arial"/>
          <w:bCs/>
          <w:szCs w:val="15"/>
          <w:lang w:val="en-US"/>
        </w:rPr>
        <w:t xml:space="preserve">: C, 48.64; H, 3.34; N, 2.58; S, 5.90. </w:t>
      </w:r>
      <w:proofErr w:type="gramStart"/>
      <w:r w:rsidRPr="00A96DB2">
        <w:rPr>
          <w:rFonts w:cs="Arial"/>
          <w:bCs/>
          <w:szCs w:val="15"/>
          <w:lang w:val="en-US"/>
        </w:rPr>
        <w:t>Found:</w:t>
      </w:r>
      <w:proofErr w:type="gramEnd"/>
      <w:r w:rsidRPr="00A96DB2">
        <w:rPr>
          <w:rFonts w:cs="Arial"/>
          <w:bCs/>
          <w:szCs w:val="15"/>
          <w:lang w:val="en-US"/>
        </w:rPr>
        <w:t xml:space="preserve"> 48.77; H, 3.41; N, 2.63; S, 5.98. </w:t>
      </w:r>
      <w:proofErr w:type="gramStart"/>
      <w:r w:rsidRPr="00A96DB2">
        <w:rPr>
          <w:rFonts w:cs="Arial"/>
          <w:bCs/>
          <w:szCs w:val="15"/>
          <w:vertAlign w:val="superscript"/>
          <w:lang w:val="en-US"/>
        </w:rPr>
        <w:t>1</w:t>
      </w:r>
      <w:r w:rsidRPr="00A96DB2">
        <w:rPr>
          <w:rFonts w:cs="Arial"/>
          <w:bCs/>
          <w:szCs w:val="15"/>
          <w:lang w:val="en-US"/>
        </w:rPr>
        <w:t>H NMR (400.00 MHz, CD</w:t>
      </w:r>
      <w:r w:rsidRPr="00A96DB2">
        <w:rPr>
          <w:rFonts w:cs="Arial"/>
          <w:bCs/>
          <w:szCs w:val="15"/>
          <w:vertAlign w:val="subscript"/>
          <w:lang w:val="en-US"/>
        </w:rPr>
        <w:t>2</w:t>
      </w:r>
      <w:r w:rsidRPr="00A96DB2">
        <w:rPr>
          <w:rFonts w:cs="Arial"/>
          <w:bCs/>
          <w:szCs w:val="15"/>
          <w:lang w:val="en-US"/>
        </w:rPr>
        <w:t>Cl</w:t>
      </w:r>
      <w:r w:rsidRPr="00A96DB2">
        <w:rPr>
          <w:rFonts w:cs="Arial"/>
          <w:bCs/>
          <w:szCs w:val="15"/>
          <w:vertAlign w:val="subscript"/>
          <w:lang w:val="en-US"/>
        </w:rPr>
        <w:t>2</w:t>
      </w:r>
      <w:r w:rsidRPr="00A96DB2">
        <w:rPr>
          <w:rFonts w:cs="Arial"/>
          <w:bCs/>
          <w:szCs w:val="15"/>
          <w:lang w:val="en-US"/>
        </w:rPr>
        <w:t>): δ = 2.13 (s, 6H, S(C</w:t>
      </w:r>
      <w:r w:rsidRPr="00A96DB2">
        <w:rPr>
          <w:rFonts w:cs="Arial"/>
          <w:bCs/>
          <w:i/>
          <w:szCs w:val="15"/>
          <w:lang w:val="en-US"/>
        </w:rPr>
        <w:t>H</w:t>
      </w:r>
      <w:r w:rsidRPr="00A96DB2">
        <w:rPr>
          <w:rFonts w:cs="Arial"/>
          <w:bCs/>
          <w:szCs w:val="15"/>
          <w:vertAlign w:val="subscript"/>
          <w:lang w:val="en-US"/>
        </w:rPr>
        <w:t>3</w:t>
      </w:r>
      <w:r w:rsidRPr="00A96DB2">
        <w:rPr>
          <w:rFonts w:cs="Arial"/>
          <w:bCs/>
          <w:szCs w:val="15"/>
          <w:lang w:val="en-US"/>
        </w:rPr>
        <w:t>)</w:t>
      </w:r>
      <w:r w:rsidRPr="00A96DB2">
        <w:rPr>
          <w:rFonts w:cs="Arial"/>
          <w:bCs/>
          <w:szCs w:val="15"/>
          <w:vertAlign w:val="subscript"/>
          <w:lang w:val="en-US"/>
        </w:rPr>
        <w:t>2</w:t>
      </w:r>
      <w:r w:rsidRPr="00A96DB2">
        <w:rPr>
          <w:rFonts w:cs="Arial"/>
          <w:bCs/>
          <w:szCs w:val="15"/>
          <w:lang w:val="en-US"/>
        </w:rPr>
        <w:t xml:space="preserve">), 5.59 (d, </w:t>
      </w:r>
      <w:r w:rsidRPr="00A96DB2">
        <w:rPr>
          <w:rFonts w:cs="Arial"/>
          <w:bCs/>
          <w:szCs w:val="15"/>
          <w:vertAlign w:val="superscript"/>
          <w:lang w:val="en-US"/>
        </w:rPr>
        <w:t>3</w:t>
      </w:r>
      <w:r w:rsidRPr="006A5571">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2.9 Hz, 1H, H</w:t>
      </w:r>
      <w:r w:rsidRPr="00A96DB2">
        <w:rPr>
          <w:rFonts w:cs="Arial"/>
          <w:bCs/>
          <w:szCs w:val="15"/>
          <w:vertAlign w:val="superscript"/>
          <w:lang w:val="en-US"/>
        </w:rPr>
        <w:t>2</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 xml:space="preserve">), 6.56 (d, </w:t>
      </w:r>
      <w:r w:rsidRPr="00A96DB2">
        <w:rPr>
          <w:rFonts w:cs="Arial"/>
          <w:bCs/>
          <w:szCs w:val="15"/>
          <w:vertAlign w:val="superscript"/>
          <w:lang w:val="en-US"/>
        </w:rPr>
        <w:t>3</w:t>
      </w:r>
      <w:r w:rsidRPr="006A5571">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2.9 Hz, 1H, H</w:t>
      </w:r>
      <w:r w:rsidRPr="00A96DB2">
        <w:rPr>
          <w:rFonts w:cs="Arial"/>
          <w:bCs/>
          <w:szCs w:val="15"/>
          <w:vertAlign w:val="superscript"/>
          <w:lang w:val="en-US"/>
        </w:rPr>
        <w:t>3</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 7.35 (m, 2H, H</w:t>
      </w:r>
      <w:r w:rsidRPr="00A96DB2">
        <w:rPr>
          <w:rFonts w:cs="Arial"/>
          <w:bCs/>
          <w:szCs w:val="15"/>
          <w:vertAlign w:val="superscript"/>
          <w:lang w:val="en-US"/>
        </w:rPr>
        <w:t>4/7</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 7.41 (</w:t>
      </w:r>
      <w:proofErr w:type="spellStart"/>
      <w:r w:rsidRPr="00A96DB2">
        <w:rPr>
          <w:rFonts w:cs="Arial"/>
          <w:bCs/>
          <w:szCs w:val="15"/>
          <w:lang w:val="en-US"/>
        </w:rPr>
        <w:t>dd</w:t>
      </w:r>
      <w:proofErr w:type="spellEnd"/>
      <w:r w:rsidRPr="00A96DB2">
        <w:rPr>
          <w:rFonts w:cs="Arial"/>
          <w:bCs/>
          <w:szCs w:val="15"/>
          <w:lang w:val="en-US"/>
        </w:rPr>
        <w:t xml:space="preserve">, </w:t>
      </w:r>
      <w:r w:rsidRPr="00A96DB2">
        <w:rPr>
          <w:rFonts w:cs="Arial"/>
          <w:bCs/>
          <w:szCs w:val="15"/>
          <w:vertAlign w:val="superscript"/>
          <w:lang w:val="en-US"/>
        </w:rPr>
        <w:t>3</w:t>
      </w:r>
      <w:r w:rsidRPr="006A5571">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8.5 Hz, </w:t>
      </w:r>
      <w:r w:rsidRPr="00A96DB2">
        <w:rPr>
          <w:rFonts w:cs="Arial"/>
          <w:bCs/>
          <w:szCs w:val="15"/>
          <w:vertAlign w:val="superscript"/>
          <w:lang w:val="en-US"/>
        </w:rPr>
        <w:t>4</w:t>
      </w:r>
      <w:r w:rsidRPr="006A5571">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1.2 Hz, 1H, H</w:t>
      </w:r>
      <w:r w:rsidRPr="00A96DB2">
        <w:rPr>
          <w:rFonts w:cs="Arial"/>
          <w:bCs/>
          <w:szCs w:val="15"/>
          <w:vertAlign w:val="superscript"/>
          <w:lang w:val="en-US"/>
        </w:rPr>
        <w:t>4</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N), 7.51 (m, 2H, H</w:t>
      </w:r>
      <w:r w:rsidRPr="00A96DB2">
        <w:rPr>
          <w:rFonts w:cs="Arial"/>
          <w:bCs/>
          <w:szCs w:val="15"/>
          <w:vertAlign w:val="superscript"/>
          <w:lang w:val="en-US"/>
        </w:rPr>
        <w:t>5/6</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 7.65 (</w:t>
      </w:r>
      <w:proofErr w:type="spellStart"/>
      <w:r w:rsidRPr="00A96DB2">
        <w:rPr>
          <w:rFonts w:cs="Arial"/>
          <w:bCs/>
          <w:szCs w:val="15"/>
          <w:lang w:val="en-US"/>
        </w:rPr>
        <w:t>dd</w:t>
      </w:r>
      <w:proofErr w:type="spellEnd"/>
      <w:r w:rsidRPr="00A96DB2">
        <w:rPr>
          <w:rFonts w:cs="Arial"/>
          <w:bCs/>
          <w:szCs w:val="15"/>
          <w:lang w:val="en-US"/>
        </w:rPr>
        <w:t xml:space="preserve">, </w:t>
      </w:r>
      <w:r w:rsidRPr="00A96DB2">
        <w:rPr>
          <w:rFonts w:cs="Arial"/>
          <w:bCs/>
          <w:szCs w:val="15"/>
          <w:vertAlign w:val="superscript"/>
          <w:lang w:val="en-US"/>
        </w:rPr>
        <w:t>3</w:t>
      </w:r>
      <w:r w:rsidRPr="006A5571">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8.5 Hz, </w:t>
      </w:r>
      <w:r w:rsidRPr="00A96DB2">
        <w:rPr>
          <w:rFonts w:cs="Arial"/>
          <w:bCs/>
          <w:szCs w:val="15"/>
          <w:vertAlign w:val="superscript"/>
          <w:lang w:val="en-US"/>
        </w:rPr>
        <w:t>4</w:t>
      </w:r>
      <w:r w:rsidRPr="006A5571">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4.3 Hz, 1H, H</w:t>
      </w:r>
      <w:r w:rsidRPr="00A96DB2">
        <w:rPr>
          <w:rFonts w:cs="Arial"/>
          <w:bCs/>
          <w:szCs w:val="15"/>
          <w:vertAlign w:val="superscript"/>
          <w:lang w:val="en-US"/>
        </w:rPr>
        <w:t>3</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N), 7.88 (</w:t>
      </w:r>
      <w:proofErr w:type="spellStart"/>
      <w:r w:rsidRPr="00A96DB2">
        <w:rPr>
          <w:rFonts w:cs="Arial"/>
          <w:bCs/>
          <w:szCs w:val="15"/>
          <w:lang w:val="en-US"/>
        </w:rPr>
        <w:t>dd</w:t>
      </w:r>
      <w:proofErr w:type="spellEnd"/>
      <w:r w:rsidRPr="00A96DB2">
        <w:rPr>
          <w:rFonts w:cs="Arial"/>
          <w:bCs/>
          <w:szCs w:val="15"/>
          <w:lang w:val="en-US"/>
        </w:rPr>
        <w:t>,</w:t>
      </w:r>
      <w:r w:rsidRPr="00A96DB2">
        <w:rPr>
          <w:rFonts w:cs="Arial"/>
          <w:bCs/>
          <w:szCs w:val="15"/>
          <w:vertAlign w:val="superscript"/>
          <w:lang w:val="en-US"/>
        </w:rPr>
        <w:t xml:space="preserve"> 3</w:t>
      </w:r>
      <w:r w:rsidRPr="006A5571">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8.3 Hz, </w:t>
      </w:r>
      <w:r w:rsidRPr="00A96DB2">
        <w:rPr>
          <w:rFonts w:cs="Arial"/>
          <w:bCs/>
          <w:szCs w:val="15"/>
          <w:vertAlign w:val="superscript"/>
          <w:lang w:val="en-US"/>
        </w:rPr>
        <w:t>3</w:t>
      </w:r>
      <w:r w:rsidRPr="006A5571">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7.1 Hz, 1H, H</w:t>
      </w:r>
      <w:r w:rsidRPr="00A96DB2">
        <w:rPr>
          <w:rFonts w:cs="Arial"/>
          <w:bCs/>
          <w:szCs w:val="15"/>
          <w:vertAlign w:val="superscript"/>
          <w:lang w:val="en-US"/>
        </w:rPr>
        <w:t>6</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N), 8.06 (</w:t>
      </w:r>
      <w:proofErr w:type="spellStart"/>
      <w:r w:rsidRPr="00A96DB2">
        <w:rPr>
          <w:rFonts w:cs="Arial"/>
          <w:bCs/>
          <w:szCs w:val="15"/>
          <w:lang w:val="en-US"/>
        </w:rPr>
        <w:t>dd</w:t>
      </w:r>
      <w:proofErr w:type="spellEnd"/>
      <w:r w:rsidRPr="00A96DB2">
        <w:rPr>
          <w:rFonts w:cs="Arial"/>
          <w:bCs/>
          <w:szCs w:val="15"/>
          <w:lang w:val="en-US"/>
        </w:rPr>
        <w:t xml:space="preserve">, </w:t>
      </w:r>
      <w:r w:rsidRPr="00A96DB2">
        <w:rPr>
          <w:rFonts w:cs="Arial"/>
          <w:bCs/>
          <w:szCs w:val="15"/>
          <w:vertAlign w:val="superscript"/>
          <w:lang w:val="en-US"/>
        </w:rPr>
        <w:t>3</w:t>
      </w:r>
      <w:r w:rsidRPr="006A5571">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7.1 Hz, </w:t>
      </w:r>
      <w:r w:rsidRPr="00A96DB2">
        <w:rPr>
          <w:rFonts w:cs="Arial"/>
          <w:bCs/>
          <w:szCs w:val="15"/>
          <w:vertAlign w:val="superscript"/>
          <w:lang w:val="en-US"/>
        </w:rPr>
        <w:t>3</w:t>
      </w:r>
      <w:r w:rsidRPr="006A5571">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1.2 Hz, 1H, H</w:t>
      </w:r>
      <w:r w:rsidRPr="00A96DB2">
        <w:rPr>
          <w:rFonts w:cs="Arial"/>
          <w:bCs/>
          <w:szCs w:val="15"/>
          <w:vertAlign w:val="superscript"/>
          <w:lang w:val="en-US"/>
        </w:rPr>
        <w:t>5/7</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N), 8.11 (</w:t>
      </w:r>
      <w:proofErr w:type="spellStart"/>
      <w:r w:rsidRPr="00A96DB2">
        <w:rPr>
          <w:rFonts w:cs="Arial"/>
          <w:bCs/>
          <w:szCs w:val="15"/>
          <w:lang w:val="en-US"/>
        </w:rPr>
        <w:t>dd</w:t>
      </w:r>
      <w:proofErr w:type="spellEnd"/>
      <w:r w:rsidRPr="00A96DB2">
        <w:rPr>
          <w:rFonts w:cs="Arial"/>
          <w:bCs/>
          <w:szCs w:val="15"/>
          <w:lang w:val="en-US"/>
        </w:rPr>
        <w:t xml:space="preserve">, </w:t>
      </w:r>
      <w:r w:rsidRPr="00A96DB2">
        <w:rPr>
          <w:rFonts w:cs="Arial"/>
          <w:bCs/>
          <w:szCs w:val="15"/>
          <w:vertAlign w:val="superscript"/>
          <w:lang w:val="en-US"/>
        </w:rPr>
        <w:t>3</w:t>
      </w:r>
      <w:r w:rsidRPr="006A5571">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8.3 Hz, </w:t>
      </w:r>
      <w:r w:rsidRPr="00A96DB2">
        <w:rPr>
          <w:rFonts w:cs="Arial"/>
          <w:bCs/>
          <w:szCs w:val="15"/>
          <w:vertAlign w:val="superscript"/>
          <w:lang w:val="en-US"/>
        </w:rPr>
        <w:t>3</w:t>
      </w:r>
      <w:r w:rsidRPr="006A5571">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1.2 Hz, 1H, H</w:t>
      </w:r>
      <w:r w:rsidRPr="00A96DB2">
        <w:rPr>
          <w:rFonts w:cs="Arial"/>
          <w:bCs/>
          <w:szCs w:val="15"/>
          <w:vertAlign w:val="superscript"/>
          <w:lang w:val="en-US"/>
        </w:rPr>
        <w:t>5/7</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N), 8.52 (</w:t>
      </w:r>
      <w:proofErr w:type="spellStart"/>
      <w:r w:rsidRPr="00A96DB2">
        <w:rPr>
          <w:rFonts w:cs="Arial"/>
          <w:bCs/>
          <w:szCs w:val="15"/>
          <w:lang w:val="en-US"/>
        </w:rPr>
        <w:t>dd</w:t>
      </w:r>
      <w:proofErr w:type="spellEnd"/>
      <w:r w:rsidRPr="00A96DB2">
        <w:rPr>
          <w:rFonts w:cs="Arial"/>
          <w:bCs/>
          <w:szCs w:val="15"/>
          <w:lang w:val="en-US"/>
        </w:rPr>
        <w:t xml:space="preserve">, </w:t>
      </w:r>
      <w:r w:rsidRPr="00A96DB2">
        <w:rPr>
          <w:rFonts w:cs="Arial"/>
          <w:bCs/>
          <w:szCs w:val="15"/>
          <w:vertAlign w:val="superscript"/>
          <w:lang w:val="en-US"/>
        </w:rPr>
        <w:t>3</w:t>
      </w:r>
      <w:r w:rsidRPr="006A5571">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4.3 Hz, </w:t>
      </w:r>
      <w:r w:rsidRPr="00A96DB2">
        <w:rPr>
          <w:rFonts w:cs="Arial"/>
          <w:bCs/>
          <w:szCs w:val="15"/>
          <w:vertAlign w:val="superscript"/>
          <w:lang w:val="en-US"/>
        </w:rPr>
        <w:t>3</w:t>
      </w:r>
      <w:r w:rsidRPr="006A5571">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1.2 Hz, 1H, H</w:t>
      </w:r>
      <w:r w:rsidRPr="00A96DB2">
        <w:rPr>
          <w:rFonts w:cs="Arial"/>
          <w:bCs/>
          <w:szCs w:val="15"/>
          <w:vertAlign w:val="superscript"/>
          <w:lang w:val="en-US"/>
        </w:rPr>
        <w:t>2</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N).</w:t>
      </w:r>
      <w:proofErr w:type="gramEnd"/>
      <w:r w:rsidRPr="00A96DB2">
        <w:rPr>
          <w:rFonts w:cs="Arial"/>
          <w:bCs/>
          <w:szCs w:val="15"/>
          <w:vertAlign w:val="superscript"/>
          <w:lang w:val="en-US"/>
        </w:rPr>
        <w:t xml:space="preserve"> </w:t>
      </w:r>
      <w:proofErr w:type="gramStart"/>
      <w:r w:rsidRPr="00A96DB2">
        <w:rPr>
          <w:rFonts w:cs="Arial"/>
          <w:bCs/>
          <w:szCs w:val="15"/>
          <w:vertAlign w:val="superscript"/>
          <w:lang w:val="en-US"/>
        </w:rPr>
        <w:t>13</w:t>
      </w:r>
      <w:r w:rsidRPr="00A96DB2">
        <w:rPr>
          <w:rFonts w:cs="Arial"/>
          <w:bCs/>
          <w:szCs w:val="15"/>
          <w:lang w:val="en-US"/>
        </w:rPr>
        <w:t>C{</w:t>
      </w:r>
      <w:r w:rsidRPr="00A96DB2">
        <w:rPr>
          <w:rFonts w:cs="Arial"/>
          <w:bCs/>
          <w:szCs w:val="15"/>
          <w:vertAlign w:val="superscript"/>
          <w:lang w:val="en-US"/>
        </w:rPr>
        <w:t>1</w:t>
      </w:r>
      <w:r w:rsidRPr="00A96DB2">
        <w:rPr>
          <w:rFonts w:cs="Arial"/>
          <w:bCs/>
          <w:szCs w:val="15"/>
          <w:lang w:val="en-US"/>
        </w:rPr>
        <w:t>H} APT NMR (125.72 MHz, CD</w:t>
      </w:r>
      <w:r w:rsidRPr="00A96DB2">
        <w:rPr>
          <w:rFonts w:cs="Arial"/>
          <w:bCs/>
          <w:szCs w:val="15"/>
          <w:vertAlign w:val="subscript"/>
          <w:lang w:val="en-US"/>
        </w:rPr>
        <w:t>2</w:t>
      </w:r>
      <w:r w:rsidRPr="00A96DB2">
        <w:rPr>
          <w:rFonts w:cs="Arial"/>
          <w:bCs/>
          <w:szCs w:val="15"/>
          <w:lang w:val="en-US"/>
        </w:rPr>
        <w:t>Cl</w:t>
      </w:r>
      <w:r w:rsidRPr="00A96DB2">
        <w:rPr>
          <w:rFonts w:cs="Arial"/>
          <w:bCs/>
          <w:szCs w:val="15"/>
          <w:vertAlign w:val="subscript"/>
          <w:lang w:val="en-US"/>
        </w:rPr>
        <w:t>2</w:t>
      </w:r>
      <w:r w:rsidR="003B4E2B" w:rsidRPr="00A96DB2">
        <w:rPr>
          <w:rFonts w:cs="Arial"/>
          <w:bCs/>
          <w:szCs w:val="15"/>
          <w:lang w:val="en-US"/>
        </w:rPr>
        <w:t xml:space="preserve">): </w:t>
      </w:r>
      <w:r w:rsidRPr="00A96DB2">
        <w:rPr>
          <w:rFonts w:cs="Arial"/>
          <w:bCs/>
          <w:szCs w:val="15"/>
          <w:lang w:val="en-US"/>
        </w:rPr>
        <w:t>25.7 (1C, S(</w:t>
      </w:r>
      <w:r w:rsidRPr="00A96DB2">
        <w:rPr>
          <w:rFonts w:cs="Arial"/>
          <w:bCs/>
          <w:i/>
          <w:szCs w:val="15"/>
          <w:lang w:val="en-US"/>
        </w:rPr>
        <w:t>C</w:t>
      </w:r>
      <w:r w:rsidRPr="00A96DB2">
        <w:rPr>
          <w:rFonts w:cs="Arial"/>
          <w:bCs/>
          <w:szCs w:val="15"/>
          <w:lang w:val="en-US"/>
        </w:rPr>
        <w:t>H</w:t>
      </w:r>
      <w:r w:rsidRPr="00A96DB2">
        <w:rPr>
          <w:rFonts w:cs="Arial"/>
          <w:bCs/>
          <w:szCs w:val="15"/>
          <w:vertAlign w:val="subscript"/>
          <w:lang w:val="en-US"/>
        </w:rPr>
        <w:t>3</w:t>
      </w:r>
      <w:r w:rsidRPr="00A96DB2">
        <w:rPr>
          <w:rFonts w:cs="Arial"/>
          <w:bCs/>
          <w:szCs w:val="15"/>
          <w:lang w:val="en-US"/>
        </w:rPr>
        <w:t>)</w:t>
      </w:r>
      <w:r w:rsidRPr="00A96DB2">
        <w:rPr>
          <w:rFonts w:cs="Arial"/>
          <w:bCs/>
          <w:szCs w:val="15"/>
          <w:vertAlign w:val="subscript"/>
          <w:lang w:val="en-US"/>
        </w:rPr>
        <w:t>2</w:t>
      </w:r>
      <w:r w:rsidRPr="00A96DB2">
        <w:rPr>
          <w:rFonts w:cs="Arial"/>
          <w:bCs/>
          <w:szCs w:val="15"/>
          <w:lang w:val="en-US"/>
        </w:rPr>
        <w:t>), 75.4 (1C, C</w:t>
      </w:r>
      <w:r w:rsidRPr="00A96DB2">
        <w:rPr>
          <w:rFonts w:cs="Arial"/>
          <w:bCs/>
          <w:szCs w:val="15"/>
          <w:vertAlign w:val="superscript"/>
          <w:lang w:val="en-US"/>
        </w:rPr>
        <w:t>2</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94.9 (1C, C</w:t>
      </w:r>
      <w:r w:rsidRPr="00A96DB2">
        <w:rPr>
          <w:rFonts w:cs="Arial"/>
          <w:bCs/>
          <w:szCs w:val="15"/>
          <w:vertAlign w:val="superscript"/>
          <w:lang w:val="en-US"/>
        </w:rPr>
        <w:t>3</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110.0,</w:t>
      </w:r>
      <w:r w:rsidR="006A5571">
        <w:rPr>
          <w:rFonts w:cs="Arial"/>
          <w:bCs/>
          <w:szCs w:val="15"/>
          <w:lang w:val="en-US"/>
        </w:rPr>
        <w:t xml:space="preserve"> </w:t>
      </w:r>
      <w:r w:rsidRPr="00A96DB2">
        <w:rPr>
          <w:rFonts w:cs="Arial"/>
          <w:bCs/>
          <w:szCs w:val="15"/>
          <w:lang w:val="en-US"/>
        </w:rPr>
        <w:t xml:space="preserve">114.3 (2 </w:t>
      </w:r>
      <w:r w:rsidRPr="00A96DB2">
        <w:rPr>
          <w:rFonts w:cs="Arial"/>
          <w:bCs/>
          <w:szCs w:val="15"/>
          <w:lang w:val="en-US"/>
        </w:rPr>
        <w:sym w:font="Symbol" w:char="F0B4"/>
      </w:r>
      <w:r w:rsidRPr="00A96DB2">
        <w:rPr>
          <w:rFonts w:cs="Arial"/>
          <w:bCs/>
          <w:szCs w:val="15"/>
          <w:lang w:val="en-US"/>
        </w:rPr>
        <w:t xml:space="preserve"> 1C, C</w:t>
      </w:r>
      <w:r w:rsidRPr="00A96DB2">
        <w:rPr>
          <w:rFonts w:cs="Arial"/>
          <w:bCs/>
          <w:szCs w:val="15"/>
          <w:vertAlign w:val="superscript"/>
          <w:lang w:val="en-US"/>
        </w:rPr>
        <w:t>3a,7a</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123.1 (1C, C</w:t>
      </w:r>
      <w:r w:rsidRPr="00A96DB2">
        <w:rPr>
          <w:rFonts w:cs="Arial"/>
          <w:bCs/>
          <w:szCs w:val="15"/>
          <w:vertAlign w:val="superscript"/>
          <w:lang w:val="en-US"/>
        </w:rPr>
        <w:t>1</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xml:space="preserve">), 123.5, 124.0 (2 </w:t>
      </w:r>
      <w:r w:rsidRPr="00A96DB2">
        <w:rPr>
          <w:rFonts w:cs="Arial"/>
          <w:bCs/>
          <w:szCs w:val="15"/>
          <w:lang w:val="en-US"/>
        </w:rPr>
        <w:sym w:font="Symbol" w:char="F0B4"/>
      </w:r>
      <w:r w:rsidRPr="00A96DB2">
        <w:rPr>
          <w:rFonts w:cs="Arial"/>
          <w:bCs/>
          <w:szCs w:val="15"/>
          <w:lang w:val="en-US"/>
        </w:rPr>
        <w:t xml:space="preserve"> 1C, C</w:t>
      </w:r>
      <w:r w:rsidRPr="00A96DB2">
        <w:rPr>
          <w:rFonts w:cs="Arial"/>
          <w:bCs/>
          <w:szCs w:val="15"/>
          <w:vertAlign w:val="superscript"/>
          <w:lang w:val="en-US"/>
        </w:rPr>
        <w:t>4,7</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124.4 (1C, C</w:t>
      </w:r>
      <w:r w:rsidRPr="00A96DB2">
        <w:rPr>
          <w:rFonts w:cs="Arial"/>
          <w:bCs/>
          <w:szCs w:val="15"/>
          <w:vertAlign w:val="superscript"/>
          <w:lang w:val="en-US"/>
        </w:rPr>
        <w:t>6</w:t>
      </w:r>
      <w:r w:rsidRPr="00A96DB2">
        <w:rPr>
          <w:rFonts w:cs="Arial"/>
          <w:bCs/>
          <w:szCs w:val="15"/>
          <w:lang w:val="en-US"/>
        </w:rPr>
        <w:t xml:space="preserve">, </w:t>
      </w:r>
      <w:r w:rsidRPr="00A96DB2">
        <w:rPr>
          <w:rFonts w:cs="Arial"/>
          <w:bCs/>
          <w:i/>
          <w:szCs w:val="15"/>
          <w:lang w:val="en-US"/>
        </w:rPr>
        <w:lastRenderedPageBreak/>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N), 128.7 (1C, C</w:t>
      </w:r>
      <w:r w:rsidRPr="00A96DB2">
        <w:rPr>
          <w:rFonts w:cs="Arial"/>
          <w:bCs/>
          <w:szCs w:val="15"/>
          <w:vertAlign w:val="superscript"/>
          <w:lang w:val="en-US"/>
        </w:rPr>
        <w:t>5/6</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129.1(1C, C</w:t>
      </w:r>
      <w:r w:rsidRPr="00A96DB2">
        <w:rPr>
          <w:rFonts w:cs="Arial"/>
          <w:bCs/>
          <w:szCs w:val="15"/>
          <w:vertAlign w:val="superscript"/>
          <w:lang w:val="en-US"/>
        </w:rPr>
        <w:t>4</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N), 129.6 (1C, C</w:t>
      </w:r>
      <w:r w:rsidRPr="00A96DB2">
        <w:rPr>
          <w:rFonts w:cs="Arial"/>
          <w:bCs/>
          <w:szCs w:val="15"/>
          <w:vertAlign w:val="superscript"/>
          <w:lang w:val="en-US"/>
        </w:rPr>
        <w:t>4a</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N), 130.6 (1C, C</w:t>
      </w:r>
      <w:r w:rsidRPr="00A96DB2">
        <w:rPr>
          <w:rFonts w:cs="Arial"/>
          <w:bCs/>
          <w:szCs w:val="15"/>
          <w:vertAlign w:val="superscript"/>
          <w:lang w:val="en-US"/>
        </w:rPr>
        <w:t>5/6</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130.9 (1C, C</w:t>
      </w:r>
      <w:r w:rsidRPr="00A96DB2">
        <w:rPr>
          <w:rFonts w:cs="Arial"/>
          <w:bCs/>
          <w:szCs w:val="15"/>
          <w:vertAlign w:val="superscript"/>
          <w:lang w:val="en-US"/>
        </w:rPr>
        <w:t>7a</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N), 131.8 (1C, C</w:t>
      </w:r>
      <w:r w:rsidRPr="00A96DB2">
        <w:rPr>
          <w:rFonts w:cs="Arial"/>
          <w:bCs/>
          <w:szCs w:val="15"/>
          <w:vertAlign w:val="superscript"/>
          <w:lang w:val="en-US"/>
        </w:rPr>
        <w:t>5/7</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N), 132.3 (1C, C</w:t>
      </w:r>
      <w:r w:rsidRPr="00A96DB2">
        <w:rPr>
          <w:rFonts w:cs="Arial"/>
          <w:bCs/>
          <w:szCs w:val="15"/>
          <w:vertAlign w:val="superscript"/>
          <w:lang w:val="en-US"/>
        </w:rPr>
        <w:t>3</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N), 140.7 (1C, C</w:t>
      </w:r>
      <w:r w:rsidRPr="00A96DB2">
        <w:rPr>
          <w:rFonts w:cs="Arial"/>
          <w:bCs/>
          <w:szCs w:val="15"/>
          <w:vertAlign w:val="superscript"/>
          <w:lang w:val="en-US"/>
        </w:rPr>
        <w:t>2</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N), 158.3 (1C, C</w:t>
      </w:r>
      <w:r w:rsidRPr="00A96DB2">
        <w:rPr>
          <w:rFonts w:cs="Arial"/>
          <w:bCs/>
          <w:szCs w:val="15"/>
          <w:vertAlign w:val="superscript"/>
          <w:lang w:val="en-US"/>
        </w:rPr>
        <w:t>8</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N), 158.4 1C, C</w:t>
      </w:r>
      <w:r w:rsidRPr="00A96DB2">
        <w:rPr>
          <w:rFonts w:cs="Arial"/>
          <w:bCs/>
          <w:szCs w:val="15"/>
          <w:vertAlign w:val="superscript"/>
          <w:lang w:val="en-US"/>
        </w:rPr>
        <w:t>7</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xml:space="preserve">N), 231.3, 233.4 (2 </w:t>
      </w:r>
      <w:r w:rsidRPr="00A96DB2">
        <w:rPr>
          <w:rFonts w:cs="Arial"/>
          <w:bCs/>
          <w:szCs w:val="15"/>
          <w:lang w:val="en-US"/>
        </w:rPr>
        <w:sym w:font="Symbol" w:char="F0B4"/>
      </w:r>
      <w:r w:rsidRPr="00A96DB2">
        <w:rPr>
          <w:rFonts w:cs="Arial"/>
          <w:bCs/>
          <w:szCs w:val="15"/>
          <w:lang w:val="en-US"/>
        </w:rPr>
        <w:t xml:space="preserve"> 1C, </w:t>
      </w:r>
      <w:r w:rsidRPr="00A96DB2">
        <w:rPr>
          <w:rFonts w:cs="Arial"/>
          <w:bCs/>
          <w:i/>
          <w:szCs w:val="15"/>
          <w:lang w:val="en-US"/>
        </w:rPr>
        <w:t>C</w:t>
      </w:r>
      <w:r w:rsidRPr="00A96DB2">
        <w:rPr>
          <w:rFonts w:cs="Arial"/>
          <w:bCs/>
          <w:szCs w:val="15"/>
          <w:lang w:val="en-US"/>
        </w:rPr>
        <w:t>O).</w:t>
      </w:r>
      <w:proofErr w:type="gramEnd"/>
      <w:r w:rsidRPr="00A96DB2">
        <w:rPr>
          <w:rFonts w:cs="Arial"/>
          <w:bCs/>
          <w:szCs w:val="15"/>
          <w:lang w:val="en-US"/>
        </w:rPr>
        <w:t xml:space="preserve"> </w:t>
      </w:r>
      <w:r w:rsidRPr="00A96DB2">
        <w:rPr>
          <w:rFonts w:cs="Arial"/>
          <w:bCs/>
          <w:szCs w:val="15"/>
          <w:vertAlign w:val="superscript"/>
          <w:lang w:val="en-US"/>
        </w:rPr>
        <w:t>11</w:t>
      </w:r>
      <w:r w:rsidRPr="00A96DB2">
        <w:rPr>
          <w:rFonts w:cs="Arial"/>
          <w:bCs/>
          <w:szCs w:val="15"/>
          <w:lang w:val="en-US"/>
        </w:rPr>
        <w:t>B NMR [160.42 MHz, CD</w:t>
      </w:r>
      <w:r w:rsidRPr="00A96DB2">
        <w:rPr>
          <w:rFonts w:cs="Arial"/>
          <w:bCs/>
          <w:szCs w:val="15"/>
          <w:vertAlign w:val="subscript"/>
          <w:lang w:val="en-US"/>
        </w:rPr>
        <w:t>2</w:t>
      </w:r>
      <w:r w:rsidRPr="00A96DB2">
        <w:rPr>
          <w:rFonts w:cs="Arial"/>
          <w:bCs/>
          <w:szCs w:val="15"/>
          <w:lang w:val="en-US"/>
        </w:rPr>
        <w:t>Cl</w:t>
      </w:r>
      <w:r w:rsidRPr="00A96DB2">
        <w:rPr>
          <w:rFonts w:cs="Arial"/>
          <w:bCs/>
          <w:szCs w:val="15"/>
          <w:vertAlign w:val="subscript"/>
          <w:lang w:val="en-US"/>
        </w:rPr>
        <w:t>2</w:t>
      </w:r>
      <w:r w:rsidRPr="00A96DB2">
        <w:rPr>
          <w:rFonts w:cs="Arial"/>
          <w:bCs/>
          <w:szCs w:val="15"/>
          <w:lang w:val="en-US"/>
        </w:rPr>
        <w:t xml:space="preserve">]: </w:t>
      </w:r>
      <w:r w:rsidRPr="00A96DB2">
        <w:rPr>
          <w:rFonts w:cs="Arial"/>
          <w:bCs/>
          <w:szCs w:val="15"/>
          <w:lang w:val="en-US"/>
        </w:rPr>
        <w:sym w:font="Symbol" w:char="F02D"/>
      </w:r>
      <w:r w:rsidRPr="00A96DB2">
        <w:rPr>
          <w:rFonts w:cs="Arial"/>
          <w:bCs/>
          <w:szCs w:val="15"/>
          <w:lang w:val="en-US"/>
        </w:rPr>
        <w:t xml:space="preserve">1.52 (s, </w:t>
      </w:r>
      <w:r w:rsidRPr="00A96DB2">
        <w:rPr>
          <w:rFonts w:cs="Arial"/>
          <w:bCs/>
          <w:i/>
          <w:szCs w:val="15"/>
          <w:lang w:val="en-US"/>
        </w:rPr>
        <w:t>B</w:t>
      </w:r>
      <w:r w:rsidRPr="00A96DB2">
        <w:rPr>
          <w:rFonts w:cs="Arial"/>
          <w:bCs/>
          <w:szCs w:val="15"/>
          <w:lang w:val="en-US"/>
        </w:rPr>
        <w:t>F</w:t>
      </w:r>
      <w:r w:rsidRPr="00A96DB2">
        <w:rPr>
          <w:rFonts w:cs="Arial"/>
          <w:bCs/>
          <w:szCs w:val="15"/>
          <w:vertAlign w:val="subscript"/>
          <w:lang w:val="en-US"/>
        </w:rPr>
        <w:t>4</w:t>
      </w:r>
      <w:r w:rsidRPr="00A96DB2">
        <w:rPr>
          <w:rFonts w:cs="Arial"/>
          <w:bCs/>
          <w:szCs w:val="15"/>
          <w:vertAlign w:val="superscript"/>
          <w:lang w:val="en-US"/>
        </w:rPr>
        <w:sym w:font="Symbol" w:char="F02D"/>
      </w:r>
      <w:r w:rsidRPr="00A96DB2">
        <w:rPr>
          <w:rFonts w:cs="Arial"/>
          <w:bCs/>
          <w:szCs w:val="15"/>
          <w:lang w:val="en-US"/>
        </w:rPr>
        <w:t xml:space="preserve">). </w:t>
      </w:r>
      <w:r w:rsidRPr="00A96DB2">
        <w:rPr>
          <w:rFonts w:cs="Arial"/>
          <w:bCs/>
          <w:szCs w:val="15"/>
          <w:vertAlign w:val="superscript"/>
          <w:lang w:val="en-US"/>
        </w:rPr>
        <w:t>19</w:t>
      </w:r>
      <w:r w:rsidRPr="00A96DB2">
        <w:rPr>
          <w:rFonts w:cs="Arial"/>
          <w:bCs/>
          <w:szCs w:val="15"/>
          <w:lang w:val="en-US"/>
        </w:rPr>
        <w:t>F NMR [470.39 MHz, CD</w:t>
      </w:r>
      <w:r w:rsidRPr="00A96DB2">
        <w:rPr>
          <w:rFonts w:cs="Arial"/>
          <w:bCs/>
          <w:szCs w:val="15"/>
          <w:vertAlign w:val="subscript"/>
          <w:lang w:val="en-US"/>
        </w:rPr>
        <w:t>2</w:t>
      </w:r>
      <w:r w:rsidRPr="00A96DB2">
        <w:rPr>
          <w:rFonts w:cs="Arial"/>
          <w:bCs/>
          <w:szCs w:val="15"/>
          <w:lang w:val="en-US"/>
        </w:rPr>
        <w:t>Cl</w:t>
      </w:r>
      <w:r w:rsidRPr="00A96DB2">
        <w:rPr>
          <w:rFonts w:cs="Arial"/>
          <w:bCs/>
          <w:szCs w:val="15"/>
          <w:vertAlign w:val="subscript"/>
          <w:lang w:val="en-US"/>
        </w:rPr>
        <w:t>2</w:t>
      </w:r>
      <w:r w:rsidRPr="00A96DB2">
        <w:rPr>
          <w:rFonts w:cs="Arial"/>
          <w:bCs/>
          <w:szCs w:val="15"/>
          <w:lang w:val="en-US"/>
        </w:rPr>
        <w:t xml:space="preserve">]: </w:t>
      </w:r>
      <w:r w:rsidRPr="00A96DB2">
        <w:rPr>
          <w:rFonts w:cs="Arial"/>
          <w:bCs/>
          <w:szCs w:val="15"/>
          <w:lang w:val="en-US"/>
        </w:rPr>
        <w:sym w:font="Symbol" w:char="F02D"/>
      </w:r>
      <w:r w:rsidRPr="00A96DB2">
        <w:rPr>
          <w:rFonts w:cs="Arial"/>
          <w:bCs/>
          <w:szCs w:val="15"/>
          <w:lang w:val="en-US"/>
        </w:rPr>
        <w:t>152.2 (s, B</w:t>
      </w:r>
      <w:r w:rsidRPr="00A96DB2">
        <w:rPr>
          <w:rFonts w:cs="Arial"/>
          <w:bCs/>
          <w:i/>
          <w:szCs w:val="15"/>
          <w:lang w:val="en-US"/>
        </w:rPr>
        <w:t>F</w:t>
      </w:r>
      <w:r w:rsidRPr="00A96DB2">
        <w:rPr>
          <w:rFonts w:cs="Arial"/>
          <w:bCs/>
          <w:szCs w:val="15"/>
          <w:vertAlign w:val="subscript"/>
          <w:lang w:val="en-US"/>
        </w:rPr>
        <w:t>4</w:t>
      </w:r>
      <w:r w:rsidRPr="00A96DB2">
        <w:rPr>
          <w:rFonts w:cs="Arial"/>
          <w:bCs/>
          <w:szCs w:val="15"/>
          <w:vertAlign w:val="superscript"/>
          <w:lang w:val="en-US"/>
        </w:rPr>
        <w:sym w:font="Symbol" w:char="F02D"/>
      </w:r>
      <w:r w:rsidRPr="00A96DB2">
        <w:rPr>
          <w:rFonts w:cs="Arial"/>
          <w:bCs/>
          <w:szCs w:val="15"/>
          <w:lang w:val="en-US"/>
        </w:rPr>
        <w:t>). IR (ATR): 2003 vs [</w:t>
      </w:r>
      <w:proofErr w:type="spellStart"/>
      <w:proofErr w:type="gramStart"/>
      <w:r w:rsidRPr="00A96DB2">
        <w:rPr>
          <w:rFonts w:cs="Arial"/>
          <w:bCs/>
          <w:szCs w:val="15"/>
          <w:lang w:val="en-US"/>
        </w:rPr>
        <w:t>ν</w:t>
      </w:r>
      <w:r w:rsidRPr="00EB4295">
        <w:rPr>
          <w:rFonts w:cs="Arial"/>
          <w:bCs/>
          <w:szCs w:val="15"/>
          <w:vertAlign w:val="subscript"/>
          <w:lang w:val="en-US"/>
        </w:rPr>
        <w:t>a</w:t>
      </w:r>
      <w:proofErr w:type="spellEnd"/>
      <w:r w:rsidRPr="00A96DB2">
        <w:rPr>
          <w:rFonts w:cs="Arial"/>
          <w:bCs/>
          <w:szCs w:val="15"/>
          <w:lang w:val="en-US"/>
        </w:rPr>
        <w:t>(</w:t>
      </w:r>
      <w:proofErr w:type="gramEnd"/>
      <w:r w:rsidRPr="00A96DB2">
        <w:rPr>
          <w:rFonts w:cs="Arial"/>
          <w:bCs/>
          <w:szCs w:val="15"/>
          <w:lang w:val="en-US"/>
        </w:rPr>
        <w:t>CO)], 1869 vs [</w:t>
      </w:r>
      <w:proofErr w:type="spellStart"/>
      <w:r w:rsidRPr="00A96DB2">
        <w:rPr>
          <w:rFonts w:cs="Arial"/>
          <w:bCs/>
          <w:szCs w:val="15"/>
          <w:lang w:val="en-US"/>
        </w:rPr>
        <w:t>ν</w:t>
      </w:r>
      <w:r w:rsidRPr="00EB4295">
        <w:rPr>
          <w:rFonts w:cs="Arial"/>
          <w:bCs/>
          <w:szCs w:val="15"/>
          <w:vertAlign w:val="subscript"/>
          <w:lang w:val="en-US"/>
        </w:rPr>
        <w:t>s</w:t>
      </w:r>
      <w:proofErr w:type="spellEnd"/>
      <w:r w:rsidR="0069316D">
        <w:rPr>
          <w:rFonts w:cs="Arial"/>
          <w:bCs/>
          <w:szCs w:val="15"/>
          <w:lang w:val="en-US"/>
        </w:rPr>
        <w:t xml:space="preserve">(CO)], 1056 vs, </w:t>
      </w:r>
      <w:proofErr w:type="spellStart"/>
      <w:r w:rsidR="0069316D">
        <w:rPr>
          <w:rFonts w:cs="Arial"/>
          <w:bCs/>
          <w:szCs w:val="15"/>
          <w:lang w:val="en-US"/>
        </w:rPr>
        <w:t>br</w:t>
      </w:r>
      <w:proofErr w:type="spellEnd"/>
      <w:r w:rsidRPr="00A96DB2">
        <w:rPr>
          <w:rFonts w:cs="Arial"/>
          <w:bCs/>
          <w:szCs w:val="15"/>
          <w:lang w:val="en-US"/>
        </w:rPr>
        <w:t xml:space="preserve"> [ν(BF)]. Single crystals of </w:t>
      </w:r>
      <w:proofErr w:type="gramStart"/>
      <w:r w:rsidRPr="00A96DB2">
        <w:rPr>
          <w:rFonts w:cs="Arial"/>
          <w:b/>
          <w:bCs/>
          <w:szCs w:val="15"/>
          <w:lang w:val="en-US"/>
        </w:rPr>
        <w:t>5</w:t>
      </w:r>
      <w:proofErr w:type="gramEnd"/>
      <w:r w:rsidRPr="00A96DB2">
        <w:rPr>
          <w:rFonts w:cs="Arial"/>
          <w:bCs/>
          <w:szCs w:val="15"/>
          <w:lang w:val="en-US"/>
        </w:rPr>
        <w:t xml:space="preserve"> suitable for X-ray diffraction analysis were prepared by slow diffusion of Et</w:t>
      </w:r>
      <w:r w:rsidRPr="00A96DB2">
        <w:rPr>
          <w:rFonts w:cs="Arial"/>
          <w:bCs/>
          <w:szCs w:val="15"/>
          <w:vertAlign w:val="subscript"/>
          <w:lang w:val="en-US"/>
        </w:rPr>
        <w:t>2</w:t>
      </w:r>
      <w:r w:rsidRPr="00A96DB2">
        <w:rPr>
          <w:rFonts w:cs="Arial"/>
          <w:bCs/>
          <w:szCs w:val="15"/>
          <w:lang w:val="en-US"/>
        </w:rPr>
        <w:t xml:space="preserve">O into saturated solution of </w:t>
      </w:r>
      <w:r w:rsidRPr="00A96DB2">
        <w:rPr>
          <w:rFonts w:cs="Arial"/>
          <w:b/>
          <w:bCs/>
          <w:szCs w:val="15"/>
          <w:lang w:val="en-US"/>
        </w:rPr>
        <w:t>5</w:t>
      </w:r>
      <w:r w:rsidRPr="00A96DB2">
        <w:rPr>
          <w:rFonts w:cs="Arial"/>
          <w:bCs/>
          <w:szCs w:val="15"/>
          <w:lang w:val="en-US"/>
        </w:rPr>
        <w:t xml:space="preserve"> in CH</w:t>
      </w:r>
      <w:r w:rsidRPr="00A96DB2">
        <w:rPr>
          <w:rFonts w:cs="Arial"/>
          <w:bCs/>
          <w:szCs w:val="15"/>
          <w:vertAlign w:val="subscript"/>
          <w:lang w:val="en-US"/>
        </w:rPr>
        <w:t>2</w:t>
      </w:r>
      <w:r w:rsidRPr="00A96DB2">
        <w:rPr>
          <w:rFonts w:cs="Arial"/>
          <w:bCs/>
          <w:szCs w:val="15"/>
          <w:lang w:val="en-US"/>
        </w:rPr>
        <w:t>Cl</w:t>
      </w:r>
      <w:r w:rsidRPr="00A96DB2">
        <w:rPr>
          <w:rFonts w:cs="Arial"/>
          <w:bCs/>
          <w:szCs w:val="15"/>
          <w:vertAlign w:val="subscript"/>
          <w:lang w:val="en-US"/>
        </w:rPr>
        <w:t>2</w:t>
      </w:r>
      <w:r w:rsidR="00CD6262" w:rsidRPr="00A96DB2">
        <w:rPr>
          <w:rFonts w:cs="Arial"/>
          <w:bCs/>
          <w:szCs w:val="15"/>
          <w:lang w:val="en-US"/>
        </w:rPr>
        <w:t xml:space="preserve"> at 0°</w:t>
      </w:r>
      <w:r w:rsidRPr="00A96DB2">
        <w:rPr>
          <w:rFonts w:cs="Arial"/>
          <w:bCs/>
          <w:szCs w:val="15"/>
          <w:lang w:val="en-US"/>
        </w:rPr>
        <w:t>C.</w:t>
      </w:r>
    </w:p>
    <w:p w14:paraId="0494D17B" w14:textId="60475D02" w:rsidR="005A5FB8" w:rsidRPr="00A96DB2" w:rsidRDefault="00AE37FC" w:rsidP="005A5FB8">
      <w:pPr>
        <w:pStyle w:val="RSCB06BHeadingSub-Section"/>
        <w:rPr>
          <w:lang w:val="en-US"/>
        </w:rPr>
      </w:pPr>
      <w:r w:rsidRPr="00A96DB2">
        <w:rPr>
          <w:lang w:val="en-US"/>
        </w:rPr>
        <w:t xml:space="preserve">Synthesis </w:t>
      </w:r>
      <w:proofErr w:type="gramStart"/>
      <w:r w:rsidR="0041687B" w:rsidRPr="00A96DB2">
        <w:rPr>
          <w:lang w:val="en-US"/>
        </w:rPr>
        <w:t>of ﻿[</w:t>
      </w:r>
      <w:proofErr w:type="gramEnd"/>
      <w:r w:rsidR="0041687B" w:rsidRPr="00A96DB2">
        <w:rPr>
          <w:lang w:val="en-US"/>
        </w:rPr>
        <w:t>{η</w:t>
      </w:r>
      <w:r w:rsidR="0041687B" w:rsidRPr="00A96DB2">
        <w:rPr>
          <w:vertAlign w:val="superscript"/>
          <w:lang w:val="en-US"/>
        </w:rPr>
        <w:t>5</w:t>
      </w:r>
      <w:r w:rsidR="0041687B" w:rsidRPr="00A96DB2">
        <w:rPr>
          <w:lang w:val="en-US"/>
        </w:rPr>
        <w:t>:</w:t>
      </w:r>
      <w:r w:rsidR="0041687B" w:rsidRPr="00A96DB2">
        <w:rPr>
          <w:i/>
          <w:lang w:val="en-US"/>
        </w:rPr>
        <w:t>κN</w:t>
      </w:r>
      <w:r w:rsidR="0041687B" w:rsidRPr="00A96DB2">
        <w:rPr>
          <w:lang w:val="en-US"/>
        </w:rPr>
        <w:t>-1-(C</w:t>
      </w:r>
      <w:r w:rsidR="0041687B" w:rsidRPr="00A96DB2">
        <w:rPr>
          <w:vertAlign w:val="subscript"/>
          <w:lang w:val="en-US"/>
        </w:rPr>
        <w:t>9</w:t>
      </w:r>
      <w:r w:rsidR="0041687B" w:rsidRPr="00A96DB2">
        <w:rPr>
          <w:lang w:val="en-US"/>
        </w:rPr>
        <w:t>H</w:t>
      </w:r>
      <w:r w:rsidR="0041687B" w:rsidRPr="00A96DB2">
        <w:rPr>
          <w:vertAlign w:val="subscript"/>
          <w:lang w:val="en-US"/>
        </w:rPr>
        <w:t>6</w:t>
      </w:r>
      <w:r w:rsidR="0041687B" w:rsidRPr="00A96DB2">
        <w:rPr>
          <w:lang w:val="en-US"/>
        </w:rPr>
        <w:t>N)C</w:t>
      </w:r>
      <w:r w:rsidR="0041687B" w:rsidRPr="00A96DB2">
        <w:rPr>
          <w:vertAlign w:val="subscript"/>
          <w:lang w:val="en-US"/>
        </w:rPr>
        <w:t>9</w:t>
      </w:r>
      <w:r w:rsidR="0041687B" w:rsidRPr="00A96DB2">
        <w:rPr>
          <w:lang w:val="en-US"/>
        </w:rPr>
        <w:t>H</w:t>
      </w:r>
      <w:r w:rsidR="0041687B" w:rsidRPr="00A96DB2">
        <w:rPr>
          <w:vertAlign w:val="subscript"/>
          <w:lang w:val="en-US"/>
        </w:rPr>
        <w:t>6</w:t>
      </w:r>
      <w:r w:rsidR="0041687B" w:rsidRPr="00A96DB2">
        <w:rPr>
          <w:lang w:val="en-US"/>
        </w:rPr>
        <w:t>}W(CO)</w:t>
      </w:r>
      <w:r w:rsidR="0041687B" w:rsidRPr="00A96DB2">
        <w:rPr>
          <w:vertAlign w:val="subscript"/>
          <w:lang w:val="en-US"/>
        </w:rPr>
        <w:t>2</w:t>
      </w:r>
      <w:r w:rsidR="0041687B" w:rsidRPr="00A96DB2">
        <w:rPr>
          <w:lang w:val="en-US"/>
        </w:rPr>
        <w:t>(SMe</w:t>
      </w:r>
      <w:r w:rsidR="0041687B" w:rsidRPr="00A96DB2">
        <w:rPr>
          <w:vertAlign w:val="subscript"/>
          <w:lang w:val="en-US"/>
        </w:rPr>
        <w:t>2</w:t>
      </w:r>
      <w:r w:rsidR="0041687B" w:rsidRPr="00A96DB2">
        <w:rPr>
          <w:lang w:val="en-US"/>
        </w:rPr>
        <w:t>)][BF</w:t>
      </w:r>
      <w:r w:rsidR="0041687B" w:rsidRPr="00A96DB2">
        <w:rPr>
          <w:vertAlign w:val="subscript"/>
          <w:lang w:val="en-US"/>
        </w:rPr>
        <w:t>4</w:t>
      </w:r>
      <w:r w:rsidR="0041687B" w:rsidRPr="00A96DB2">
        <w:rPr>
          <w:lang w:val="en-US"/>
        </w:rPr>
        <w:t>] (6)</w:t>
      </w:r>
    </w:p>
    <w:p w14:paraId="5C350318" w14:textId="09D2B983" w:rsidR="005A5FB8" w:rsidRPr="00A96DB2" w:rsidRDefault="0041687B" w:rsidP="005A5FB8">
      <w:pPr>
        <w:pStyle w:val="RSCB02ArticleText"/>
        <w:rPr>
          <w:rFonts w:cs="Arial"/>
          <w:bCs/>
          <w:szCs w:val="15"/>
          <w:lang w:val="en-US"/>
        </w:rPr>
      </w:pPr>
      <w:r w:rsidRPr="00A96DB2">
        <w:rPr>
          <w:rFonts w:cs="Arial"/>
          <w:bCs/>
          <w:szCs w:val="15"/>
          <w:lang w:val="en-US"/>
        </w:rPr>
        <w:t xml:space="preserve">The reaction was performed as described for compound </w:t>
      </w:r>
      <w:proofErr w:type="gramStart"/>
      <w:r w:rsidRPr="00A96DB2">
        <w:rPr>
          <w:rFonts w:cs="Arial"/>
          <w:b/>
          <w:bCs/>
          <w:szCs w:val="15"/>
          <w:lang w:val="en-US"/>
        </w:rPr>
        <w:t>5</w:t>
      </w:r>
      <w:proofErr w:type="gramEnd"/>
      <w:r w:rsidRPr="00A96DB2">
        <w:rPr>
          <w:rFonts w:cs="Arial"/>
          <w:bCs/>
          <w:szCs w:val="15"/>
          <w:lang w:val="en-US"/>
        </w:rPr>
        <w:t xml:space="preserve"> but with complex </w:t>
      </w:r>
      <w:r w:rsidRPr="00A96DB2">
        <w:rPr>
          <w:rFonts w:cs="Arial"/>
          <w:b/>
          <w:bCs/>
          <w:szCs w:val="15"/>
          <w:lang w:val="en-US"/>
        </w:rPr>
        <w:t>4</w:t>
      </w:r>
      <w:r w:rsidRPr="00A96DB2">
        <w:rPr>
          <w:rFonts w:cs="Arial"/>
          <w:bCs/>
          <w:szCs w:val="15"/>
          <w:lang w:val="en-US"/>
        </w:rPr>
        <w:t xml:space="preserve"> (200 </w:t>
      </w:r>
      <w:proofErr w:type="spellStart"/>
      <w:r w:rsidR="00CD6262" w:rsidRPr="00A96DB2">
        <w:rPr>
          <w:rFonts w:cstheme="minorHAnsi"/>
          <w:bCs/>
          <w:szCs w:val="15"/>
          <w:lang w:val="en-US"/>
        </w:rPr>
        <w:t>μ</w:t>
      </w:r>
      <w:r w:rsidRPr="00A96DB2">
        <w:rPr>
          <w:rFonts w:cs="Arial"/>
          <w:bCs/>
          <w:szCs w:val="15"/>
          <w:lang w:val="en-US"/>
        </w:rPr>
        <w:t>mol</w:t>
      </w:r>
      <w:proofErr w:type="spellEnd"/>
      <w:r w:rsidRPr="00A96DB2">
        <w:rPr>
          <w:rFonts w:cs="Arial"/>
          <w:bCs/>
          <w:szCs w:val="15"/>
          <w:lang w:val="en-US"/>
        </w:rPr>
        <w:t xml:space="preserve">, 122 mg). Yield: 98 mg (155 </w:t>
      </w:r>
      <w:proofErr w:type="spellStart"/>
      <w:r w:rsidR="00CD6262" w:rsidRPr="00A96DB2">
        <w:rPr>
          <w:rFonts w:cstheme="minorHAnsi"/>
          <w:bCs/>
          <w:szCs w:val="15"/>
          <w:lang w:val="en-US"/>
        </w:rPr>
        <w:t>μ</w:t>
      </w:r>
      <w:r w:rsidRPr="00A96DB2">
        <w:rPr>
          <w:rFonts w:cs="Arial"/>
          <w:bCs/>
          <w:szCs w:val="15"/>
          <w:lang w:val="en-US"/>
        </w:rPr>
        <w:t>mol</w:t>
      </w:r>
      <w:proofErr w:type="spellEnd"/>
      <w:r w:rsidRPr="00A96DB2">
        <w:rPr>
          <w:rFonts w:cs="Arial"/>
          <w:bCs/>
          <w:szCs w:val="15"/>
          <w:lang w:val="en-US"/>
        </w:rPr>
        <w:t xml:space="preserve">, 77.5%). ﻿ </w:t>
      </w:r>
      <w:proofErr w:type="spellStart"/>
      <w:r w:rsidRPr="00A96DB2">
        <w:rPr>
          <w:rFonts w:cs="Arial"/>
          <w:bCs/>
          <w:szCs w:val="15"/>
          <w:lang w:val="en-US"/>
        </w:rPr>
        <w:t>Calcd</w:t>
      </w:r>
      <w:proofErr w:type="spellEnd"/>
      <w:r w:rsidRPr="00A96DB2">
        <w:rPr>
          <w:rFonts w:cs="Arial"/>
          <w:bCs/>
          <w:szCs w:val="15"/>
          <w:lang w:val="en-US"/>
        </w:rPr>
        <w:t xml:space="preserve"> for C</w:t>
      </w:r>
      <w:r w:rsidRPr="00A96DB2">
        <w:rPr>
          <w:rFonts w:cs="Arial"/>
          <w:bCs/>
          <w:szCs w:val="15"/>
          <w:vertAlign w:val="subscript"/>
          <w:lang w:val="en-US"/>
        </w:rPr>
        <w:t>22</w:t>
      </w:r>
      <w:r w:rsidRPr="00A96DB2">
        <w:rPr>
          <w:rFonts w:cs="Arial"/>
          <w:bCs/>
          <w:szCs w:val="15"/>
          <w:lang w:val="en-US"/>
        </w:rPr>
        <w:t>H</w:t>
      </w:r>
      <w:r w:rsidRPr="00A96DB2">
        <w:rPr>
          <w:rFonts w:cs="Arial"/>
          <w:bCs/>
          <w:szCs w:val="15"/>
          <w:vertAlign w:val="subscript"/>
          <w:lang w:val="en-US"/>
        </w:rPr>
        <w:t>18</w:t>
      </w:r>
      <w:r w:rsidRPr="00A96DB2">
        <w:rPr>
          <w:rFonts w:cs="Arial"/>
          <w:bCs/>
          <w:szCs w:val="15"/>
          <w:lang w:val="en-US"/>
        </w:rPr>
        <w:t>O</w:t>
      </w:r>
      <w:r w:rsidRPr="00A96DB2">
        <w:rPr>
          <w:rFonts w:cs="Arial"/>
          <w:bCs/>
          <w:szCs w:val="15"/>
          <w:vertAlign w:val="subscript"/>
          <w:lang w:val="en-US"/>
        </w:rPr>
        <w:t>2</w:t>
      </w:r>
      <w:r w:rsidRPr="00A96DB2">
        <w:rPr>
          <w:rFonts w:cs="Arial"/>
          <w:bCs/>
          <w:szCs w:val="15"/>
          <w:lang w:val="en-US"/>
        </w:rPr>
        <w:t>SNWBF</w:t>
      </w:r>
      <w:r w:rsidRPr="00A96DB2">
        <w:rPr>
          <w:rFonts w:cs="Arial"/>
          <w:bCs/>
          <w:szCs w:val="15"/>
          <w:vertAlign w:val="subscript"/>
          <w:lang w:val="en-US"/>
        </w:rPr>
        <w:t>4</w:t>
      </w:r>
      <w:r w:rsidRPr="00A96DB2">
        <w:rPr>
          <w:rFonts w:cs="Arial"/>
          <w:bCs/>
          <w:szCs w:val="15"/>
          <w:lang w:val="en-US"/>
        </w:rPr>
        <w:t xml:space="preserve">: C, 41.87; H, 2.87; N, 2.22; S, 5.08. </w:t>
      </w:r>
      <w:proofErr w:type="gramStart"/>
      <w:r w:rsidRPr="00A96DB2">
        <w:rPr>
          <w:rFonts w:cs="Arial"/>
          <w:bCs/>
          <w:szCs w:val="15"/>
          <w:lang w:val="en-US"/>
        </w:rPr>
        <w:t>Found:</w:t>
      </w:r>
      <w:proofErr w:type="gramEnd"/>
      <w:r w:rsidRPr="00A96DB2">
        <w:rPr>
          <w:rFonts w:cs="Arial"/>
          <w:bCs/>
          <w:szCs w:val="15"/>
          <w:lang w:val="en-US"/>
        </w:rPr>
        <w:t xml:space="preserve"> C, 41.95; H, 2.94; N, 2.29; S, 5.12. </w:t>
      </w:r>
      <w:proofErr w:type="gramStart"/>
      <w:r w:rsidRPr="00A96DB2">
        <w:rPr>
          <w:rFonts w:cs="Arial"/>
          <w:bCs/>
          <w:szCs w:val="15"/>
          <w:vertAlign w:val="superscript"/>
          <w:lang w:val="en-US"/>
        </w:rPr>
        <w:t>1</w:t>
      </w:r>
      <w:r w:rsidRPr="00A96DB2">
        <w:rPr>
          <w:rFonts w:cs="Arial"/>
          <w:bCs/>
          <w:szCs w:val="15"/>
          <w:lang w:val="en-US"/>
        </w:rPr>
        <w:t>H NMR (400.00 MHz, CD</w:t>
      </w:r>
      <w:r w:rsidRPr="00A96DB2">
        <w:rPr>
          <w:rFonts w:cs="Arial"/>
          <w:bCs/>
          <w:szCs w:val="15"/>
          <w:vertAlign w:val="subscript"/>
          <w:lang w:val="en-US"/>
        </w:rPr>
        <w:t>2</w:t>
      </w:r>
      <w:r w:rsidRPr="00A96DB2">
        <w:rPr>
          <w:rFonts w:cs="Arial"/>
          <w:bCs/>
          <w:szCs w:val="15"/>
          <w:lang w:val="en-US"/>
        </w:rPr>
        <w:t>Cl</w:t>
      </w:r>
      <w:r w:rsidRPr="00A96DB2">
        <w:rPr>
          <w:rFonts w:cs="Arial"/>
          <w:bCs/>
          <w:szCs w:val="15"/>
          <w:vertAlign w:val="subscript"/>
          <w:lang w:val="en-US"/>
        </w:rPr>
        <w:t>2</w:t>
      </w:r>
      <w:r w:rsidRPr="00A96DB2">
        <w:rPr>
          <w:rFonts w:cs="Arial"/>
          <w:bCs/>
          <w:szCs w:val="15"/>
          <w:lang w:val="en-US"/>
        </w:rPr>
        <w:t>): δ = 2.08 (s, 6H, S(C</w:t>
      </w:r>
      <w:r w:rsidRPr="00A96DB2">
        <w:rPr>
          <w:rFonts w:cs="Arial"/>
          <w:bCs/>
          <w:i/>
          <w:szCs w:val="15"/>
          <w:lang w:val="en-US"/>
        </w:rPr>
        <w:t>H</w:t>
      </w:r>
      <w:r w:rsidRPr="00A96DB2">
        <w:rPr>
          <w:rFonts w:cs="Arial"/>
          <w:bCs/>
          <w:szCs w:val="15"/>
          <w:vertAlign w:val="subscript"/>
          <w:lang w:val="en-US"/>
        </w:rPr>
        <w:t>3</w:t>
      </w:r>
      <w:r w:rsidRPr="00A96DB2">
        <w:rPr>
          <w:rFonts w:cs="Arial"/>
          <w:bCs/>
          <w:szCs w:val="15"/>
          <w:lang w:val="en-US"/>
        </w:rPr>
        <w:t>)</w:t>
      </w:r>
      <w:r w:rsidRPr="00A96DB2">
        <w:rPr>
          <w:rFonts w:cs="Arial"/>
          <w:bCs/>
          <w:szCs w:val="15"/>
          <w:vertAlign w:val="subscript"/>
          <w:lang w:val="en-US"/>
        </w:rPr>
        <w:t>2</w:t>
      </w:r>
      <w:r w:rsidRPr="00A96DB2">
        <w:rPr>
          <w:rFonts w:cs="Arial"/>
          <w:bCs/>
          <w:szCs w:val="15"/>
          <w:lang w:val="en-US"/>
        </w:rPr>
        <w:t xml:space="preserve">), 5.80 (d, </w:t>
      </w:r>
      <w:r w:rsidRPr="00A96DB2">
        <w:rPr>
          <w:rFonts w:cs="Arial"/>
          <w:bCs/>
          <w:szCs w:val="15"/>
          <w:vertAlign w:val="superscript"/>
          <w:lang w:val="en-US"/>
        </w:rPr>
        <w:t>3</w:t>
      </w:r>
      <w:r w:rsidRPr="006A5571">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2.6 Hz, 1H, H</w:t>
      </w:r>
      <w:r w:rsidRPr="00A96DB2">
        <w:rPr>
          <w:rFonts w:cs="Arial"/>
          <w:bCs/>
          <w:szCs w:val="15"/>
          <w:vertAlign w:val="superscript"/>
          <w:lang w:val="en-US"/>
        </w:rPr>
        <w:t>2</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 xml:space="preserve">), 6.65 (d, </w:t>
      </w:r>
      <w:r w:rsidRPr="00A96DB2">
        <w:rPr>
          <w:rFonts w:cs="Arial"/>
          <w:bCs/>
          <w:szCs w:val="15"/>
          <w:vertAlign w:val="superscript"/>
          <w:lang w:val="en-US"/>
        </w:rPr>
        <w:t>3</w:t>
      </w:r>
      <w:r w:rsidRPr="006A5571">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2.6 Hz, 1H, H</w:t>
      </w:r>
      <w:r w:rsidRPr="00A96DB2">
        <w:rPr>
          <w:rFonts w:cs="Arial"/>
          <w:bCs/>
          <w:szCs w:val="15"/>
          <w:vertAlign w:val="superscript"/>
          <w:lang w:val="en-US"/>
        </w:rPr>
        <w:t>3</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 7.36</w:t>
      </w:r>
      <w:r w:rsidRPr="00A96DB2">
        <w:rPr>
          <w:rFonts w:cs="Arial"/>
          <w:bCs/>
          <w:szCs w:val="15"/>
          <w:lang w:val="en-US"/>
        </w:rPr>
        <w:sym w:font="Symbol" w:char="F02D"/>
      </w:r>
      <w:r w:rsidRPr="00A96DB2">
        <w:rPr>
          <w:rFonts w:cs="Arial"/>
          <w:bCs/>
          <w:szCs w:val="15"/>
          <w:lang w:val="en-US"/>
        </w:rPr>
        <w:t>7.44 (m, 3H, H</w:t>
      </w:r>
      <w:r w:rsidRPr="00A96DB2">
        <w:rPr>
          <w:rFonts w:cs="Arial"/>
          <w:bCs/>
          <w:szCs w:val="15"/>
          <w:vertAlign w:val="superscript"/>
          <w:lang w:val="en-US"/>
        </w:rPr>
        <w:t>5/6,4,7</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 7.47 (</w:t>
      </w:r>
      <w:proofErr w:type="spellStart"/>
      <w:r w:rsidRPr="00A96DB2">
        <w:rPr>
          <w:rFonts w:cs="Arial"/>
          <w:bCs/>
          <w:szCs w:val="15"/>
          <w:lang w:val="en-US"/>
        </w:rPr>
        <w:t>dd</w:t>
      </w:r>
      <w:proofErr w:type="spellEnd"/>
      <w:r w:rsidRPr="00A96DB2">
        <w:rPr>
          <w:rFonts w:cs="Arial"/>
          <w:bCs/>
          <w:szCs w:val="15"/>
          <w:lang w:val="en-US"/>
        </w:rPr>
        <w:t xml:space="preserve">, </w:t>
      </w:r>
      <w:r w:rsidRPr="00A96DB2">
        <w:rPr>
          <w:rFonts w:cs="Arial"/>
          <w:bCs/>
          <w:szCs w:val="15"/>
          <w:vertAlign w:val="superscript"/>
          <w:lang w:val="en-US"/>
        </w:rPr>
        <w:t>3</w:t>
      </w:r>
      <w:r w:rsidRPr="006A5571">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8.3 Hz, </w:t>
      </w:r>
      <w:r w:rsidRPr="00A96DB2">
        <w:rPr>
          <w:rFonts w:cs="Arial"/>
          <w:bCs/>
          <w:szCs w:val="15"/>
          <w:vertAlign w:val="superscript"/>
          <w:lang w:val="en-US"/>
        </w:rPr>
        <w:t>4</w:t>
      </w:r>
      <w:r w:rsidRPr="006A5571">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1.2 Hz, 1H, H</w:t>
      </w:r>
      <w:r w:rsidRPr="00A96DB2">
        <w:rPr>
          <w:rFonts w:cs="Arial"/>
          <w:bCs/>
          <w:szCs w:val="15"/>
          <w:vertAlign w:val="superscript"/>
          <w:lang w:val="en-US"/>
        </w:rPr>
        <w:t>4</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N), 7.61 (</w:t>
      </w:r>
      <w:proofErr w:type="spellStart"/>
      <w:r w:rsidRPr="00A96DB2">
        <w:rPr>
          <w:rFonts w:cs="Arial"/>
          <w:bCs/>
          <w:szCs w:val="15"/>
          <w:lang w:val="en-US"/>
        </w:rPr>
        <w:t>dd</w:t>
      </w:r>
      <w:proofErr w:type="spellEnd"/>
      <w:r w:rsidRPr="00A96DB2">
        <w:rPr>
          <w:rFonts w:cs="Arial"/>
          <w:bCs/>
          <w:szCs w:val="15"/>
          <w:lang w:val="en-US"/>
        </w:rPr>
        <w:t xml:space="preserve">, </w:t>
      </w:r>
      <w:r w:rsidRPr="00A96DB2">
        <w:rPr>
          <w:rFonts w:cs="Arial"/>
          <w:bCs/>
          <w:szCs w:val="15"/>
          <w:vertAlign w:val="superscript"/>
          <w:lang w:val="en-US"/>
        </w:rPr>
        <w:t>3</w:t>
      </w:r>
      <w:r w:rsidRPr="006A5571">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8.3 Hz, </w:t>
      </w:r>
      <w:r w:rsidRPr="00A96DB2">
        <w:rPr>
          <w:rFonts w:cs="Arial"/>
          <w:bCs/>
          <w:szCs w:val="15"/>
          <w:vertAlign w:val="superscript"/>
          <w:lang w:val="en-US"/>
        </w:rPr>
        <w:t>4</w:t>
      </w:r>
      <w:r w:rsidRPr="006A5571">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5.4 Hz, 1H, H</w:t>
      </w:r>
      <w:r w:rsidRPr="00A96DB2">
        <w:rPr>
          <w:rFonts w:cs="Arial"/>
          <w:bCs/>
          <w:szCs w:val="15"/>
          <w:vertAlign w:val="superscript"/>
          <w:lang w:val="en-US"/>
        </w:rPr>
        <w:t>3</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N), 7.89 (t,</w:t>
      </w:r>
      <w:r w:rsidRPr="00A96DB2">
        <w:rPr>
          <w:rFonts w:cs="Arial"/>
          <w:bCs/>
          <w:szCs w:val="15"/>
          <w:vertAlign w:val="superscript"/>
          <w:lang w:val="en-US"/>
        </w:rPr>
        <w:t xml:space="preserve"> 3</w:t>
      </w:r>
      <w:r w:rsidRPr="006A5571">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8.7 Hz, 1H, H</w:t>
      </w:r>
      <w:r w:rsidRPr="00A96DB2">
        <w:rPr>
          <w:rFonts w:cs="Arial"/>
          <w:bCs/>
          <w:szCs w:val="15"/>
          <w:vertAlign w:val="superscript"/>
          <w:lang w:val="en-US"/>
        </w:rPr>
        <w:t>5,6</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 8.08 (m, 2H, H</w:t>
      </w:r>
      <w:r w:rsidRPr="00A96DB2">
        <w:rPr>
          <w:rFonts w:cs="Arial"/>
          <w:bCs/>
          <w:szCs w:val="15"/>
          <w:vertAlign w:val="superscript"/>
          <w:lang w:val="en-US"/>
        </w:rPr>
        <w:t>6,7</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N), 8.49 (</w:t>
      </w:r>
      <w:proofErr w:type="spellStart"/>
      <w:r w:rsidRPr="00A96DB2">
        <w:rPr>
          <w:rFonts w:cs="Arial"/>
          <w:bCs/>
          <w:szCs w:val="15"/>
          <w:lang w:val="en-US"/>
        </w:rPr>
        <w:t>dd</w:t>
      </w:r>
      <w:proofErr w:type="spellEnd"/>
      <w:r w:rsidRPr="00A96DB2">
        <w:rPr>
          <w:rFonts w:cs="Arial"/>
          <w:bCs/>
          <w:szCs w:val="15"/>
          <w:lang w:val="en-US"/>
        </w:rPr>
        <w:t xml:space="preserve">, </w:t>
      </w:r>
      <w:r w:rsidRPr="00A96DB2">
        <w:rPr>
          <w:rFonts w:cs="Arial"/>
          <w:bCs/>
          <w:szCs w:val="15"/>
          <w:vertAlign w:val="superscript"/>
          <w:lang w:val="en-US"/>
        </w:rPr>
        <w:t>3</w:t>
      </w:r>
      <w:r w:rsidRPr="006A5571">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8.3 Hz, </w:t>
      </w:r>
      <w:r w:rsidRPr="00A96DB2">
        <w:rPr>
          <w:rFonts w:cs="Arial"/>
          <w:bCs/>
          <w:szCs w:val="15"/>
          <w:vertAlign w:val="superscript"/>
          <w:lang w:val="en-US"/>
        </w:rPr>
        <w:t>3</w:t>
      </w:r>
      <w:r w:rsidRPr="006A5571">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1.0 Hz, 1H, H</w:t>
      </w:r>
      <w:r w:rsidRPr="00A96DB2">
        <w:rPr>
          <w:rFonts w:cs="Arial"/>
          <w:bCs/>
          <w:szCs w:val="15"/>
          <w:vertAlign w:val="superscript"/>
          <w:lang w:val="en-US"/>
        </w:rPr>
        <w:t>5/7</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N), 8.63 (</w:t>
      </w:r>
      <w:proofErr w:type="spellStart"/>
      <w:r w:rsidRPr="00A96DB2">
        <w:rPr>
          <w:rFonts w:cs="Arial"/>
          <w:bCs/>
          <w:szCs w:val="15"/>
          <w:lang w:val="en-US"/>
        </w:rPr>
        <w:t>dd</w:t>
      </w:r>
      <w:proofErr w:type="spellEnd"/>
      <w:r w:rsidRPr="00A96DB2">
        <w:rPr>
          <w:rFonts w:cs="Arial"/>
          <w:bCs/>
          <w:szCs w:val="15"/>
          <w:lang w:val="en-US"/>
        </w:rPr>
        <w:t xml:space="preserve">, </w:t>
      </w:r>
      <w:r w:rsidRPr="00A96DB2">
        <w:rPr>
          <w:rFonts w:cs="Arial"/>
          <w:bCs/>
          <w:szCs w:val="15"/>
          <w:vertAlign w:val="superscript"/>
          <w:lang w:val="en-US"/>
        </w:rPr>
        <w:t>3</w:t>
      </w:r>
      <w:r w:rsidRPr="006A5571">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5.4 Hz, </w:t>
      </w:r>
      <w:r w:rsidRPr="00A96DB2">
        <w:rPr>
          <w:rFonts w:cs="Arial"/>
          <w:bCs/>
          <w:szCs w:val="15"/>
          <w:vertAlign w:val="superscript"/>
          <w:lang w:val="en-US"/>
        </w:rPr>
        <w:t>3</w:t>
      </w:r>
      <w:r w:rsidRPr="006A5571">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1.2 Hz, 1H, H</w:t>
      </w:r>
      <w:r w:rsidRPr="00A96DB2">
        <w:rPr>
          <w:rFonts w:cs="Arial"/>
          <w:bCs/>
          <w:szCs w:val="15"/>
          <w:vertAlign w:val="superscript"/>
          <w:lang w:val="en-US"/>
        </w:rPr>
        <w:t>2</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N).</w:t>
      </w:r>
      <w:proofErr w:type="gramEnd"/>
      <w:r w:rsidRPr="00A96DB2">
        <w:rPr>
          <w:rFonts w:cs="Arial"/>
          <w:bCs/>
          <w:szCs w:val="15"/>
          <w:vertAlign w:val="superscript"/>
          <w:lang w:val="en-US"/>
        </w:rPr>
        <w:t xml:space="preserve"> </w:t>
      </w:r>
      <w:proofErr w:type="gramStart"/>
      <w:r w:rsidRPr="00A96DB2">
        <w:rPr>
          <w:rFonts w:cs="Arial"/>
          <w:bCs/>
          <w:szCs w:val="15"/>
          <w:vertAlign w:val="superscript"/>
          <w:lang w:val="en-US"/>
        </w:rPr>
        <w:t>13</w:t>
      </w:r>
      <w:r w:rsidRPr="00A96DB2">
        <w:rPr>
          <w:rFonts w:cs="Arial"/>
          <w:bCs/>
          <w:szCs w:val="15"/>
          <w:lang w:val="en-US"/>
        </w:rPr>
        <w:t>C{</w:t>
      </w:r>
      <w:r w:rsidRPr="00A96DB2">
        <w:rPr>
          <w:rFonts w:cs="Arial"/>
          <w:bCs/>
          <w:szCs w:val="15"/>
          <w:vertAlign w:val="superscript"/>
          <w:lang w:val="en-US"/>
        </w:rPr>
        <w:t>1</w:t>
      </w:r>
      <w:r w:rsidRPr="00A96DB2">
        <w:rPr>
          <w:rFonts w:cs="Arial"/>
          <w:bCs/>
          <w:szCs w:val="15"/>
          <w:lang w:val="en-US"/>
        </w:rPr>
        <w:t>H} APT NMR (125.72 MHz, CD</w:t>
      </w:r>
      <w:r w:rsidRPr="00A96DB2">
        <w:rPr>
          <w:rFonts w:cs="Arial"/>
          <w:bCs/>
          <w:szCs w:val="15"/>
          <w:vertAlign w:val="subscript"/>
          <w:lang w:val="en-US"/>
        </w:rPr>
        <w:t>2</w:t>
      </w:r>
      <w:r w:rsidRPr="00A96DB2">
        <w:rPr>
          <w:rFonts w:cs="Arial"/>
          <w:bCs/>
          <w:szCs w:val="15"/>
          <w:lang w:val="en-US"/>
        </w:rPr>
        <w:t>Cl</w:t>
      </w:r>
      <w:r w:rsidRPr="00A96DB2">
        <w:rPr>
          <w:rFonts w:cs="Arial"/>
          <w:bCs/>
          <w:szCs w:val="15"/>
          <w:vertAlign w:val="subscript"/>
          <w:lang w:val="en-US"/>
        </w:rPr>
        <w:t>2</w:t>
      </w:r>
      <w:r w:rsidRPr="00A96DB2">
        <w:rPr>
          <w:rFonts w:cs="Arial"/>
          <w:bCs/>
          <w:szCs w:val="15"/>
          <w:lang w:val="en-US"/>
        </w:rPr>
        <w:t>): 25.9 (1C, S(</w:t>
      </w:r>
      <w:r w:rsidRPr="00A96DB2">
        <w:rPr>
          <w:rFonts w:cs="Arial"/>
          <w:bCs/>
          <w:i/>
          <w:szCs w:val="15"/>
          <w:lang w:val="en-US"/>
        </w:rPr>
        <w:t>C</w:t>
      </w:r>
      <w:r w:rsidRPr="00A96DB2">
        <w:rPr>
          <w:rFonts w:cs="Arial"/>
          <w:bCs/>
          <w:szCs w:val="15"/>
          <w:lang w:val="en-US"/>
        </w:rPr>
        <w:t>H</w:t>
      </w:r>
      <w:r w:rsidRPr="00A96DB2">
        <w:rPr>
          <w:rFonts w:cs="Arial"/>
          <w:bCs/>
          <w:szCs w:val="15"/>
          <w:vertAlign w:val="subscript"/>
          <w:lang w:val="en-US"/>
        </w:rPr>
        <w:t>3</w:t>
      </w:r>
      <w:r w:rsidRPr="00A96DB2">
        <w:rPr>
          <w:rFonts w:cs="Arial"/>
          <w:bCs/>
          <w:szCs w:val="15"/>
          <w:lang w:val="en-US"/>
        </w:rPr>
        <w:t>)</w:t>
      </w:r>
      <w:r w:rsidRPr="00A96DB2">
        <w:rPr>
          <w:rFonts w:cs="Arial"/>
          <w:bCs/>
          <w:szCs w:val="15"/>
          <w:vertAlign w:val="subscript"/>
          <w:lang w:val="en-US"/>
        </w:rPr>
        <w:t>2</w:t>
      </w:r>
      <w:r w:rsidRPr="00A96DB2">
        <w:rPr>
          <w:rFonts w:cs="Arial"/>
          <w:bCs/>
          <w:szCs w:val="15"/>
          <w:lang w:val="en-US"/>
        </w:rPr>
        <w:t>), 76.2 (1C, C</w:t>
      </w:r>
      <w:r w:rsidRPr="00A96DB2">
        <w:rPr>
          <w:rFonts w:cs="Arial"/>
          <w:bCs/>
          <w:szCs w:val="15"/>
          <w:vertAlign w:val="superscript"/>
          <w:lang w:val="en-US"/>
        </w:rPr>
        <w:t>2</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91.3 (1C, C</w:t>
      </w:r>
      <w:r w:rsidRPr="00A96DB2">
        <w:rPr>
          <w:rFonts w:cs="Arial"/>
          <w:bCs/>
          <w:szCs w:val="15"/>
          <w:vertAlign w:val="superscript"/>
          <w:lang w:val="en-US"/>
        </w:rPr>
        <w:t>3</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xml:space="preserve">), 109.0,113.3 (2 </w:t>
      </w:r>
      <w:r w:rsidRPr="00A96DB2">
        <w:rPr>
          <w:rFonts w:cs="Arial"/>
          <w:bCs/>
          <w:szCs w:val="15"/>
          <w:lang w:val="en-US"/>
        </w:rPr>
        <w:sym w:font="Symbol" w:char="F0B4"/>
      </w:r>
      <w:r w:rsidRPr="00A96DB2">
        <w:rPr>
          <w:rFonts w:cs="Arial"/>
          <w:bCs/>
          <w:szCs w:val="15"/>
          <w:lang w:val="en-US"/>
        </w:rPr>
        <w:t xml:space="preserve"> 1C, C</w:t>
      </w:r>
      <w:r w:rsidRPr="00A96DB2">
        <w:rPr>
          <w:rFonts w:cs="Arial"/>
          <w:bCs/>
          <w:szCs w:val="15"/>
          <w:vertAlign w:val="superscript"/>
          <w:lang w:val="en-US"/>
        </w:rPr>
        <w:t>3a,7a</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121.1 (1C, C</w:t>
      </w:r>
      <w:r w:rsidRPr="00A96DB2">
        <w:rPr>
          <w:rFonts w:cs="Arial"/>
          <w:bCs/>
          <w:szCs w:val="15"/>
          <w:vertAlign w:val="superscript"/>
          <w:lang w:val="en-US"/>
        </w:rPr>
        <w:t>1</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xml:space="preserve">), 122.9, 123.5 (2 </w:t>
      </w:r>
      <w:r w:rsidRPr="00A96DB2">
        <w:rPr>
          <w:rFonts w:cs="Arial"/>
          <w:bCs/>
          <w:szCs w:val="15"/>
          <w:lang w:val="en-US"/>
        </w:rPr>
        <w:sym w:font="Symbol" w:char="F0B4"/>
      </w:r>
      <w:r w:rsidRPr="00A96DB2">
        <w:rPr>
          <w:rFonts w:cs="Arial"/>
          <w:bCs/>
          <w:szCs w:val="15"/>
          <w:lang w:val="en-US"/>
        </w:rPr>
        <w:t xml:space="preserve"> 1C, C</w:t>
      </w:r>
      <w:r w:rsidRPr="00A96DB2">
        <w:rPr>
          <w:rFonts w:cs="Arial"/>
          <w:bCs/>
          <w:szCs w:val="15"/>
          <w:vertAlign w:val="superscript"/>
          <w:lang w:val="en-US"/>
        </w:rPr>
        <w:t>4,7</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124.1 (1C, C</w:t>
      </w:r>
      <w:r w:rsidRPr="00A96DB2">
        <w:rPr>
          <w:rFonts w:cs="Arial"/>
          <w:bCs/>
          <w:szCs w:val="15"/>
          <w:vertAlign w:val="superscript"/>
          <w:lang w:val="en-US"/>
        </w:rPr>
        <w:t>6</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N), 128.3 (1C, C</w:t>
      </w:r>
      <w:r w:rsidRPr="00A96DB2">
        <w:rPr>
          <w:rFonts w:cs="Arial"/>
          <w:bCs/>
          <w:szCs w:val="15"/>
          <w:vertAlign w:val="superscript"/>
          <w:lang w:val="en-US"/>
        </w:rPr>
        <w:t>5/6</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129.0 (1C, C</w:t>
      </w:r>
      <w:r w:rsidRPr="00A96DB2">
        <w:rPr>
          <w:rFonts w:cs="Arial"/>
          <w:bCs/>
          <w:szCs w:val="15"/>
          <w:vertAlign w:val="superscript"/>
          <w:lang w:val="en-US"/>
        </w:rPr>
        <w:t>4</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N), 129.3 (1C, C</w:t>
      </w:r>
      <w:r w:rsidRPr="00A96DB2">
        <w:rPr>
          <w:rFonts w:cs="Arial"/>
          <w:bCs/>
          <w:szCs w:val="15"/>
          <w:vertAlign w:val="superscript"/>
          <w:lang w:val="en-US"/>
        </w:rPr>
        <w:t>4a</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N), 130.8 (1C, C</w:t>
      </w:r>
      <w:r w:rsidRPr="00A96DB2">
        <w:rPr>
          <w:rFonts w:cs="Arial"/>
          <w:bCs/>
          <w:szCs w:val="15"/>
          <w:vertAlign w:val="superscript"/>
          <w:lang w:val="en-US"/>
        </w:rPr>
        <w:t>5/6</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131.4 (1C, C</w:t>
      </w:r>
      <w:r w:rsidRPr="00A96DB2">
        <w:rPr>
          <w:rFonts w:cs="Arial"/>
          <w:bCs/>
          <w:szCs w:val="15"/>
          <w:vertAlign w:val="superscript"/>
          <w:lang w:val="en-US"/>
        </w:rPr>
        <w:t>7a</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N), 131.9 (1C, C</w:t>
      </w:r>
      <w:r w:rsidRPr="00A96DB2">
        <w:rPr>
          <w:rFonts w:cs="Arial"/>
          <w:bCs/>
          <w:szCs w:val="15"/>
          <w:vertAlign w:val="superscript"/>
          <w:lang w:val="en-US"/>
        </w:rPr>
        <w:t>5/7</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N), 132.6 (1C, C</w:t>
      </w:r>
      <w:r w:rsidRPr="00A96DB2">
        <w:rPr>
          <w:rFonts w:cs="Arial"/>
          <w:bCs/>
          <w:szCs w:val="15"/>
          <w:vertAlign w:val="superscript"/>
          <w:lang w:val="en-US"/>
        </w:rPr>
        <w:t>3</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N), 140.1 (1C, C</w:t>
      </w:r>
      <w:r w:rsidRPr="00A96DB2">
        <w:rPr>
          <w:rFonts w:cs="Arial"/>
          <w:bCs/>
          <w:szCs w:val="15"/>
          <w:vertAlign w:val="superscript"/>
          <w:lang w:val="en-US"/>
        </w:rPr>
        <w:t>2</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N), 155.2 (1C, C</w:t>
      </w:r>
      <w:r w:rsidRPr="00A96DB2">
        <w:rPr>
          <w:rFonts w:cs="Arial"/>
          <w:bCs/>
          <w:szCs w:val="15"/>
          <w:vertAlign w:val="superscript"/>
          <w:lang w:val="en-US"/>
        </w:rPr>
        <w:t>8</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N), 155.2 1C, C</w:t>
      </w:r>
      <w:r w:rsidRPr="00A96DB2">
        <w:rPr>
          <w:rFonts w:cs="Arial"/>
          <w:bCs/>
          <w:szCs w:val="15"/>
          <w:vertAlign w:val="superscript"/>
          <w:lang w:val="en-US"/>
        </w:rPr>
        <w:t>7</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xml:space="preserve">N), 235.1, 237.8 (2 </w:t>
      </w:r>
      <w:r w:rsidRPr="00A96DB2">
        <w:rPr>
          <w:rFonts w:cs="Arial"/>
          <w:bCs/>
          <w:szCs w:val="15"/>
          <w:lang w:val="en-US"/>
        </w:rPr>
        <w:sym w:font="Symbol" w:char="F0B4"/>
      </w:r>
      <w:r w:rsidRPr="00A96DB2">
        <w:rPr>
          <w:rFonts w:cs="Arial"/>
          <w:bCs/>
          <w:szCs w:val="15"/>
          <w:lang w:val="en-US"/>
        </w:rPr>
        <w:t xml:space="preserve"> 1C, </w:t>
      </w:r>
      <w:r w:rsidRPr="00A96DB2">
        <w:rPr>
          <w:rFonts w:cs="Arial"/>
          <w:bCs/>
          <w:i/>
          <w:szCs w:val="15"/>
          <w:lang w:val="en-US"/>
        </w:rPr>
        <w:t>C</w:t>
      </w:r>
      <w:r w:rsidR="003B4E2B" w:rsidRPr="00A96DB2">
        <w:rPr>
          <w:rFonts w:cs="Arial"/>
          <w:bCs/>
          <w:szCs w:val="15"/>
          <w:lang w:val="en-US"/>
        </w:rPr>
        <w:t>O).</w:t>
      </w:r>
      <w:proofErr w:type="gramEnd"/>
      <w:r w:rsidR="003B4E2B" w:rsidRPr="00A96DB2">
        <w:rPr>
          <w:rFonts w:cs="Arial"/>
          <w:bCs/>
          <w:szCs w:val="15"/>
          <w:lang w:val="en-US"/>
        </w:rPr>
        <w:t xml:space="preserve"> </w:t>
      </w:r>
      <w:r w:rsidRPr="00A96DB2">
        <w:rPr>
          <w:rFonts w:cs="Arial"/>
          <w:bCs/>
          <w:szCs w:val="15"/>
          <w:vertAlign w:val="superscript"/>
          <w:lang w:val="en-US"/>
        </w:rPr>
        <w:t>11</w:t>
      </w:r>
      <w:r w:rsidRPr="00A96DB2">
        <w:rPr>
          <w:rFonts w:cs="Arial"/>
          <w:bCs/>
          <w:szCs w:val="15"/>
          <w:lang w:val="en-US"/>
        </w:rPr>
        <w:t>B NMR [160.42 MHz, CD</w:t>
      </w:r>
      <w:r w:rsidRPr="00A96DB2">
        <w:rPr>
          <w:rFonts w:cs="Arial"/>
          <w:bCs/>
          <w:szCs w:val="15"/>
          <w:vertAlign w:val="subscript"/>
          <w:lang w:val="en-US"/>
        </w:rPr>
        <w:t>2</w:t>
      </w:r>
      <w:r w:rsidRPr="00A96DB2">
        <w:rPr>
          <w:rFonts w:cs="Arial"/>
          <w:bCs/>
          <w:szCs w:val="15"/>
          <w:lang w:val="en-US"/>
        </w:rPr>
        <w:t>Cl</w:t>
      </w:r>
      <w:r w:rsidRPr="00A96DB2">
        <w:rPr>
          <w:rFonts w:cs="Arial"/>
          <w:bCs/>
          <w:szCs w:val="15"/>
          <w:vertAlign w:val="subscript"/>
          <w:lang w:val="en-US"/>
        </w:rPr>
        <w:t>2</w:t>
      </w:r>
      <w:r w:rsidRPr="00A96DB2">
        <w:rPr>
          <w:rFonts w:cs="Arial"/>
          <w:bCs/>
          <w:szCs w:val="15"/>
          <w:lang w:val="en-US"/>
        </w:rPr>
        <w:t xml:space="preserve">]: </w:t>
      </w:r>
      <w:r w:rsidRPr="00A96DB2">
        <w:rPr>
          <w:rFonts w:cs="Arial"/>
          <w:bCs/>
          <w:szCs w:val="15"/>
          <w:lang w:val="en-US"/>
        </w:rPr>
        <w:sym w:font="Symbol" w:char="F02D"/>
      </w:r>
      <w:r w:rsidRPr="00A96DB2">
        <w:rPr>
          <w:rFonts w:cs="Arial"/>
          <w:bCs/>
          <w:szCs w:val="15"/>
          <w:lang w:val="en-US"/>
        </w:rPr>
        <w:t xml:space="preserve">1.47 (s, </w:t>
      </w:r>
      <w:r w:rsidRPr="00A96DB2">
        <w:rPr>
          <w:rFonts w:cs="Arial"/>
          <w:bCs/>
          <w:i/>
          <w:szCs w:val="15"/>
          <w:lang w:val="en-US"/>
        </w:rPr>
        <w:t>B</w:t>
      </w:r>
      <w:r w:rsidRPr="00A96DB2">
        <w:rPr>
          <w:rFonts w:cs="Arial"/>
          <w:bCs/>
          <w:szCs w:val="15"/>
          <w:lang w:val="en-US"/>
        </w:rPr>
        <w:t>F</w:t>
      </w:r>
      <w:r w:rsidRPr="00A96DB2">
        <w:rPr>
          <w:rFonts w:cs="Arial"/>
          <w:bCs/>
          <w:szCs w:val="15"/>
          <w:vertAlign w:val="subscript"/>
          <w:lang w:val="en-US"/>
        </w:rPr>
        <w:t>4</w:t>
      </w:r>
      <w:r w:rsidRPr="00A96DB2">
        <w:rPr>
          <w:rFonts w:cs="Arial"/>
          <w:bCs/>
          <w:szCs w:val="15"/>
          <w:vertAlign w:val="superscript"/>
          <w:lang w:val="en-US"/>
        </w:rPr>
        <w:sym w:font="Symbol" w:char="F02D"/>
      </w:r>
      <w:r w:rsidRPr="00A96DB2">
        <w:rPr>
          <w:rFonts w:cs="Arial"/>
          <w:bCs/>
          <w:szCs w:val="15"/>
          <w:lang w:val="en-US"/>
        </w:rPr>
        <w:t xml:space="preserve">). </w:t>
      </w:r>
      <w:r w:rsidRPr="00A96DB2">
        <w:rPr>
          <w:rFonts w:cs="Arial"/>
          <w:bCs/>
          <w:szCs w:val="15"/>
          <w:vertAlign w:val="superscript"/>
          <w:lang w:val="en-US"/>
        </w:rPr>
        <w:t>19</w:t>
      </w:r>
      <w:r w:rsidRPr="00A96DB2">
        <w:rPr>
          <w:rFonts w:cs="Arial"/>
          <w:bCs/>
          <w:szCs w:val="15"/>
          <w:lang w:val="en-US"/>
        </w:rPr>
        <w:t>F NMR [470.39 MHz, CD</w:t>
      </w:r>
      <w:r w:rsidRPr="00A96DB2">
        <w:rPr>
          <w:rFonts w:cs="Arial"/>
          <w:bCs/>
          <w:szCs w:val="15"/>
          <w:vertAlign w:val="subscript"/>
          <w:lang w:val="en-US"/>
        </w:rPr>
        <w:t>2</w:t>
      </w:r>
      <w:r w:rsidRPr="00A96DB2">
        <w:rPr>
          <w:rFonts w:cs="Arial"/>
          <w:bCs/>
          <w:szCs w:val="15"/>
          <w:lang w:val="en-US"/>
        </w:rPr>
        <w:t>Cl</w:t>
      </w:r>
      <w:r w:rsidRPr="00A96DB2">
        <w:rPr>
          <w:rFonts w:cs="Arial"/>
          <w:bCs/>
          <w:szCs w:val="15"/>
          <w:vertAlign w:val="subscript"/>
          <w:lang w:val="en-US"/>
        </w:rPr>
        <w:t>2</w:t>
      </w:r>
      <w:r w:rsidRPr="00A96DB2">
        <w:rPr>
          <w:rFonts w:cs="Arial"/>
          <w:bCs/>
          <w:szCs w:val="15"/>
          <w:lang w:val="en-US"/>
        </w:rPr>
        <w:t xml:space="preserve">]: </w:t>
      </w:r>
      <w:r w:rsidRPr="00A96DB2">
        <w:rPr>
          <w:rFonts w:cs="Arial"/>
          <w:bCs/>
          <w:szCs w:val="15"/>
          <w:lang w:val="en-US"/>
        </w:rPr>
        <w:sym w:font="Symbol" w:char="F02D"/>
      </w:r>
      <w:r w:rsidRPr="00A96DB2">
        <w:rPr>
          <w:rFonts w:cs="Arial"/>
          <w:bCs/>
          <w:szCs w:val="15"/>
          <w:lang w:val="en-US"/>
        </w:rPr>
        <w:t>152.8 (s, B</w:t>
      </w:r>
      <w:r w:rsidRPr="00A96DB2">
        <w:rPr>
          <w:rFonts w:cs="Arial"/>
          <w:bCs/>
          <w:i/>
          <w:szCs w:val="15"/>
          <w:lang w:val="en-US"/>
        </w:rPr>
        <w:t>F</w:t>
      </w:r>
      <w:r w:rsidRPr="00A96DB2">
        <w:rPr>
          <w:rFonts w:cs="Arial"/>
          <w:bCs/>
          <w:szCs w:val="15"/>
          <w:vertAlign w:val="subscript"/>
          <w:lang w:val="en-US"/>
        </w:rPr>
        <w:t>4</w:t>
      </w:r>
      <w:r w:rsidRPr="00A96DB2">
        <w:rPr>
          <w:rFonts w:cs="Arial"/>
          <w:bCs/>
          <w:szCs w:val="15"/>
          <w:vertAlign w:val="superscript"/>
          <w:lang w:val="en-US"/>
        </w:rPr>
        <w:sym w:font="Symbol" w:char="F02D"/>
      </w:r>
      <w:r w:rsidRPr="00A96DB2">
        <w:rPr>
          <w:rFonts w:cs="Arial"/>
          <w:bCs/>
          <w:szCs w:val="15"/>
          <w:lang w:val="en-US"/>
        </w:rPr>
        <w:t>). IR (ATR): 1941 vs [</w:t>
      </w:r>
      <w:proofErr w:type="spellStart"/>
      <w:proofErr w:type="gramStart"/>
      <w:r w:rsidRPr="00A96DB2">
        <w:rPr>
          <w:rFonts w:cs="Arial"/>
          <w:bCs/>
          <w:szCs w:val="15"/>
          <w:lang w:val="en-US"/>
        </w:rPr>
        <w:t>ν</w:t>
      </w:r>
      <w:r w:rsidRPr="00A96DB2">
        <w:rPr>
          <w:rFonts w:cs="Arial"/>
          <w:bCs/>
          <w:szCs w:val="15"/>
          <w:vertAlign w:val="subscript"/>
          <w:lang w:val="en-US"/>
        </w:rPr>
        <w:t>a</w:t>
      </w:r>
      <w:proofErr w:type="spellEnd"/>
      <w:r w:rsidRPr="00A96DB2">
        <w:rPr>
          <w:rFonts w:cs="Arial"/>
          <w:bCs/>
          <w:szCs w:val="15"/>
          <w:lang w:val="en-US"/>
        </w:rPr>
        <w:t>(</w:t>
      </w:r>
      <w:proofErr w:type="gramEnd"/>
      <w:r w:rsidRPr="00A96DB2">
        <w:rPr>
          <w:rFonts w:cs="Arial"/>
          <w:bCs/>
          <w:szCs w:val="15"/>
          <w:lang w:val="en-US"/>
        </w:rPr>
        <w:t>CO)], 1854 vs [</w:t>
      </w:r>
      <w:proofErr w:type="spellStart"/>
      <w:r w:rsidRPr="00A96DB2">
        <w:rPr>
          <w:rFonts w:cs="Arial"/>
          <w:bCs/>
          <w:szCs w:val="15"/>
          <w:lang w:val="en-US"/>
        </w:rPr>
        <w:t>ν</w:t>
      </w:r>
      <w:r w:rsidRPr="00A96DB2">
        <w:rPr>
          <w:rFonts w:cs="Arial"/>
          <w:bCs/>
          <w:szCs w:val="15"/>
          <w:vertAlign w:val="subscript"/>
          <w:lang w:val="en-US"/>
        </w:rPr>
        <w:t>s</w:t>
      </w:r>
      <w:proofErr w:type="spellEnd"/>
      <w:r w:rsidRPr="00A96DB2">
        <w:rPr>
          <w:rFonts w:cs="Arial"/>
          <w:bCs/>
          <w:szCs w:val="15"/>
          <w:lang w:val="en-US"/>
        </w:rPr>
        <w:t xml:space="preserve">(CO)], 1056 vs, </w:t>
      </w:r>
      <w:proofErr w:type="spellStart"/>
      <w:r w:rsidRPr="00A96DB2">
        <w:rPr>
          <w:rFonts w:cs="Arial"/>
          <w:bCs/>
          <w:szCs w:val="15"/>
          <w:lang w:val="en-US"/>
        </w:rPr>
        <w:t>br</w:t>
      </w:r>
      <w:proofErr w:type="spellEnd"/>
      <w:r w:rsidRPr="00A96DB2">
        <w:rPr>
          <w:rFonts w:cs="Arial"/>
          <w:bCs/>
          <w:szCs w:val="15"/>
          <w:lang w:val="en-US"/>
        </w:rPr>
        <w:t xml:space="preserve"> [ν(BF)].</w:t>
      </w:r>
    </w:p>
    <w:p w14:paraId="602608BA" w14:textId="77777777" w:rsidR="00FD6253" w:rsidRPr="00A96DB2" w:rsidRDefault="00FD6253" w:rsidP="0041687B">
      <w:pPr>
        <w:pStyle w:val="RSCB06BHeadingSub-Section"/>
        <w:rPr>
          <w:lang w:val="en-US"/>
        </w:rPr>
      </w:pPr>
    </w:p>
    <w:p w14:paraId="0AD57CC5" w14:textId="0356E8ED" w:rsidR="0041687B" w:rsidRPr="00A96DB2" w:rsidRDefault="0041687B" w:rsidP="0041687B">
      <w:pPr>
        <w:pStyle w:val="RSCB06BHeadingSub-Section"/>
        <w:rPr>
          <w:lang w:val="en-US"/>
        </w:rPr>
      </w:pPr>
      <w:r w:rsidRPr="00A96DB2">
        <w:rPr>
          <w:lang w:val="en-US"/>
        </w:rPr>
        <w:t xml:space="preserve">Synthesis </w:t>
      </w:r>
      <w:proofErr w:type="gramStart"/>
      <w:r w:rsidRPr="00A96DB2">
        <w:rPr>
          <w:lang w:val="en-US"/>
        </w:rPr>
        <w:t>of ﻿[</w:t>
      </w:r>
      <w:proofErr w:type="gramEnd"/>
      <w:r w:rsidRPr="00A96DB2">
        <w:rPr>
          <w:lang w:val="en-US"/>
        </w:rPr>
        <w:t>{η</w:t>
      </w:r>
      <w:r w:rsidRPr="00A96DB2">
        <w:rPr>
          <w:vertAlign w:val="superscript"/>
          <w:lang w:val="en-US"/>
        </w:rPr>
        <w:t>3</w:t>
      </w:r>
      <w:r w:rsidRPr="00A96DB2">
        <w:rPr>
          <w:lang w:val="en-US"/>
        </w:rPr>
        <w:t>:</w:t>
      </w:r>
      <w:r w:rsidRPr="00A96DB2">
        <w:rPr>
          <w:i/>
          <w:lang w:val="en-US"/>
        </w:rPr>
        <w:t>κN</w:t>
      </w:r>
      <w:r w:rsidRPr="00A96DB2">
        <w:rPr>
          <w:lang w:val="en-US"/>
        </w:rPr>
        <w:t>-1-(C</w:t>
      </w:r>
      <w:r w:rsidRPr="00A96DB2">
        <w:rPr>
          <w:vertAlign w:val="subscript"/>
          <w:lang w:val="en-US"/>
        </w:rPr>
        <w:t>9</w:t>
      </w:r>
      <w:r w:rsidRPr="00A96DB2">
        <w:rPr>
          <w:lang w:val="en-US"/>
        </w:rPr>
        <w:t>H</w:t>
      </w:r>
      <w:r w:rsidRPr="00A96DB2">
        <w:rPr>
          <w:vertAlign w:val="subscript"/>
          <w:lang w:val="en-US"/>
        </w:rPr>
        <w:t>6</w:t>
      </w:r>
      <w:r w:rsidRPr="00A96DB2">
        <w:rPr>
          <w:lang w:val="en-US"/>
        </w:rPr>
        <w:t>N)C</w:t>
      </w:r>
      <w:r w:rsidRPr="00A96DB2">
        <w:rPr>
          <w:vertAlign w:val="subscript"/>
          <w:lang w:val="en-US"/>
        </w:rPr>
        <w:t>9</w:t>
      </w:r>
      <w:r w:rsidRPr="00A96DB2">
        <w:rPr>
          <w:lang w:val="en-US"/>
        </w:rPr>
        <w:t>H</w:t>
      </w:r>
      <w:r w:rsidRPr="00A96DB2">
        <w:rPr>
          <w:vertAlign w:val="subscript"/>
          <w:lang w:val="en-US"/>
        </w:rPr>
        <w:t>6</w:t>
      </w:r>
      <w:r w:rsidRPr="00A96DB2">
        <w:rPr>
          <w:lang w:val="en-US"/>
        </w:rPr>
        <w:t>}Mo(CO)</w:t>
      </w:r>
      <w:r w:rsidRPr="00A96DB2">
        <w:rPr>
          <w:vertAlign w:val="subscript"/>
          <w:lang w:val="en-US"/>
        </w:rPr>
        <w:t>2</w:t>
      </w:r>
      <w:r w:rsidRPr="00A96DB2">
        <w:rPr>
          <w:lang w:val="en-US"/>
        </w:rPr>
        <w:t>(</w:t>
      </w:r>
      <w:proofErr w:type="spellStart"/>
      <w:r w:rsidRPr="00A96DB2">
        <w:rPr>
          <w:lang w:val="en-US"/>
        </w:rPr>
        <w:t>NCMe</w:t>
      </w:r>
      <w:proofErr w:type="spellEnd"/>
      <w:r w:rsidRPr="00A96DB2">
        <w:rPr>
          <w:lang w:val="en-US"/>
        </w:rPr>
        <w:t>)</w:t>
      </w:r>
      <w:r w:rsidRPr="00A96DB2">
        <w:rPr>
          <w:vertAlign w:val="subscript"/>
          <w:lang w:val="en-US"/>
        </w:rPr>
        <w:t>2</w:t>
      </w:r>
      <w:r w:rsidRPr="00A96DB2">
        <w:rPr>
          <w:lang w:val="en-US"/>
        </w:rPr>
        <w:t>][BF</w:t>
      </w:r>
      <w:r w:rsidRPr="00A96DB2">
        <w:rPr>
          <w:vertAlign w:val="subscript"/>
          <w:lang w:val="en-US"/>
        </w:rPr>
        <w:t>4</w:t>
      </w:r>
      <w:r w:rsidRPr="00A96DB2">
        <w:rPr>
          <w:lang w:val="en-US"/>
        </w:rPr>
        <w:t>] (7)</w:t>
      </w:r>
    </w:p>
    <w:p w14:paraId="1BFE6E2D" w14:textId="7CB0689F" w:rsidR="0041687B" w:rsidRPr="00A96DB2" w:rsidRDefault="0041687B" w:rsidP="0041687B">
      <w:pPr>
        <w:pStyle w:val="RSCB02ArticleText"/>
        <w:rPr>
          <w:rFonts w:cs="Arial"/>
          <w:bCs/>
          <w:szCs w:val="15"/>
          <w:lang w:val="en-US"/>
        </w:rPr>
      </w:pPr>
      <w:r w:rsidRPr="00A96DB2">
        <w:rPr>
          <w:rFonts w:cs="Arial"/>
          <w:bCs/>
          <w:szCs w:val="15"/>
          <w:lang w:val="en-US"/>
        </w:rPr>
        <w:t xml:space="preserve">At </w:t>
      </w:r>
      <w:r w:rsidRPr="00A96DB2">
        <w:rPr>
          <w:rFonts w:cs="Arial"/>
          <w:bCs/>
          <w:szCs w:val="15"/>
          <w:lang w:val="en-US"/>
        </w:rPr>
        <w:sym w:font="Symbol" w:char="F02D"/>
      </w:r>
      <w:r w:rsidRPr="00A96DB2">
        <w:rPr>
          <w:rFonts w:cs="Arial"/>
          <w:bCs/>
          <w:szCs w:val="15"/>
          <w:lang w:val="en-US"/>
        </w:rPr>
        <w:t xml:space="preserve">30°C, the compound </w:t>
      </w:r>
      <w:r w:rsidRPr="00A96DB2">
        <w:rPr>
          <w:rFonts w:cs="Arial"/>
          <w:b/>
          <w:bCs/>
          <w:szCs w:val="15"/>
          <w:lang w:val="en-US"/>
        </w:rPr>
        <w:t>3</w:t>
      </w:r>
      <w:r w:rsidRPr="00A96DB2">
        <w:rPr>
          <w:rFonts w:cs="Arial"/>
          <w:bCs/>
          <w:szCs w:val="15"/>
          <w:lang w:val="en-US"/>
        </w:rPr>
        <w:t xml:space="preserve"> (200 </w:t>
      </w:r>
      <w:proofErr w:type="spellStart"/>
      <w:r w:rsidR="00CD6262" w:rsidRPr="00A96DB2">
        <w:rPr>
          <w:rFonts w:cstheme="minorHAnsi"/>
          <w:bCs/>
          <w:szCs w:val="15"/>
          <w:lang w:val="en-US"/>
        </w:rPr>
        <w:t>μ</w:t>
      </w:r>
      <w:r w:rsidRPr="00A96DB2">
        <w:rPr>
          <w:rFonts w:cs="Arial"/>
          <w:bCs/>
          <w:szCs w:val="15"/>
          <w:lang w:val="en-US"/>
        </w:rPr>
        <w:t>mol</w:t>
      </w:r>
      <w:proofErr w:type="spellEnd"/>
      <w:r w:rsidRPr="00A96DB2">
        <w:rPr>
          <w:rFonts w:cs="Arial"/>
          <w:bCs/>
          <w:szCs w:val="15"/>
          <w:lang w:val="en-US"/>
        </w:rPr>
        <w:t xml:space="preserve">, </w:t>
      </w:r>
      <w:r w:rsidR="003A4148">
        <w:rPr>
          <w:rFonts w:cs="Arial"/>
          <w:bCs/>
          <w:szCs w:val="15"/>
          <w:lang w:val="en-US"/>
        </w:rPr>
        <w:t>105</w:t>
      </w:r>
      <w:r w:rsidRPr="00A96DB2">
        <w:rPr>
          <w:rFonts w:cs="Arial"/>
          <w:bCs/>
          <w:szCs w:val="15"/>
          <w:lang w:val="en-US"/>
        </w:rPr>
        <w:t xml:space="preserve"> mg) was dissolved in 7 mL of CH</w:t>
      </w:r>
      <w:r w:rsidRPr="00A96DB2">
        <w:rPr>
          <w:rFonts w:cs="Arial"/>
          <w:bCs/>
          <w:szCs w:val="15"/>
          <w:vertAlign w:val="subscript"/>
          <w:lang w:val="en-US"/>
        </w:rPr>
        <w:t>2</w:t>
      </w:r>
      <w:r w:rsidRPr="00A96DB2">
        <w:rPr>
          <w:rFonts w:cs="Arial"/>
          <w:bCs/>
          <w:szCs w:val="15"/>
          <w:lang w:val="en-US"/>
        </w:rPr>
        <w:t>Cl</w:t>
      </w:r>
      <w:r w:rsidRPr="00A96DB2">
        <w:rPr>
          <w:rFonts w:cs="Arial"/>
          <w:bCs/>
          <w:szCs w:val="15"/>
          <w:vertAlign w:val="subscript"/>
          <w:lang w:val="en-US"/>
        </w:rPr>
        <w:t>2</w:t>
      </w:r>
      <w:r w:rsidRPr="00A96DB2">
        <w:rPr>
          <w:rFonts w:cs="Arial"/>
          <w:bCs/>
          <w:szCs w:val="15"/>
          <w:lang w:val="en-US"/>
        </w:rPr>
        <w:t xml:space="preserve"> and </w:t>
      </w:r>
      <w:proofErr w:type="spellStart"/>
      <w:r w:rsidRPr="00A96DB2">
        <w:rPr>
          <w:rFonts w:cs="Arial"/>
          <w:bCs/>
          <w:szCs w:val="15"/>
          <w:lang w:val="en-US"/>
        </w:rPr>
        <w:t>MeCN</w:t>
      </w:r>
      <w:proofErr w:type="spellEnd"/>
      <w:r w:rsidRPr="00A96DB2">
        <w:rPr>
          <w:rFonts w:cs="Arial"/>
          <w:bCs/>
          <w:szCs w:val="15"/>
          <w:lang w:val="en-US"/>
        </w:rPr>
        <w:t xml:space="preserve"> (400 </w:t>
      </w:r>
      <w:proofErr w:type="spellStart"/>
      <w:r w:rsidR="00CD6262" w:rsidRPr="00A96DB2">
        <w:rPr>
          <w:rFonts w:cstheme="minorHAnsi"/>
          <w:bCs/>
          <w:szCs w:val="15"/>
          <w:lang w:val="en-US"/>
        </w:rPr>
        <w:t>μ</w:t>
      </w:r>
      <w:r w:rsidRPr="00A96DB2">
        <w:rPr>
          <w:rFonts w:cs="Arial"/>
          <w:bCs/>
          <w:szCs w:val="15"/>
          <w:lang w:val="en-US"/>
        </w:rPr>
        <w:t>mol</w:t>
      </w:r>
      <w:proofErr w:type="spellEnd"/>
      <w:r w:rsidRPr="00A96DB2">
        <w:rPr>
          <w:rFonts w:cs="Arial"/>
          <w:bCs/>
          <w:szCs w:val="15"/>
          <w:lang w:val="en-US"/>
        </w:rPr>
        <w:t xml:space="preserve">, 21 </w:t>
      </w:r>
      <w:proofErr w:type="spellStart"/>
      <w:r w:rsidR="00CD6262" w:rsidRPr="00A96DB2">
        <w:rPr>
          <w:rFonts w:cstheme="minorHAnsi"/>
          <w:bCs/>
          <w:szCs w:val="15"/>
          <w:lang w:val="en-US"/>
        </w:rPr>
        <w:t>μ</w:t>
      </w:r>
      <w:r w:rsidRPr="00A96DB2">
        <w:rPr>
          <w:rFonts w:cs="Arial"/>
          <w:bCs/>
          <w:szCs w:val="15"/>
          <w:lang w:val="en-US"/>
        </w:rPr>
        <w:t>L</w:t>
      </w:r>
      <w:proofErr w:type="spellEnd"/>
      <w:r w:rsidRPr="00A96DB2">
        <w:rPr>
          <w:rFonts w:cs="Arial"/>
          <w:bCs/>
          <w:szCs w:val="15"/>
          <w:lang w:val="en-US"/>
        </w:rPr>
        <w:t>) was added. The solution was stirred and allowed to warm to room temperature within one hour. The solvent was vacuum evaporated to ¼ of the total volume and 8 mL of Et</w:t>
      </w:r>
      <w:r w:rsidRPr="00A96DB2">
        <w:rPr>
          <w:rFonts w:cs="Arial"/>
          <w:bCs/>
          <w:szCs w:val="15"/>
          <w:vertAlign w:val="subscript"/>
          <w:lang w:val="en-US"/>
        </w:rPr>
        <w:t>2</w:t>
      </w:r>
      <w:r w:rsidRPr="00A96DB2">
        <w:rPr>
          <w:rFonts w:cs="Arial"/>
          <w:bCs/>
          <w:szCs w:val="15"/>
          <w:lang w:val="en-US"/>
        </w:rPr>
        <w:t>O was added to obtain orange precipitate. Supernatant was filtered off and remaining powder was washed with 5 mL of Et</w:t>
      </w:r>
      <w:r w:rsidRPr="00A96DB2">
        <w:rPr>
          <w:rFonts w:cs="Arial"/>
          <w:bCs/>
          <w:szCs w:val="15"/>
          <w:vertAlign w:val="subscript"/>
          <w:lang w:val="en-US"/>
        </w:rPr>
        <w:t>2</w:t>
      </w:r>
      <w:r w:rsidRPr="00A96DB2">
        <w:rPr>
          <w:rFonts w:cs="Arial"/>
          <w:bCs/>
          <w:szCs w:val="15"/>
          <w:lang w:val="en-US"/>
        </w:rPr>
        <w:t xml:space="preserve">O and vacuum dried to afford </w:t>
      </w:r>
      <w:proofErr w:type="gramStart"/>
      <w:r w:rsidRPr="00A96DB2">
        <w:rPr>
          <w:rFonts w:cs="Arial"/>
          <w:b/>
          <w:bCs/>
          <w:szCs w:val="15"/>
          <w:lang w:val="en-US"/>
        </w:rPr>
        <w:t>7</w:t>
      </w:r>
      <w:proofErr w:type="gramEnd"/>
      <w:r w:rsidRPr="00A96DB2">
        <w:rPr>
          <w:rFonts w:cs="Arial"/>
          <w:bCs/>
          <w:szCs w:val="15"/>
          <w:lang w:val="en-US"/>
        </w:rPr>
        <w:t xml:space="preserve"> (186 </w:t>
      </w:r>
      <w:proofErr w:type="spellStart"/>
      <w:r w:rsidR="00CD6262" w:rsidRPr="00A96DB2">
        <w:rPr>
          <w:rFonts w:cstheme="minorHAnsi"/>
          <w:bCs/>
          <w:szCs w:val="15"/>
          <w:lang w:val="en-US"/>
        </w:rPr>
        <w:t>μ</w:t>
      </w:r>
      <w:r w:rsidRPr="00A96DB2">
        <w:rPr>
          <w:rFonts w:cs="Arial"/>
          <w:bCs/>
          <w:szCs w:val="15"/>
          <w:lang w:val="en-US"/>
        </w:rPr>
        <w:t>mol</w:t>
      </w:r>
      <w:proofErr w:type="spellEnd"/>
      <w:r w:rsidRPr="00A96DB2">
        <w:rPr>
          <w:rFonts w:cs="Arial"/>
          <w:bCs/>
          <w:szCs w:val="15"/>
          <w:lang w:val="en-US"/>
        </w:rPr>
        <w:t xml:space="preserve">, 105 mg, 93%). </w:t>
      </w:r>
      <w:proofErr w:type="spellStart"/>
      <w:r w:rsidRPr="00A96DB2">
        <w:rPr>
          <w:rFonts w:cs="Arial"/>
          <w:bCs/>
          <w:szCs w:val="15"/>
          <w:lang w:val="en-US"/>
        </w:rPr>
        <w:t>Calcd</w:t>
      </w:r>
      <w:proofErr w:type="spellEnd"/>
      <w:r w:rsidRPr="00A96DB2">
        <w:rPr>
          <w:rFonts w:cs="Arial"/>
          <w:bCs/>
          <w:szCs w:val="15"/>
          <w:lang w:val="en-US"/>
        </w:rPr>
        <w:t xml:space="preserve"> for C</w:t>
      </w:r>
      <w:r w:rsidRPr="00A96DB2">
        <w:rPr>
          <w:rFonts w:cs="Arial"/>
          <w:bCs/>
          <w:szCs w:val="15"/>
          <w:vertAlign w:val="subscript"/>
          <w:lang w:val="en-US"/>
        </w:rPr>
        <w:t>24</w:t>
      </w:r>
      <w:r w:rsidRPr="00A96DB2">
        <w:rPr>
          <w:rFonts w:cs="Arial"/>
          <w:bCs/>
          <w:szCs w:val="15"/>
          <w:lang w:val="en-US"/>
        </w:rPr>
        <w:t>H</w:t>
      </w:r>
      <w:r w:rsidRPr="00A96DB2">
        <w:rPr>
          <w:rFonts w:cs="Arial"/>
          <w:bCs/>
          <w:szCs w:val="15"/>
          <w:vertAlign w:val="subscript"/>
          <w:lang w:val="en-US"/>
        </w:rPr>
        <w:t>18</w:t>
      </w:r>
      <w:r w:rsidRPr="00A96DB2">
        <w:rPr>
          <w:rFonts w:cs="Arial"/>
          <w:bCs/>
          <w:szCs w:val="15"/>
          <w:lang w:val="en-US"/>
        </w:rPr>
        <w:t>O</w:t>
      </w:r>
      <w:r w:rsidRPr="00A96DB2">
        <w:rPr>
          <w:rFonts w:cs="Arial"/>
          <w:bCs/>
          <w:szCs w:val="15"/>
          <w:vertAlign w:val="subscript"/>
          <w:lang w:val="en-US"/>
        </w:rPr>
        <w:t>2</w:t>
      </w:r>
      <w:r w:rsidRPr="00A96DB2">
        <w:rPr>
          <w:rFonts w:cs="Arial"/>
          <w:bCs/>
          <w:szCs w:val="15"/>
          <w:lang w:val="en-US"/>
        </w:rPr>
        <w:t>N</w:t>
      </w:r>
      <w:r w:rsidRPr="00A96DB2">
        <w:rPr>
          <w:rFonts w:cs="Arial"/>
          <w:bCs/>
          <w:szCs w:val="15"/>
          <w:vertAlign w:val="subscript"/>
          <w:lang w:val="en-US"/>
        </w:rPr>
        <w:t>3</w:t>
      </w:r>
      <w:r w:rsidRPr="00A96DB2">
        <w:rPr>
          <w:rFonts w:cs="Arial"/>
          <w:bCs/>
          <w:szCs w:val="15"/>
          <w:lang w:val="en-US"/>
        </w:rPr>
        <w:t>MoBF</w:t>
      </w:r>
      <w:r w:rsidRPr="00A96DB2">
        <w:rPr>
          <w:rFonts w:cs="Arial"/>
          <w:bCs/>
          <w:szCs w:val="15"/>
          <w:vertAlign w:val="subscript"/>
          <w:lang w:val="en-US"/>
        </w:rPr>
        <w:t>4</w:t>
      </w:r>
      <w:r w:rsidRPr="00A96DB2">
        <w:rPr>
          <w:rFonts w:cs="Arial"/>
          <w:bCs/>
          <w:szCs w:val="15"/>
          <w:lang w:val="en-US"/>
        </w:rPr>
        <w:t xml:space="preserve">: C, 51.19; H, 3.22; N, 7.46. </w:t>
      </w:r>
      <w:proofErr w:type="gramStart"/>
      <w:r w:rsidRPr="00A96DB2">
        <w:rPr>
          <w:rFonts w:cs="Arial"/>
          <w:bCs/>
          <w:szCs w:val="15"/>
          <w:lang w:val="en-US"/>
        </w:rPr>
        <w:t>Found:</w:t>
      </w:r>
      <w:proofErr w:type="gramEnd"/>
      <w:r w:rsidRPr="00A96DB2">
        <w:rPr>
          <w:rFonts w:cs="Arial"/>
          <w:bCs/>
          <w:szCs w:val="15"/>
          <w:lang w:val="en-US"/>
        </w:rPr>
        <w:t xml:space="preserve"> C, 51.26; H, 3.29; N, 7.51. </w:t>
      </w:r>
      <w:proofErr w:type="gramStart"/>
      <w:r w:rsidRPr="00A96DB2">
        <w:rPr>
          <w:rFonts w:cs="Arial"/>
          <w:bCs/>
          <w:szCs w:val="15"/>
          <w:vertAlign w:val="superscript"/>
          <w:lang w:val="en-US"/>
        </w:rPr>
        <w:t>1</w:t>
      </w:r>
      <w:r w:rsidRPr="00A96DB2">
        <w:rPr>
          <w:rFonts w:cs="Arial"/>
          <w:bCs/>
          <w:szCs w:val="15"/>
          <w:lang w:val="en-US"/>
        </w:rPr>
        <w:t>H NMR (CD</w:t>
      </w:r>
      <w:r w:rsidRPr="00A96DB2">
        <w:rPr>
          <w:rFonts w:cs="Arial"/>
          <w:bCs/>
          <w:szCs w:val="15"/>
          <w:vertAlign w:val="subscript"/>
          <w:lang w:val="en-US"/>
        </w:rPr>
        <w:t>3</w:t>
      </w:r>
      <w:r w:rsidRPr="00A96DB2">
        <w:rPr>
          <w:rFonts w:cs="Arial"/>
          <w:bCs/>
          <w:szCs w:val="15"/>
          <w:lang w:val="en-US"/>
        </w:rPr>
        <w:t>CN, 500.00 MHz): δ = 1.96 (s, 6H, NCC</w:t>
      </w:r>
      <w:r w:rsidRPr="00A96DB2">
        <w:rPr>
          <w:rFonts w:cs="Arial"/>
          <w:bCs/>
          <w:i/>
          <w:szCs w:val="15"/>
          <w:lang w:val="en-US"/>
        </w:rPr>
        <w:t>H</w:t>
      </w:r>
      <w:r w:rsidRPr="00A96DB2">
        <w:rPr>
          <w:rFonts w:cs="Arial"/>
          <w:bCs/>
          <w:szCs w:val="15"/>
          <w:vertAlign w:val="subscript"/>
          <w:lang w:val="en-US"/>
        </w:rPr>
        <w:t>3</w:t>
      </w:r>
      <w:r w:rsidRPr="00A96DB2">
        <w:rPr>
          <w:rFonts w:cs="Arial"/>
          <w:bCs/>
          <w:szCs w:val="15"/>
          <w:lang w:val="en-US"/>
        </w:rPr>
        <w:t xml:space="preserve">), 5.22 (d,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3.8 Hz, 1H, H</w:t>
      </w:r>
      <w:r w:rsidRPr="00A96DB2">
        <w:rPr>
          <w:rFonts w:cs="Arial"/>
          <w:bCs/>
          <w:szCs w:val="15"/>
          <w:vertAlign w:val="superscript"/>
          <w:lang w:val="en-US"/>
        </w:rPr>
        <w:t>3</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 6.54–6.61 (m, 2H, H</w:t>
      </w:r>
      <w:r w:rsidRPr="00A96DB2">
        <w:rPr>
          <w:rFonts w:cs="Arial"/>
          <w:bCs/>
          <w:szCs w:val="15"/>
          <w:vertAlign w:val="superscript"/>
          <w:lang w:val="en-US"/>
        </w:rPr>
        <w:t>4/7;5/6</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 6.64 (t,</w:t>
      </w:r>
      <w:r w:rsidRPr="00A96DB2">
        <w:rPr>
          <w:rFonts w:cs="Arial"/>
          <w:bCs/>
          <w:szCs w:val="15"/>
          <w:vertAlign w:val="superscript"/>
          <w:lang w:val="en-US"/>
        </w:rPr>
        <w:t xml:space="preserve"> 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7.3 Hz, 1H, H</w:t>
      </w:r>
      <w:r w:rsidRPr="00A96DB2">
        <w:rPr>
          <w:rFonts w:cs="Arial"/>
          <w:bCs/>
          <w:szCs w:val="15"/>
          <w:vertAlign w:val="superscript"/>
          <w:lang w:val="en-US"/>
        </w:rPr>
        <w:t>5/6</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 xml:space="preserve">), 7.06 (d,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7.1 Hz, 1H, H</w:t>
      </w:r>
      <w:r w:rsidRPr="00A96DB2">
        <w:rPr>
          <w:rFonts w:cs="Arial"/>
          <w:bCs/>
          <w:szCs w:val="15"/>
          <w:vertAlign w:val="superscript"/>
          <w:lang w:val="en-US"/>
        </w:rPr>
        <w:t>4/7</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 xml:space="preserve">), 7.52 (d,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3.8 Hz, 1H, H</w:t>
      </w:r>
      <w:r w:rsidRPr="00A96DB2">
        <w:rPr>
          <w:rFonts w:cs="Arial"/>
          <w:bCs/>
          <w:szCs w:val="15"/>
          <w:vertAlign w:val="superscript"/>
          <w:lang w:val="en-US"/>
        </w:rPr>
        <w:t>2</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 xml:space="preserve">), 7.76 (t,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7.8 Hz, H</w:t>
      </w:r>
      <w:r w:rsidRPr="00A96DB2">
        <w:rPr>
          <w:rFonts w:cs="Arial"/>
          <w:bCs/>
          <w:szCs w:val="15"/>
          <w:vertAlign w:val="superscript"/>
          <w:lang w:val="en-US"/>
        </w:rPr>
        <w:t>6</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 xml:space="preserve">N), 7.97 (d,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8.3 Hz, H</w:t>
      </w:r>
      <w:r w:rsidRPr="00A96DB2">
        <w:rPr>
          <w:rFonts w:cs="Arial"/>
          <w:bCs/>
          <w:szCs w:val="15"/>
          <w:vertAlign w:val="superscript"/>
          <w:lang w:val="en-US"/>
        </w:rPr>
        <w:t>5/7</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 xml:space="preserve">N), 8.20 (d,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4.9 Hz, H</w:t>
      </w:r>
      <w:r w:rsidRPr="00A96DB2">
        <w:rPr>
          <w:rFonts w:cs="Arial"/>
          <w:bCs/>
          <w:szCs w:val="15"/>
          <w:vertAlign w:val="superscript"/>
          <w:lang w:val="en-US"/>
        </w:rPr>
        <w:t>4</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 xml:space="preserve">N), 8.23 (d,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7.2 Hz, H</w:t>
      </w:r>
      <w:r w:rsidRPr="00A96DB2">
        <w:rPr>
          <w:rFonts w:cs="Arial"/>
          <w:bCs/>
          <w:szCs w:val="15"/>
          <w:vertAlign w:val="superscript"/>
          <w:lang w:val="en-US"/>
        </w:rPr>
        <w:t>5/7</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 xml:space="preserve">N), 8.52 (d,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8.4 Hz, H</w:t>
      </w:r>
      <w:r w:rsidRPr="00A96DB2">
        <w:rPr>
          <w:rFonts w:cs="Arial"/>
          <w:bCs/>
          <w:szCs w:val="15"/>
          <w:vertAlign w:val="superscript"/>
          <w:lang w:val="en-US"/>
        </w:rPr>
        <w:t>2</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N).</w:t>
      </w:r>
      <w:proofErr w:type="gramEnd"/>
      <w:r w:rsidRPr="00A96DB2">
        <w:rPr>
          <w:rFonts w:cs="Arial"/>
          <w:bCs/>
          <w:szCs w:val="15"/>
          <w:lang w:val="en-US"/>
        </w:rPr>
        <w:t xml:space="preserve"> </w:t>
      </w:r>
      <w:proofErr w:type="gramStart"/>
      <w:r w:rsidRPr="00A96DB2">
        <w:rPr>
          <w:rFonts w:cs="Arial"/>
          <w:bCs/>
          <w:szCs w:val="15"/>
          <w:vertAlign w:val="superscript"/>
          <w:lang w:val="en-US"/>
        </w:rPr>
        <w:t>13</w:t>
      </w:r>
      <w:r w:rsidRPr="00A96DB2">
        <w:rPr>
          <w:rFonts w:cs="Arial"/>
          <w:bCs/>
          <w:szCs w:val="15"/>
          <w:lang w:val="en-US"/>
        </w:rPr>
        <w:t>C{</w:t>
      </w:r>
      <w:r w:rsidRPr="00A96DB2">
        <w:rPr>
          <w:rFonts w:cs="Arial"/>
          <w:bCs/>
          <w:szCs w:val="15"/>
          <w:vertAlign w:val="superscript"/>
          <w:lang w:val="en-US"/>
        </w:rPr>
        <w:t>1</w:t>
      </w:r>
      <w:r w:rsidRPr="00A96DB2">
        <w:rPr>
          <w:rFonts w:cs="Arial"/>
          <w:bCs/>
          <w:szCs w:val="15"/>
          <w:lang w:val="en-US"/>
        </w:rPr>
        <w:t>H} NMR (CD</w:t>
      </w:r>
      <w:r w:rsidRPr="00A96DB2">
        <w:rPr>
          <w:rFonts w:cs="Arial"/>
          <w:bCs/>
          <w:szCs w:val="15"/>
          <w:vertAlign w:val="subscript"/>
          <w:lang w:val="en-US"/>
        </w:rPr>
        <w:t>3</w:t>
      </w:r>
      <w:r w:rsidRPr="00A96DB2">
        <w:rPr>
          <w:rFonts w:cs="Arial"/>
          <w:bCs/>
          <w:szCs w:val="15"/>
          <w:lang w:val="en-US"/>
        </w:rPr>
        <w:t>CN, 125.77 MHz): δ = 72.3 (1C, C</w:t>
      </w:r>
      <w:r w:rsidRPr="00A96DB2">
        <w:rPr>
          <w:rFonts w:cs="Arial"/>
          <w:bCs/>
          <w:szCs w:val="15"/>
          <w:vertAlign w:val="superscript"/>
          <w:lang w:val="en-US"/>
        </w:rPr>
        <w:t>3</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104.8 (1C, C</w:t>
      </w:r>
      <w:r w:rsidRPr="00A96DB2">
        <w:rPr>
          <w:rFonts w:cs="Arial"/>
          <w:bCs/>
          <w:szCs w:val="15"/>
          <w:vertAlign w:val="superscript"/>
          <w:lang w:val="en-US"/>
        </w:rPr>
        <w:t>2</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118.4 (1C, C</w:t>
      </w:r>
      <w:r w:rsidRPr="00A96DB2">
        <w:rPr>
          <w:rFonts w:cs="Arial"/>
          <w:bCs/>
          <w:szCs w:val="15"/>
          <w:vertAlign w:val="superscript"/>
          <w:lang w:val="en-US"/>
        </w:rPr>
        <w:t>4-7</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118.5 (1C, C</w:t>
      </w:r>
      <w:r w:rsidRPr="00A96DB2">
        <w:rPr>
          <w:rFonts w:cs="Arial"/>
          <w:bCs/>
          <w:szCs w:val="15"/>
          <w:vertAlign w:val="superscript"/>
          <w:lang w:val="en-US"/>
        </w:rPr>
        <w:t>1</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119.1 (1C, C</w:t>
      </w:r>
      <w:r w:rsidRPr="00A96DB2">
        <w:rPr>
          <w:rFonts w:cs="Arial"/>
          <w:bCs/>
          <w:szCs w:val="15"/>
          <w:vertAlign w:val="superscript"/>
          <w:lang w:val="en-US"/>
        </w:rPr>
        <w:t>4-7</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124.1 (1C, C</w:t>
      </w:r>
      <w:r w:rsidRPr="00A96DB2">
        <w:rPr>
          <w:rFonts w:cs="Arial"/>
          <w:bCs/>
          <w:szCs w:val="15"/>
          <w:vertAlign w:val="superscript"/>
          <w:lang w:val="en-US"/>
        </w:rPr>
        <w:t>3</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N), 126.1, 126.3 (2C, C</w:t>
      </w:r>
      <w:r w:rsidRPr="00A96DB2">
        <w:rPr>
          <w:rFonts w:cs="Arial"/>
          <w:bCs/>
          <w:szCs w:val="15"/>
          <w:vertAlign w:val="superscript"/>
          <w:lang w:val="en-US"/>
        </w:rPr>
        <w:t>4-7</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128.3, 128.7, 128.9 (3C, C</w:t>
      </w:r>
      <w:r w:rsidRPr="00A96DB2">
        <w:rPr>
          <w:rFonts w:cs="Arial"/>
          <w:bCs/>
          <w:szCs w:val="15"/>
          <w:vertAlign w:val="superscript"/>
          <w:lang w:val="en-US"/>
        </w:rPr>
        <w:t>5,6,7</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xml:space="preserve">N), 130.2 (1C, C4a,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N), 140.6 (1C, C</w:t>
      </w:r>
      <w:r w:rsidRPr="00A96DB2">
        <w:rPr>
          <w:rFonts w:cs="Arial"/>
          <w:bCs/>
          <w:szCs w:val="15"/>
          <w:vertAlign w:val="superscript"/>
          <w:lang w:val="en-US"/>
        </w:rPr>
        <w:t>2</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N), 145.3 (1C, C</w:t>
      </w:r>
      <w:r w:rsidRPr="00A96DB2">
        <w:rPr>
          <w:rFonts w:cs="Arial"/>
          <w:bCs/>
          <w:szCs w:val="15"/>
          <w:vertAlign w:val="superscript"/>
          <w:lang w:val="en-US"/>
        </w:rPr>
        <w:t>7a</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N), 148</w:t>
      </w:r>
      <w:r w:rsidR="006A5571">
        <w:rPr>
          <w:rFonts w:cs="Arial"/>
          <w:bCs/>
          <w:szCs w:val="15"/>
          <w:lang w:val="en-US"/>
        </w:rPr>
        <w:t>.</w:t>
      </w:r>
      <w:r w:rsidRPr="00A96DB2">
        <w:rPr>
          <w:rFonts w:cs="Arial"/>
          <w:bCs/>
          <w:szCs w:val="15"/>
          <w:lang w:val="en-US"/>
        </w:rPr>
        <w:t>24 (1C, C</w:t>
      </w:r>
      <w:r w:rsidRPr="00A96DB2">
        <w:rPr>
          <w:rFonts w:cs="Arial"/>
          <w:bCs/>
          <w:szCs w:val="15"/>
          <w:vertAlign w:val="superscript"/>
          <w:lang w:val="en-US"/>
        </w:rPr>
        <w:t>8</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N), 153.1 (1C, C</w:t>
      </w:r>
      <w:r w:rsidRPr="00A96DB2">
        <w:rPr>
          <w:rFonts w:cs="Arial"/>
          <w:bCs/>
          <w:szCs w:val="15"/>
          <w:vertAlign w:val="superscript"/>
          <w:lang w:val="en-US"/>
        </w:rPr>
        <w:t>7</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xml:space="preserve">N), 248.8, 251.8 (2C, </w:t>
      </w:r>
      <w:r w:rsidRPr="00A96DB2">
        <w:rPr>
          <w:rFonts w:cs="Arial"/>
          <w:bCs/>
          <w:i/>
          <w:szCs w:val="15"/>
          <w:lang w:val="en-US"/>
        </w:rPr>
        <w:t>C</w:t>
      </w:r>
      <w:r w:rsidRPr="00A96DB2">
        <w:rPr>
          <w:rFonts w:cs="Arial"/>
          <w:bCs/>
          <w:szCs w:val="15"/>
          <w:lang w:val="en-US"/>
        </w:rPr>
        <w:t>O).</w:t>
      </w:r>
      <w:proofErr w:type="gramEnd"/>
      <w:r w:rsidRPr="00A96DB2">
        <w:rPr>
          <w:rFonts w:cs="Arial"/>
          <w:bCs/>
          <w:szCs w:val="15"/>
          <w:lang w:val="en-US"/>
        </w:rPr>
        <w:t xml:space="preserve"> IR (ATR): 1990 vs [</w:t>
      </w:r>
      <w:proofErr w:type="spellStart"/>
      <w:proofErr w:type="gramStart"/>
      <w:r w:rsidRPr="00A96DB2">
        <w:rPr>
          <w:rFonts w:cs="Arial"/>
          <w:bCs/>
          <w:szCs w:val="15"/>
          <w:lang w:val="en-US"/>
        </w:rPr>
        <w:t>ν</w:t>
      </w:r>
      <w:r w:rsidRPr="00A96DB2">
        <w:rPr>
          <w:rFonts w:cs="Arial"/>
          <w:bCs/>
          <w:szCs w:val="15"/>
          <w:vertAlign w:val="subscript"/>
          <w:lang w:val="en-US"/>
        </w:rPr>
        <w:t>a</w:t>
      </w:r>
      <w:proofErr w:type="spellEnd"/>
      <w:r w:rsidRPr="00A96DB2">
        <w:rPr>
          <w:rFonts w:cs="Arial"/>
          <w:bCs/>
          <w:szCs w:val="15"/>
          <w:lang w:val="en-US"/>
        </w:rPr>
        <w:t>(</w:t>
      </w:r>
      <w:proofErr w:type="gramEnd"/>
      <w:r w:rsidRPr="00A96DB2">
        <w:rPr>
          <w:rFonts w:cs="Arial"/>
          <w:bCs/>
          <w:szCs w:val="15"/>
          <w:lang w:val="en-US"/>
        </w:rPr>
        <w:t>CO)], 1920 vs [</w:t>
      </w:r>
      <w:proofErr w:type="spellStart"/>
      <w:r w:rsidRPr="00A96DB2">
        <w:rPr>
          <w:rFonts w:cs="Arial"/>
          <w:bCs/>
          <w:szCs w:val="15"/>
          <w:lang w:val="en-US"/>
        </w:rPr>
        <w:t>ν</w:t>
      </w:r>
      <w:r w:rsidRPr="00A96DB2">
        <w:rPr>
          <w:rFonts w:cs="Arial"/>
          <w:bCs/>
          <w:szCs w:val="15"/>
          <w:vertAlign w:val="subscript"/>
          <w:lang w:val="en-US"/>
        </w:rPr>
        <w:t>s</w:t>
      </w:r>
      <w:proofErr w:type="spellEnd"/>
      <w:r w:rsidRPr="00A96DB2">
        <w:rPr>
          <w:rFonts w:cs="Arial"/>
          <w:bCs/>
          <w:szCs w:val="15"/>
          <w:lang w:val="en-US"/>
        </w:rPr>
        <w:t xml:space="preserve">(CO)], 1058 vs, </w:t>
      </w:r>
      <w:proofErr w:type="spellStart"/>
      <w:r w:rsidRPr="00A96DB2">
        <w:rPr>
          <w:rFonts w:cs="Arial"/>
          <w:bCs/>
          <w:szCs w:val="15"/>
          <w:lang w:val="en-US"/>
        </w:rPr>
        <w:t>br</w:t>
      </w:r>
      <w:proofErr w:type="spellEnd"/>
      <w:r w:rsidRPr="00A96DB2">
        <w:rPr>
          <w:rFonts w:cs="Arial"/>
          <w:bCs/>
          <w:szCs w:val="15"/>
          <w:lang w:val="en-US"/>
        </w:rPr>
        <w:t xml:space="preserve"> [ν(BF)].</w:t>
      </w:r>
    </w:p>
    <w:p w14:paraId="162FAB6F" w14:textId="38E008D0" w:rsidR="0041687B" w:rsidRPr="00A96DB2" w:rsidRDefault="0041687B" w:rsidP="0041687B">
      <w:pPr>
        <w:pStyle w:val="RSCB06BHeadingSub-Section"/>
        <w:rPr>
          <w:lang w:val="en-US"/>
        </w:rPr>
      </w:pPr>
      <w:r w:rsidRPr="00A96DB2">
        <w:rPr>
          <w:lang w:val="en-US"/>
        </w:rPr>
        <w:t xml:space="preserve">Synthesis </w:t>
      </w:r>
      <w:proofErr w:type="gramStart"/>
      <w:r w:rsidRPr="00A96DB2">
        <w:rPr>
          <w:lang w:val="en-US"/>
        </w:rPr>
        <w:t>of ﻿[</w:t>
      </w:r>
      <w:proofErr w:type="gramEnd"/>
      <w:r w:rsidRPr="00A96DB2">
        <w:rPr>
          <w:lang w:val="en-US"/>
        </w:rPr>
        <w:t>{η</w:t>
      </w:r>
      <w:r w:rsidRPr="00A96DB2">
        <w:rPr>
          <w:vertAlign w:val="superscript"/>
          <w:lang w:val="en-US"/>
        </w:rPr>
        <w:t>3</w:t>
      </w:r>
      <w:r w:rsidRPr="00A96DB2">
        <w:rPr>
          <w:lang w:val="en-US"/>
        </w:rPr>
        <w:t>:</w:t>
      </w:r>
      <w:r w:rsidRPr="00A96DB2">
        <w:rPr>
          <w:i/>
          <w:lang w:val="en-US"/>
        </w:rPr>
        <w:t>κN</w:t>
      </w:r>
      <w:r w:rsidRPr="00A96DB2">
        <w:rPr>
          <w:lang w:val="en-US"/>
        </w:rPr>
        <w:t>-1-(C</w:t>
      </w:r>
      <w:r w:rsidRPr="00A96DB2">
        <w:rPr>
          <w:vertAlign w:val="subscript"/>
          <w:lang w:val="en-US"/>
        </w:rPr>
        <w:t>9</w:t>
      </w:r>
      <w:r w:rsidRPr="00A96DB2">
        <w:rPr>
          <w:lang w:val="en-US"/>
        </w:rPr>
        <w:t>H</w:t>
      </w:r>
      <w:r w:rsidRPr="00A96DB2">
        <w:rPr>
          <w:vertAlign w:val="subscript"/>
          <w:lang w:val="en-US"/>
        </w:rPr>
        <w:t>6</w:t>
      </w:r>
      <w:r w:rsidRPr="00A96DB2">
        <w:rPr>
          <w:lang w:val="en-US"/>
        </w:rPr>
        <w:t>N)C</w:t>
      </w:r>
      <w:r w:rsidRPr="00A96DB2">
        <w:rPr>
          <w:vertAlign w:val="subscript"/>
          <w:lang w:val="en-US"/>
        </w:rPr>
        <w:t>9</w:t>
      </w:r>
      <w:r w:rsidRPr="00A96DB2">
        <w:rPr>
          <w:lang w:val="en-US"/>
        </w:rPr>
        <w:t>H</w:t>
      </w:r>
      <w:r w:rsidRPr="00A96DB2">
        <w:rPr>
          <w:vertAlign w:val="subscript"/>
          <w:lang w:val="en-US"/>
        </w:rPr>
        <w:t>6</w:t>
      </w:r>
      <w:r w:rsidRPr="00A96DB2">
        <w:rPr>
          <w:lang w:val="en-US"/>
        </w:rPr>
        <w:t>}W(CO)</w:t>
      </w:r>
      <w:r w:rsidRPr="00A96DB2">
        <w:rPr>
          <w:vertAlign w:val="subscript"/>
          <w:lang w:val="en-US"/>
        </w:rPr>
        <w:t>2</w:t>
      </w:r>
      <w:r w:rsidRPr="00A96DB2">
        <w:rPr>
          <w:lang w:val="en-US"/>
        </w:rPr>
        <w:t>(</w:t>
      </w:r>
      <w:proofErr w:type="spellStart"/>
      <w:r w:rsidRPr="00A96DB2">
        <w:rPr>
          <w:lang w:val="en-US"/>
        </w:rPr>
        <w:t>NCMe</w:t>
      </w:r>
      <w:proofErr w:type="spellEnd"/>
      <w:r w:rsidRPr="00A96DB2">
        <w:rPr>
          <w:lang w:val="en-US"/>
        </w:rPr>
        <w:t>)</w:t>
      </w:r>
      <w:r w:rsidRPr="00A96DB2">
        <w:rPr>
          <w:vertAlign w:val="subscript"/>
          <w:lang w:val="en-US"/>
        </w:rPr>
        <w:t>2</w:t>
      </w:r>
      <w:r w:rsidRPr="00A96DB2">
        <w:rPr>
          <w:lang w:val="en-US"/>
        </w:rPr>
        <w:t>][BF</w:t>
      </w:r>
      <w:r w:rsidRPr="00A96DB2">
        <w:rPr>
          <w:vertAlign w:val="subscript"/>
          <w:lang w:val="en-US"/>
        </w:rPr>
        <w:t>4</w:t>
      </w:r>
      <w:r w:rsidRPr="00A96DB2">
        <w:rPr>
          <w:lang w:val="en-US"/>
        </w:rPr>
        <w:t>] (8)</w:t>
      </w:r>
    </w:p>
    <w:p w14:paraId="605774FB" w14:textId="2A5D338D" w:rsidR="0041687B" w:rsidRPr="00A96DB2" w:rsidRDefault="0041687B" w:rsidP="0041687B">
      <w:pPr>
        <w:pStyle w:val="RSCB02ArticleText"/>
        <w:rPr>
          <w:rFonts w:cs="Arial"/>
          <w:bCs/>
          <w:szCs w:val="15"/>
          <w:lang w:val="en-US"/>
        </w:rPr>
      </w:pPr>
      <w:r w:rsidRPr="00A96DB2">
        <w:rPr>
          <w:rFonts w:cs="Arial"/>
          <w:bCs/>
          <w:szCs w:val="15"/>
          <w:lang w:val="en-US"/>
        </w:rPr>
        <w:t xml:space="preserve">The reaction was performed as described for compound </w:t>
      </w:r>
      <w:proofErr w:type="gramStart"/>
      <w:r w:rsidRPr="00A96DB2">
        <w:rPr>
          <w:rFonts w:cs="Arial"/>
          <w:b/>
          <w:bCs/>
          <w:szCs w:val="15"/>
          <w:lang w:val="en-US"/>
        </w:rPr>
        <w:t>5</w:t>
      </w:r>
      <w:proofErr w:type="gramEnd"/>
      <w:r w:rsidRPr="00A96DB2">
        <w:rPr>
          <w:rFonts w:cs="Arial"/>
          <w:bCs/>
          <w:szCs w:val="15"/>
          <w:lang w:val="en-US"/>
        </w:rPr>
        <w:t xml:space="preserve"> but with complex </w:t>
      </w:r>
      <w:r w:rsidRPr="00A96DB2">
        <w:rPr>
          <w:rFonts w:cs="Arial"/>
          <w:b/>
          <w:bCs/>
          <w:szCs w:val="15"/>
          <w:lang w:val="en-US"/>
        </w:rPr>
        <w:t>4</w:t>
      </w:r>
      <w:r w:rsidRPr="00A96DB2">
        <w:rPr>
          <w:rFonts w:cs="Arial"/>
          <w:bCs/>
          <w:szCs w:val="15"/>
          <w:lang w:val="en-US"/>
        </w:rPr>
        <w:t xml:space="preserve"> (200 </w:t>
      </w:r>
      <w:proofErr w:type="spellStart"/>
      <w:r w:rsidR="00CD6262" w:rsidRPr="00A96DB2">
        <w:rPr>
          <w:rFonts w:cstheme="minorHAnsi"/>
          <w:bCs/>
          <w:szCs w:val="15"/>
          <w:lang w:val="en-US"/>
        </w:rPr>
        <w:t>μ</w:t>
      </w:r>
      <w:r w:rsidRPr="00A96DB2">
        <w:rPr>
          <w:rFonts w:cs="Arial"/>
          <w:bCs/>
          <w:szCs w:val="15"/>
          <w:lang w:val="en-US"/>
        </w:rPr>
        <w:t>mol</w:t>
      </w:r>
      <w:proofErr w:type="spellEnd"/>
      <w:r w:rsidRPr="00A96DB2">
        <w:rPr>
          <w:rFonts w:cs="Arial"/>
          <w:bCs/>
          <w:szCs w:val="15"/>
          <w:lang w:val="en-US"/>
        </w:rPr>
        <w:t>,</w:t>
      </w:r>
      <w:r w:rsidR="00190922" w:rsidRPr="00A96DB2">
        <w:rPr>
          <w:rFonts w:cs="Arial"/>
          <w:bCs/>
          <w:szCs w:val="15"/>
          <w:lang w:val="en-US"/>
        </w:rPr>
        <w:t xml:space="preserve"> </w:t>
      </w:r>
      <w:r w:rsidRPr="00A96DB2">
        <w:rPr>
          <w:rFonts w:cs="Arial"/>
          <w:bCs/>
          <w:szCs w:val="15"/>
          <w:lang w:val="en-US"/>
        </w:rPr>
        <w:t xml:space="preserve">122 mg). Yield: 116 mg (179 </w:t>
      </w:r>
      <w:proofErr w:type="spellStart"/>
      <w:r w:rsidR="00CD6262" w:rsidRPr="00A96DB2">
        <w:rPr>
          <w:rFonts w:cstheme="minorHAnsi"/>
          <w:bCs/>
          <w:szCs w:val="15"/>
          <w:lang w:val="en-US"/>
        </w:rPr>
        <w:t>μ</w:t>
      </w:r>
      <w:r w:rsidRPr="00A96DB2">
        <w:rPr>
          <w:rFonts w:cs="Arial"/>
          <w:bCs/>
          <w:szCs w:val="15"/>
          <w:lang w:val="en-US"/>
        </w:rPr>
        <w:t>mol</w:t>
      </w:r>
      <w:proofErr w:type="spellEnd"/>
      <w:r w:rsidRPr="00A96DB2">
        <w:rPr>
          <w:rFonts w:cs="Arial"/>
          <w:bCs/>
          <w:szCs w:val="15"/>
          <w:lang w:val="en-US"/>
        </w:rPr>
        <w:t xml:space="preserve">, 89.5%). </w:t>
      </w:r>
      <w:proofErr w:type="spellStart"/>
      <w:r w:rsidRPr="00A96DB2">
        <w:rPr>
          <w:rFonts w:cs="Arial"/>
          <w:bCs/>
          <w:szCs w:val="15"/>
          <w:lang w:val="en-US"/>
        </w:rPr>
        <w:t>Calcd</w:t>
      </w:r>
      <w:proofErr w:type="spellEnd"/>
      <w:r w:rsidRPr="00A96DB2">
        <w:rPr>
          <w:rFonts w:cs="Arial"/>
          <w:bCs/>
          <w:szCs w:val="15"/>
          <w:lang w:val="en-US"/>
        </w:rPr>
        <w:t xml:space="preserve"> for C</w:t>
      </w:r>
      <w:r w:rsidRPr="00A96DB2">
        <w:rPr>
          <w:rFonts w:cs="Arial"/>
          <w:bCs/>
          <w:szCs w:val="15"/>
          <w:vertAlign w:val="subscript"/>
          <w:lang w:val="en-US"/>
        </w:rPr>
        <w:t>24</w:t>
      </w:r>
      <w:r w:rsidRPr="00A96DB2">
        <w:rPr>
          <w:rFonts w:cs="Arial"/>
          <w:bCs/>
          <w:szCs w:val="15"/>
          <w:lang w:val="en-US"/>
        </w:rPr>
        <w:t>H</w:t>
      </w:r>
      <w:r w:rsidRPr="00A96DB2">
        <w:rPr>
          <w:rFonts w:cs="Arial"/>
          <w:bCs/>
          <w:szCs w:val="15"/>
          <w:vertAlign w:val="subscript"/>
          <w:lang w:val="en-US"/>
        </w:rPr>
        <w:t>18</w:t>
      </w:r>
      <w:r w:rsidRPr="00A96DB2">
        <w:rPr>
          <w:rFonts w:cs="Arial"/>
          <w:bCs/>
          <w:szCs w:val="15"/>
          <w:lang w:val="en-US"/>
        </w:rPr>
        <w:t>O</w:t>
      </w:r>
      <w:r w:rsidRPr="00A96DB2">
        <w:rPr>
          <w:rFonts w:cs="Arial"/>
          <w:bCs/>
          <w:szCs w:val="15"/>
          <w:vertAlign w:val="subscript"/>
          <w:lang w:val="en-US"/>
        </w:rPr>
        <w:t>2</w:t>
      </w:r>
      <w:r w:rsidRPr="00A96DB2">
        <w:rPr>
          <w:rFonts w:cs="Arial"/>
          <w:bCs/>
          <w:szCs w:val="15"/>
          <w:lang w:val="en-US"/>
        </w:rPr>
        <w:t>N</w:t>
      </w:r>
      <w:r w:rsidRPr="00A96DB2">
        <w:rPr>
          <w:rFonts w:cs="Arial"/>
          <w:bCs/>
          <w:szCs w:val="15"/>
          <w:vertAlign w:val="subscript"/>
          <w:lang w:val="en-US"/>
        </w:rPr>
        <w:t>3</w:t>
      </w:r>
      <w:r w:rsidRPr="00A96DB2">
        <w:rPr>
          <w:rFonts w:cs="Arial"/>
          <w:bCs/>
          <w:szCs w:val="15"/>
          <w:lang w:val="en-US"/>
        </w:rPr>
        <w:t>WBF</w:t>
      </w:r>
      <w:r w:rsidRPr="00A96DB2">
        <w:rPr>
          <w:rFonts w:cs="Arial"/>
          <w:bCs/>
          <w:szCs w:val="15"/>
          <w:vertAlign w:val="subscript"/>
          <w:lang w:val="en-US"/>
        </w:rPr>
        <w:t>4</w:t>
      </w:r>
      <w:r w:rsidRPr="00A96DB2">
        <w:rPr>
          <w:rFonts w:cs="Arial"/>
          <w:bCs/>
          <w:szCs w:val="15"/>
          <w:lang w:val="en-US"/>
        </w:rPr>
        <w:t xml:space="preserve">: C, 44.27; H, 2.79; N, 6.54. </w:t>
      </w:r>
      <w:proofErr w:type="gramStart"/>
      <w:r w:rsidRPr="00A96DB2">
        <w:rPr>
          <w:rFonts w:cs="Arial"/>
          <w:bCs/>
          <w:szCs w:val="15"/>
          <w:lang w:val="en-US"/>
        </w:rPr>
        <w:t>Found:</w:t>
      </w:r>
      <w:proofErr w:type="gramEnd"/>
      <w:r w:rsidRPr="00A96DB2">
        <w:rPr>
          <w:rFonts w:cs="Arial"/>
          <w:bCs/>
          <w:szCs w:val="15"/>
          <w:lang w:val="en-US"/>
        </w:rPr>
        <w:t xml:space="preserve"> C, 44.32; H, 2.84; N, 6.59.</w:t>
      </w:r>
      <w:r w:rsidRPr="00A96DB2">
        <w:rPr>
          <w:rFonts w:cs="Arial"/>
          <w:bCs/>
          <w:szCs w:val="15"/>
          <w:vertAlign w:val="superscript"/>
          <w:lang w:val="en-US"/>
        </w:rPr>
        <w:t xml:space="preserve"> </w:t>
      </w:r>
      <w:proofErr w:type="gramStart"/>
      <w:r w:rsidRPr="00A96DB2">
        <w:rPr>
          <w:rFonts w:cs="Arial"/>
          <w:bCs/>
          <w:szCs w:val="15"/>
          <w:vertAlign w:val="superscript"/>
          <w:lang w:val="en-US"/>
        </w:rPr>
        <w:t>1</w:t>
      </w:r>
      <w:r w:rsidRPr="00A96DB2">
        <w:rPr>
          <w:rFonts w:cs="Arial"/>
          <w:bCs/>
          <w:szCs w:val="15"/>
          <w:lang w:val="en-US"/>
        </w:rPr>
        <w:t>H NMR (CD</w:t>
      </w:r>
      <w:r w:rsidRPr="00A96DB2">
        <w:rPr>
          <w:rFonts w:cs="Arial"/>
          <w:bCs/>
          <w:szCs w:val="15"/>
          <w:vertAlign w:val="subscript"/>
          <w:lang w:val="en-US"/>
        </w:rPr>
        <w:t>3</w:t>
      </w:r>
      <w:r w:rsidRPr="00A96DB2">
        <w:rPr>
          <w:rFonts w:cs="Arial"/>
          <w:bCs/>
          <w:szCs w:val="15"/>
          <w:lang w:val="en-US"/>
        </w:rPr>
        <w:t>CN, 500.00 MHz): δ = 5.13 (</w:t>
      </w:r>
      <w:proofErr w:type="spellStart"/>
      <w:r w:rsidRPr="00A96DB2">
        <w:rPr>
          <w:rFonts w:cs="Arial"/>
          <w:bCs/>
          <w:szCs w:val="15"/>
          <w:lang w:val="en-US"/>
        </w:rPr>
        <w:t>dd</w:t>
      </w:r>
      <w:proofErr w:type="spellEnd"/>
      <w:r w:rsidRPr="00A96DB2">
        <w:rPr>
          <w:rFonts w:cs="Arial"/>
          <w:bCs/>
          <w:szCs w:val="15"/>
          <w:lang w:val="en-US"/>
        </w:rPr>
        <w:t xml:space="preserve">,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4.0 Hz, </w:t>
      </w:r>
      <w:r w:rsidRPr="00A96DB2">
        <w:rPr>
          <w:rFonts w:cs="Arial"/>
          <w:bCs/>
          <w:szCs w:val="15"/>
          <w:vertAlign w:val="superscript"/>
          <w:lang w:val="en-US"/>
        </w:rPr>
        <w:t>4</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0.6</w:t>
      </w:r>
      <w:r w:rsidR="006A5571">
        <w:rPr>
          <w:rFonts w:cs="Arial"/>
          <w:bCs/>
          <w:szCs w:val="15"/>
          <w:lang w:val="en-US"/>
        </w:rPr>
        <w:t xml:space="preserve"> </w:t>
      </w:r>
      <w:r w:rsidRPr="00A96DB2">
        <w:rPr>
          <w:rFonts w:cs="Arial"/>
          <w:bCs/>
          <w:szCs w:val="15"/>
          <w:lang w:val="en-US"/>
        </w:rPr>
        <w:t>Hz, 1H, H</w:t>
      </w:r>
      <w:r w:rsidRPr="00A96DB2">
        <w:rPr>
          <w:rFonts w:cs="Arial"/>
          <w:bCs/>
          <w:szCs w:val="15"/>
          <w:vertAlign w:val="superscript"/>
          <w:lang w:val="en-US"/>
        </w:rPr>
        <w:t>3</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 6.62 (m, 2H, H</w:t>
      </w:r>
      <w:r w:rsidRPr="00A96DB2">
        <w:rPr>
          <w:rFonts w:cs="Arial"/>
          <w:bCs/>
          <w:szCs w:val="15"/>
          <w:vertAlign w:val="superscript"/>
          <w:lang w:val="en-US"/>
        </w:rPr>
        <w:t>7,5/6</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 6.67 (m, 1H, H</w:t>
      </w:r>
      <w:r w:rsidRPr="00A96DB2">
        <w:rPr>
          <w:rFonts w:cs="Arial"/>
          <w:bCs/>
          <w:szCs w:val="15"/>
          <w:vertAlign w:val="superscript"/>
          <w:lang w:val="en-US"/>
        </w:rPr>
        <w:t>5/6</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 xml:space="preserve">), 6.72 (d,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4.0 Hz, 1H, H</w:t>
      </w:r>
      <w:r w:rsidRPr="00A96DB2">
        <w:rPr>
          <w:rFonts w:cs="Arial"/>
          <w:bCs/>
          <w:szCs w:val="15"/>
          <w:vertAlign w:val="superscript"/>
          <w:lang w:val="en-US"/>
        </w:rPr>
        <w:t>2</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 7.10 (</w:t>
      </w:r>
      <w:proofErr w:type="spellStart"/>
      <w:r w:rsidRPr="00A96DB2">
        <w:rPr>
          <w:rFonts w:cs="Arial"/>
          <w:bCs/>
          <w:szCs w:val="15"/>
          <w:lang w:val="en-US"/>
        </w:rPr>
        <w:t>dd</w:t>
      </w:r>
      <w:proofErr w:type="spellEnd"/>
      <w:r w:rsidRPr="00A96DB2">
        <w:rPr>
          <w:rFonts w:cs="Arial"/>
          <w:bCs/>
          <w:szCs w:val="15"/>
          <w:lang w:val="en-US"/>
        </w:rPr>
        <w:t xml:space="preserve">,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7.1 Hz, </w:t>
      </w:r>
      <w:r w:rsidRPr="00A96DB2">
        <w:rPr>
          <w:rFonts w:cs="Arial"/>
          <w:bCs/>
          <w:szCs w:val="15"/>
          <w:vertAlign w:val="superscript"/>
          <w:lang w:val="en-US"/>
        </w:rPr>
        <w:t>4</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0.6Hz, 1H, H</w:t>
      </w:r>
      <w:r w:rsidRPr="00A96DB2">
        <w:rPr>
          <w:rFonts w:cs="Arial"/>
          <w:bCs/>
          <w:szCs w:val="15"/>
          <w:vertAlign w:val="superscript"/>
          <w:lang w:val="en-US"/>
        </w:rPr>
        <w:t>4</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 xml:space="preserve">), 7.60 (d,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8.3 Hz,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5.2 Hz, 1H, H</w:t>
      </w:r>
      <w:r w:rsidRPr="00A96DB2">
        <w:rPr>
          <w:rFonts w:cs="Arial"/>
          <w:bCs/>
          <w:szCs w:val="15"/>
          <w:vertAlign w:val="superscript"/>
          <w:lang w:val="en-US"/>
        </w:rPr>
        <w:t>3</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 7.76 (</w:t>
      </w:r>
      <w:proofErr w:type="spellStart"/>
      <w:r w:rsidRPr="00A96DB2">
        <w:rPr>
          <w:rFonts w:cs="Arial"/>
          <w:bCs/>
          <w:szCs w:val="15"/>
          <w:lang w:val="en-US"/>
        </w:rPr>
        <w:t>dd</w:t>
      </w:r>
      <w:proofErr w:type="spellEnd"/>
      <w:r w:rsidRPr="00A96DB2">
        <w:rPr>
          <w:rFonts w:cs="Arial"/>
          <w:bCs/>
          <w:szCs w:val="15"/>
          <w:lang w:val="en-US"/>
        </w:rPr>
        <w:t xml:space="preserve">,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8.3 Hz,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7.2 Hz, H</w:t>
      </w:r>
      <w:r w:rsidRPr="00A96DB2">
        <w:rPr>
          <w:rFonts w:cs="Arial"/>
          <w:bCs/>
          <w:szCs w:val="15"/>
          <w:vertAlign w:val="superscript"/>
          <w:lang w:val="en-US"/>
        </w:rPr>
        <w:t>6</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 xml:space="preserve">N), 7.95 (d,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8.3 Hz, </w:t>
      </w:r>
      <w:r w:rsidRPr="00A96DB2">
        <w:rPr>
          <w:rFonts w:cs="Arial"/>
          <w:bCs/>
          <w:szCs w:val="15"/>
          <w:vertAlign w:val="superscript"/>
          <w:lang w:val="en-US"/>
        </w:rPr>
        <w:t>4</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1.3 Hz, H</w:t>
      </w:r>
      <w:r w:rsidRPr="00A96DB2">
        <w:rPr>
          <w:rFonts w:cs="Arial"/>
          <w:bCs/>
          <w:szCs w:val="15"/>
          <w:vertAlign w:val="superscript"/>
          <w:lang w:val="en-US"/>
        </w:rPr>
        <w:t>5/7</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N), 8.25 (</w:t>
      </w:r>
      <w:proofErr w:type="spellStart"/>
      <w:r w:rsidRPr="00A96DB2">
        <w:rPr>
          <w:rFonts w:cs="Arial"/>
          <w:bCs/>
          <w:szCs w:val="15"/>
          <w:lang w:val="en-US"/>
        </w:rPr>
        <w:t>dd</w:t>
      </w:r>
      <w:proofErr w:type="spellEnd"/>
      <w:r w:rsidRPr="00A96DB2">
        <w:rPr>
          <w:rFonts w:cs="Arial"/>
          <w:bCs/>
          <w:szCs w:val="15"/>
          <w:lang w:val="en-US"/>
        </w:rPr>
        <w:t xml:space="preserve">,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7.2 Hz,</w:t>
      </w:r>
      <w:r w:rsidRPr="00A96DB2">
        <w:rPr>
          <w:rFonts w:cs="Arial"/>
          <w:bCs/>
          <w:szCs w:val="15"/>
          <w:vertAlign w:val="superscript"/>
          <w:lang w:val="en-US"/>
        </w:rPr>
        <w:t xml:space="preserve"> 4</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1.3 Hz, H</w:t>
      </w:r>
      <w:r w:rsidRPr="00A96DB2">
        <w:rPr>
          <w:rFonts w:cs="Arial"/>
          <w:bCs/>
          <w:szCs w:val="15"/>
          <w:vertAlign w:val="superscript"/>
          <w:lang w:val="en-US"/>
        </w:rPr>
        <w:t>5/7</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N), 8.48 (</w:t>
      </w:r>
      <w:proofErr w:type="spellStart"/>
      <w:r w:rsidRPr="00A96DB2">
        <w:rPr>
          <w:rFonts w:cs="Arial"/>
          <w:bCs/>
          <w:szCs w:val="15"/>
          <w:lang w:val="en-US"/>
        </w:rPr>
        <w:t>dd</w:t>
      </w:r>
      <w:proofErr w:type="spellEnd"/>
      <w:r w:rsidRPr="00A96DB2">
        <w:rPr>
          <w:rFonts w:cs="Arial"/>
          <w:bCs/>
          <w:szCs w:val="15"/>
          <w:lang w:val="en-US"/>
        </w:rPr>
        <w:t xml:space="preserve">,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5.2 Hz, </w:t>
      </w:r>
      <w:r w:rsidRPr="00A96DB2">
        <w:rPr>
          <w:rFonts w:cs="Arial"/>
          <w:bCs/>
          <w:szCs w:val="15"/>
          <w:vertAlign w:val="superscript"/>
          <w:lang w:val="en-US"/>
        </w:rPr>
        <w:t>4</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1.4 Hz H</w:t>
      </w:r>
      <w:r w:rsidRPr="00A96DB2">
        <w:rPr>
          <w:rFonts w:cs="Arial"/>
          <w:bCs/>
          <w:szCs w:val="15"/>
          <w:vertAlign w:val="superscript"/>
          <w:lang w:val="en-US"/>
        </w:rPr>
        <w:t>4</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N), 8.56 (</w:t>
      </w:r>
      <w:proofErr w:type="spellStart"/>
      <w:r w:rsidRPr="00A96DB2">
        <w:rPr>
          <w:rFonts w:cs="Arial"/>
          <w:bCs/>
          <w:szCs w:val="15"/>
          <w:lang w:val="en-US"/>
        </w:rPr>
        <w:t>dd</w:t>
      </w:r>
      <w:proofErr w:type="spellEnd"/>
      <w:r w:rsidRPr="00A96DB2">
        <w:rPr>
          <w:rFonts w:cs="Arial"/>
          <w:bCs/>
          <w:szCs w:val="15"/>
          <w:lang w:val="en-US"/>
        </w:rPr>
        <w:t xml:space="preserve">, </w:t>
      </w:r>
      <w:r w:rsidRPr="00A96DB2">
        <w:rPr>
          <w:rFonts w:cs="Arial"/>
          <w:bCs/>
          <w:szCs w:val="15"/>
          <w:vertAlign w:val="superscript"/>
          <w:lang w:val="en-US"/>
        </w:rPr>
        <w:t>3</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 xml:space="preserve">H) = 8.3 Hz, </w:t>
      </w:r>
      <w:r w:rsidRPr="00A96DB2">
        <w:rPr>
          <w:rFonts w:cs="Arial"/>
          <w:bCs/>
          <w:szCs w:val="15"/>
          <w:vertAlign w:val="superscript"/>
          <w:lang w:val="en-US"/>
        </w:rPr>
        <w:t>4</w:t>
      </w:r>
      <w:r w:rsidRPr="00A96DB2">
        <w:rPr>
          <w:rFonts w:cs="Arial"/>
          <w:bCs/>
          <w:i/>
          <w:szCs w:val="15"/>
          <w:lang w:val="en-US"/>
        </w:rPr>
        <w:t>J</w:t>
      </w:r>
      <w:r w:rsidRPr="00A96DB2">
        <w:rPr>
          <w:rFonts w:cs="Arial"/>
          <w:bCs/>
          <w:szCs w:val="15"/>
          <w:lang w:val="en-US"/>
        </w:rPr>
        <w:t>(</w:t>
      </w:r>
      <w:r w:rsidRPr="00A96DB2">
        <w:rPr>
          <w:rFonts w:cs="Arial"/>
          <w:bCs/>
          <w:szCs w:val="15"/>
          <w:vertAlign w:val="superscript"/>
          <w:lang w:val="en-US"/>
        </w:rPr>
        <w:t>1</w:t>
      </w:r>
      <w:r w:rsidRPr="00A96DB2">
        <w:rPr>
          <w:rFonts w:cs="Arial"/>
          <w:bCs/>
          <w:szCs w:val="15"/>
          <w:lang w:val="en-US"/>
        </w:rPr>
        <w:t>H,</w:t>
      </w:r>
      <w:r w:rsidRPr="00A96DB2">
        <w:rPr>
          <w:rFonts w:cs="Arial"/>
          <w:bCs/>
          <w:szCs w:val="15"/>
          <w:vertAlign w:val="superscript"/>
          <w:lang w:val="en-US"/>
        </w:rPr>
        <w:t>1</w:t>
      </w:r>
      <w:r w:rsidRPr="00A96DB2">
        <w:rPr>
          <w:rFonts w:cs="Arial"/>
          <w:bCs/>
          <w:szCs w:val="15"/>
          <w:lang w:val="en-US"/>
        </w:rPr>
        <w:t>H) = 1.4 Hz, H</w:t>
      </w:r>
      <w:r w:rsidRPr="00A96DB2">
        <w:rPr>
          <w:rFonts w:cs="Arial"/>
          <w:bCs/>
          <w:szCs w:val="15"/>
          <w:vertAlign w:val="superscript"/>
          <w:lang w:val="en-US"/>
        </w:rPr>
        <w:t>2</w:t>
      </w:r>
      <w:r w:rsidRPr="00A96DB2">
        <w:rPr>
          <w:rFonts w:cs="Arial"/>
          <w:bCs/>
          <w:szCs w:val="15"/>
          <w:lang w:val="en-US"/>
        </w:rPr>
        <w:t>, C</w:t>
      </w:r>
      <w:r w:rsidRPr="00A96DB2">
        <w:rPr>
          <w:rFonts w:cs="Arial"/>
          <w:bCs/>
          <w:szCs w:val="15"/>
          <w:vertAlign w:val="subscript"/>
          <w:lang w:val="en-US"/>
        </w:rPr>
        <w:t>9</w:t>
      </w:r>
      <w:r w:rsidRPr="00A96DB2">
        <w:rPr>
          <w:rFonts w:cs="Arial"/>
          <w:bCs/>
          <w:i/>
          <w:szCs w:val="15"/>
          <w:lang w:val="en-US"/>
        </w:rPr>
        <w:t>H</w:t>
      </w:r>
      <w:r w:rsidRPr="00A96DB2">
        <w:rPr>
          <w:rFonts w:cs="Arial"/>
          <w:bCs/>
          <w:szCs w:val="15"/>
          <w:vertAlign w:val="subscript"/>
          <w:lang w:val="en-US"/>
        </w:rPr>
        <w:t>6</w:t>
      </w:r>
      <w:r w:rsidRPr="00A96DB2">
        <w:rPr>
          <w:rFonts w:cs="Arial"/>
          <w:bCs/>
          <w:szCs w:val="15"/>
          <w:lang w:val="en-US"/>
        </w:rPr>
        <w:t>N).</w:t>
      </w:r>
      <w:proofErr w:type="gramEnd"/>
      <w:r w:rsidRPr="00A96DB2">
        <w:rPr>
          <w:rFonts w:cs="Arial"/>
          <w:bCs/>
          <w:szCs w:val="15"/>
          <w:lang w:val="en-US"/>
        </w:rPr>
        <w:t xml:space="preserve"> </w:t>
      </w:r>
      <w:proofErr w:type="gramStart"/>
      <w:r w:rsidRPr="00A96DB2">
        <w:rPr>
          <w:rFonts w:cs="Arial"/>
          <w:bCs/>
          <w:szCs w:val="15"/>
          <w:vertAlign w:val="superscript"/>
          <w:lang w:val="en-US"/>
        </w:rPr>
        <w:t>13</w:t>
      </w:r>
      <w:r w:rsidRPr="00A96DB2">
        <w:rPr>
          <w:rFonts w:cs="Arial"/>
          <w:bCs/>
          <w:szCs w:val="15"/>
          <w:lang w:val="en-US"/>
        </w:rPr>
        <w:t>C{</w:t>
      </w:r>
      <w:r w:rsidRPr="00A96DB2">
        <w:rPr>
          <w:rFonts w:cs="Arial"/>
          <w:bCs/>
          <w:szCs w:val="15"/>
          <w:vertAlign w:val="superscript"/>
          <w:lang w:val="en-US"/>
        </w:rPr>
        <w:t>1</w:t>
      </w:r>
      <w:r w:rsidRPr="00A96DB2">
        <w:rPr>
          <w:rFonts w:cs="Arial"/>
          <w:bCs/>
          <w:szCs w:val="15"/>
          <w:lang w:val="en-US"/>
        </w:rPr>
        <w:t>H} NMR (CD</w:t>
      </w:r>
      <w:r w:rsidRPr="00A96DB2">
        <w:rPr>
          <w:rFonts w:cs="Arial"/>
          <w:bCs/>
          <w:szCs w:val="15"/>
          <w:vertAlign w:val="subscript"/>
          <w:lang w:val="en-US"/>
        </w:rPr>
        <w:t>3</w:t>
      </w:r>
      <w:r w:rsidRPr="00A96DB2">
        <w:rPr>
          <w:rFonts w:cs="Arial"/>
          <w:bCs/>
          <w:szCs w:val="15"/>
          <w:lang w:val="en-US"/>
        </w:rPr>
        <w:t>CN, 125.77 MHz): δ = 62.6 (1C, C</w:t>
      </w:r>
      <w:r w:rsidRPr="00A96DB2">
        <w:rPr>
          <w:rFonts w:cs="Arial"/>
          <w:bCs/>
          <w:szCs w:val="15"/>
          <w:vertAlign w:val="superscript"/>
          <w:lang w:val="en-US"/>
        </w:rPr>
        <w:t>3</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77.5 (1C, C</w:t>
      </w:r>
      <w:r w:rsidRPr="00A96DB2">
        <w:rPr>
          <w:rFonts w:cs="Arial"/>
          <w:bCs/>
          <w:szCs w:val="15"/>
          <w:vertAlign w:val="superscript"/>
          <w:lang w:val="en-US"/>
        </w:rPr>
        <w:t>1</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97.6 (1C, C</w:t>
      </w:r>
      <w:r w:rsidRPr="00A96DB2">
        <w:rPr>
          <w:rFonts w:cs="Arial"/>
          <w:bCs/>
          <w:szCs w:val="15"/>
          <w:vertAlign w:val="superscript"/>
          <w:lang w:val="en-US"/>
        </w:rPr>
        <w:t>2</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119.1 (2C, C</w:t>
      </w:r>
      <w:r w:rsidRPr="00A96DB2">
        <w:rPr>
          <w:rFonts w:cs="Arial"/>
          <w:bCs/>
          <w:szCs w:val="15"/>
          <w:vertAlign w:val="superscript"/>
          <w:lang w:val="en-US"/>
        </w:rPr>
        <w:t>4-7</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124.4 (1C, C</w:t>
      </w:r>
      <w:r w:rsidRPr="00A96DB2">
        <w:rPr>
          <w:rFonts w:cs="Arial"/>
          <w:bCs/>
          <w:szCs w:val="15"/>
          <w:vertAlign w:val="superscript"/>
          <w:lang w:val="en-US"/>
        </w:rPr>
        <w:t>3</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N), 125.4, 125.6 (2C, C</w:t>
      </w:r>
      <w:r w:rsidRPr="00A96DB2">
        <w:rPr>
          <w:rFonts w:cs="Arial"/>
          <w:bCs/>
          <w:szCs w:val="15"/>
          <w:vertAlign w:val="superscript"/>
          <w:lang w:val="en-US"/>
        </w:rPr>
        <w:t>4-7</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127.5, 128.3, 129.1 (3C, C</w:t>
      </w:r>
      <w:r w:rsidRPr="00A96DB2">
        <w:rPr>
          <w:rFonts w:cs="Arial"/>
          <w:bCs/>
          <w:szCs w:val="15"/>
          <w:vertAlign w:val="superscript"/>
          <w:lang w:val="en-US"/>
        </w:rPr>
        <w:t>5,6,7</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 xml:space="preserve">N), 130.5 (1C, C4a,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N), 140.8 (1C, C</w:t>
      </w:r>
      <w:r w:rsidRPr="00A96DB2">
        <w:rPr>
          <w:rFonts w:cs="Arial"/>
          <w:bCs/>
          <w:szCs w:val="15"/>
          <w:vertAlign w:val="superscript"/>
          <w:lang w:val="en-US"/>
        </w:rPr>
        <w:t>2</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N), 146.5 (1C, C</w:t>
      </w:r>
      <w:r w:rsidRPr="00A96DB2">
        <w:rPr>
          <w:rFonts w:cs="Arial"/>
          <w:bCs/>
          <w:szCs w:val="15"/>
          <w:vertAlign w:val="superscript"/>
          <w:lang w:val="en-US"/>
        </w:rPr>
        <w:t>7a</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N), 151.1 (1C, C</w:t>
      </w:r>
      <w:r w:rsidRPr="00A96DB2">
        <w:rPr>
          <w:rFonts w:cs="Arial"/>
          <w:bCs/>
          <w:szCs w:val="15"/>
          <w:vertAlign w:val="superscript"/>
          <w:lang w:val="en-US"/>
        </w:rPr>
        <w:t>8</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Pr="00A96DB2">
        <w:rPr>
          <w:rFonts w:cs="Arial"/>
          <w:bCs/>
          <w:szCs w:val="15"/>
          <w:lang w:val="en-US"/>
        </w:rPr>
        <w:t>N), 153.1 (1C, C</w:t>
      </w:r>
      <w:r w:rsidRPr="00A96DB2">
        <w:rPr>
          <w:rFonts w:cs="Arial"/>
          <w:bCs/>
          <w:szCs w:val="15"/>
          <w:vertAlign w:val="superscript"/>
          <w:lang w:val="en-US"/>
        </w:rPr>
        <w:t>7</w:t>
      </w:r>
      <w:r w:rsidRPr="00A96DB2">
        <w:rPr>
          <w:rFonts w:cs="Arial"/>
          <w:bCs/>
          <w:szCs w:val="15"/>
          <w:lang w:val="en-US"/>
        </w:rPr>
        <w:t xml:space="preserve">, </w:t>
      </w:r>
      <w:r w:rsidRPr="00A96DB2">
        <w:rPr>
          <w:rFonts w:cs="Arial"/>
          <w:bCs/>
          <w:i/>
          <w:szCs w:val="15"/>
          <w:lang w:val="en-US"/>
        </w:rPr>
        <w:t>C</w:t>
      </w:r>
      <w:r w:rsidRPr="00A96DB2">
        <w:rPr>
          <w:rFonts w:cs="Arial"/>
          <w:bCs/>
          <w:szCs w:val="15"/>
          <w:vertAlign w:val="subscript"/>
          <w:lang w:val="en-US"/>
        </w:rPr>
        <w:t>9</w:t>
      </w:r>
      <w:r w:rsidRPr="00A96DB2">
        <w:rPr>
          <w:rFonts w:cs="Arial"/>
          <w:bCs/>
          <w:szCs w:val="15"/>
          <w:lang w:val="en-US"/>
        </w:rPr>
        <w:t>H</w:t>
      </w:r>
      <w:r w:rsidRPr="00A96DB2">
        <w:rPr>
          <w:rFonts w:cs="Arial"/>
          <w:bCs/>
          <w:szCs w:val="15"/>
          <w:vertAlign w:val="subscript"/>
          <w:lang w:val="en-US"/>
        </w:rPr>
        <w:t>6</w:t>
      </w:r>
      <w:r w:rsidR="003B4E2B" w:rsidRPr="00A96DB2">
        <w:rPr>
          <w:rFonts w:cs="Arial"/>
          <w:bCs/>
          <w:szCs w:val="15"/>
          <w:lang w:val="en-US"/>
        </w:rPr>
        <w:t xml:space="preserve">N), 214.6, </w:t>
      </w:r>
      <w:r w:rsidRPr="00A96DB2">
        <w:rPr>
          <w:rFonts w:cs="Arial"/>
          <w:bCs/>
          <w:szCs w:val="15"/>
          <w:lang w:val="en-US"/>
        </w:rPr>
        <w:t xml:space="preserve">216.2 (2C, </w:t>
      </w:r>
      <w:r w:rsidRPr="00A96DB2">
        <w:rPr>
          <w:rFonts w:cs="Arial"/>
          <w:bCs/>
          <w:i/>
          <w:szCs w:val="15"/>
          <w:lang w:val="en-US"/>
        </w:rPr>
        <w:t>C</w:t>
      </w:r>
      <w:r w:rsidRPr="00A96DB2">
        <w:rPr>
          <w:rFonts w:cs="Arial"/>
          <w:bCs/>
          <w:szCs w:val="15"/>
          <w:lang w:val="en-US"/>
        </w:rPr>
        <w:t>O).</w:t>
      </w:r>
      <w:proofErr w:type="gramEnd"/>
      <w:r w:rsidRPr="00A96DB2">
        <w:rPr>
          <w:rFonts w:cs="Arial"/>
          <w:bCs/>
          <w:szCs w:val="15"/>
          <w:lang w:val="en-US"/>
        </w:rPr>
        <w:t xml:space="preserve"> IR (ATR): 1988 vs [</w:t>
      </w:r>
      <w:proofErr w:type="spellStart"/>
      <w:proofErr w:type="gramStart"/>
      <w:r w:rsidRPr="00A96DB2">
        <w:rPr>
          <w:rFonts w:cs="Arial"/>
          <w:bCs/>
          <w:szCs w:val="15"/>
          <w:lang w:val="en-US"/>
        </w:rPr>
        <w:t>ν</w:t>
      </w:r>
      <w:r w:rsidRPr="00A96DB2">
        <w:rPr>
          <w:rFonts w:cs="Arial"/>
          <w:bCs/>
          <w:szCs w:val="15"/>
          <w:vertAlign w:val="subscript"/>
          <w:lang w:val="en-US"/>
        </w:rPr>
        <w:t>a</w:t>
      </w:r>
      <w:proofErr w:type="spellEnd"/>
      <w:r w:rsidRPr="00A96DB2">
        <w:rPr>
          <w:rFonts w:cs="Arial"/>
          <w:bCs/>
          <w:szCs w:val="15"/>
          <w:lang w:val="en-US"/>
        </w:rPr>
        <w:t>(</w:t>
      </w:r>
      <w:proofErr w:type="gramEnd"/>
      <w:r w:rsidRPr="00A96DB2">
        <w:rPr>
          <w:rFonts w:cs="Arial"/>
          <w:bCs/>
          <w:szCs w:val="15"/>
          <w:lang w:val="en-US"/>
        </w:rPr>
        <w:t>CO)], 1917 vs [</w:t>
      </w:r>
      <w:proofErr w:type="spellStart"/>
      <w:r w:rsidRPr="00A96DB2">
        <w:rPr>
          <w:rFonts w:cs="Arial"/>
          <w:bCs/>
          <w:szCs w:val="15"/>
          <w:lang w:val="en-US"/>
        </w:rPr>
        <w:t>ν</w:t>
      </w:r>
      <w:r w:rsidRPr="00A96DB2">
        <w:rPr>
          <w:rFonts w:cs="Arial"/>
          <w:bCs/>
          <w:szCs w:val="15"/>
          <w:vertAlign w:val="subscript"/>
          <w:lang w:val="en-US"/>
        </w:rPr>
        <w:t>s</w:t>
      </w:r>
      <w:proofErr w:type="spellEnd"/>
      <w:r w:rsidRPr="00A96DB2">
        <w:rPr>
          <w:rFonts w:cs="Arial"/>
          <w:bCs/>
          <w:szCs w:val="15"/>
          <w:lang w:val="en-US"/>
        </w:rPr>
        <w:t xml:space="preserve">(CO)], 1055 vs, </w:t>
      </w:r>
      <w:proofErr w:type="spellStart"/>
      <w:r w:rsidRPr="00A96DB2">
        <w:rPr>
          <w:rFonts w:cs="Arial"/>
          <w:bCs/>
          <w:szCs w:val="15"/>
          <w:lang w:val="en-US"/>
        </w:rPr>
        <w:t>br</w:t>
      </w:r>
      <w:proofErr w:type="spellEnd"/>
      <w:r w:rsidRPr="00A96DB2">
        <w:rPr>
          <w:rFonts w:cs="Arial"/>
          <w:bCs/>
          <w:szCs w:val="15"/>
          <w:lang w:val="en-US"/>
        </w:rPr>
        <w:t xml:space="preserve"> [ν(BF)].</w:t>
      </w:r>
      <w:r w:rsidR="003B4E2B" w:rsidRPr="00A96DB2">
        <w:rPr>
          <w:rFonts w:cs="Arial"/>
          <w:bCs/>
          <w:szCs w:val="15"/>
          <w:lang w:val="en-US"/>
        </w:rPr>
        <w:t xml:space="preserve"> </w:t>
      </w:r>
      <w:r w:rsidRPr="00A96DB2">
        <w:rPr>
          <w:rFonts w:cs="Arial"/>
          <w:bCs/>
          <w:szCs w:val="15"/>
          <w:lang w:val="en-US"/>
        </w:rPr>
        <w:t xml:space="preserve">Single crystals of </w:t>
      </w:r>
      <w:proofErr w:type="gramStart"/>
      <w:r w:rsidRPr="00A96DB2">
        <w:rPr>
          <w:rFonts w:cs="Arial"/>
          <w:b/>
          <w:bCs/>
          <w:szCs w:val="15"/>
          <w:lang w:val="en-US"/>
        </w:rPr>
        <w:t>6</w:t>
      </w:r>
      <w:proofErr w:type="gramEnd"/>
      <w:r w:rsidRPr="00A96DB2">
        <w:rPr>
          <w:rFonts w:cs="Arial"/>
          <w:bCs/>
          <w:szCs w:val="15"/>
          <w:lang w:val="en-US"/>
        </w:rPr>
        <w:t xml:space="preserve"> suitable for X-ray diffraction analysis were prepared by slow </w:t>
      </w:r>
      <w:r w:rsidR="008C1FA9">
        <w:rPr>
          <w:rFonts w:cs="Arial"/>
          <w:bCs/>
          <w:szCs w:val="15"/>
          <w:lang w:val="en-US"/>
        </w:rPr>
        <w:t>d</w:t>
      </w:r>
      <w:r w:rsidRPr="00A96DB2">
        <w:rPr>
          <w:rFonts w:cs="Arial"/>
          <w:bCs/>
          <w:szCs w:val="15"/>
          <w:lang w:val="en-US"/>
        </w:rPr>
        <w:t>iffusion of Et</w:t>
      </w:r>
      <w:r w:rsidRPr="00A96DB2">
        <w:rPr>
          <w:rFonts w:cs="Arial"/>
          <w:bCs/>
          <w:szCs w:val="15"/>
          <w:vertAlign w:val="subscript"/>
          <w:lang w:val="en-US"/>
        </w:rPr>
        <w:t>2</w:t>
      </w:r>
      <w:r w:rsidRPr="00A96DB2">
        <w:rPr>
          <w:rFonts w:cs="Arial"/>
          <w:bCs/>
          <w:szCs w:val="15"/>
          <w:lang w:val="en-US"/>
        </w:rPr>
        <w:t xml:space="preserve">O into saturated solution of </w:t>
      </w:r>
      <w:r w:rsidRPr="00A96DB2">
        <w:rPr>
          <w:rFonts w:cs="Arial"/>
          <w:b/>
          <w:bCs/>
          <w:szCs w:val="15"/>
          <w:lang w:val="en-US"/>
        </w:rPr>
        <w:t>6</w:t>
      </w:r>
      <w:r w:rsidRPr="00A96DB2">
        <w:rPr>
          <w:rFonts w:cs="Arial"/>
          <w:bCs/>
          <w:szCs w:val="15"/>
          <w:lang w:val="en-US"/>
        </w:rPr>
        <w:t xml:space="preserve"> in </w:t>
      </w:r>
      <w:proofErr w:type="spellStart"/>
      <w:r w:rsidRPr="00A96DB2">
        <w:rPr>
          <w:rFonts w:cs="Arial"/>
          <w:bCs/>
          <w:szCs w:val="15"/>
          <w:lang w:val="en-US"/>
        </w:rPr>
        <w:t>MeCN</w:t>
      </w:r>
      <w:proofErr w:type="spellEnd"/>
      <w:r w:rsidRPr="00A96DB2">
        <w:rPr>
          <w:rFonts w:cs="Arial"/>
          <w:bCs/>
          <w:szCs w:val="15"/>
          <w:lang w:val="en-US"/>
        </w:rPr>
        <w:t>.</w:t>
      </w:r>
    </w:p>
    <w:p w14:paraId="78C49E62" w14:textId="77777777" w:rsidR="005A5FB8" w:rsidRPr="00A96DB2" w:rsidRDefault="00AE37FC" w:rsidP="005A5FB8">
      <w:pPr>
        <w:pStyle w:val="RSCB06BHeadingSub-Section"/>
        <w:rPr>
          <w:lang w:val="en-US"/>
        </w:rPr>
      </w:pPr>
      <w:r w:rsidRPr="00A96DB2">
        <w:rPr>
          <w:lang w:val="en-US"/>
        </w:rPr>
        <w:t>Crystallography</w:t>
      </w:r>
    </w:p>
    <w:p w14:paraId="4919549A" w14:textId="3FFCB276" w:rsidR="00354A01" w:rsidRPr="00A96DB2" w:rsidRDefault="00354A01" w:rsidP="00354A01">
      <w:pPr>
        <w:pStyle w:val="RSCB02ArticleText"/>
        <w:rPr>
          <w:rFonts w:cs="Arial"/>
          <w:bCs/>
          <w:szCs w:val="24"/>
          <w:lang w:val="en-US"/>
        </w:rPr>
      </w:pPr>
      <w:r w:rsidRPr="00A96DB2">
        <w:rPr>
          <w:rFonts w:cs="Arial"/>
          <w:bCs/>
          <w:szCs w:val="24"/>
          <w:lang w:val="en-US"/>
        </w:rPr>
        <w:t xml:space="preserve">Crystallographic data were collected either on </w:t>
      </w:r>
      <w:proofErr w:type="spellStart"/>
      <w:r w:rsidRPr="00A96DB2">
        <w:rPr>
          <w:rFonts w:cs="Arial"/>
          <w:bCs/>
          <w:szCs w:val="24"/>
          <w:lang w:val="en-US"/>
        </w:rPr>
        <w:t>Nonius</w:t>
      </w:r>
      <w:proofErr w:type="spellEnd"/>
      <w:r w:rsidRPr="00A96DB2">
        <w:rPr>
          <w:rFonts w:cs="Arial"/>
          <w:bCs/>
          <w:szCs w:val="24"/>
          <w:lang w:val="en-US"/>
        </w:rPr>
        <w:t xml:space="preserve"> </w:t>
      </w:r>
      <w:proofErr w:type="spellStart"/>
      <w:r w:rsidRPr="00A96DB2">
        <w:rPr>
          <w:rFonts w:cs="Arial"/>
          <w:bCs/>
          <w:szCs w:val="24"/>
          <w:lang w:val="en-US"/>
        </w:rPr>
        <w:t>KappaCCD</w:t>
      </w:r>
      <w:proofErr w:type="spellEnd"/>
      <w:r w:rsidRPr="00A96DB2">
        <w:rPr>
          <w:rFonts w:cs="Arial"/>
          <w:bCs/>
          <w:szCs w:val="24"/>
          <w:lang w:val="en-US"/>
        </w:rPr>
        <w:t xml:space="preserve"> diffractometer equipped with Bruker APEX-II CCD detector by </w:t>
      </w:r>
      <w:proofErr w:type="spellStart"/>
      <w:r w:rsidRPr="00A96DB2">
        <w:rPr>
          <w:rFonts w:cs="Arial"/>
          <w:bCs/>
          <w:szCs w:val="24"/>
          <w:lang w:val="en-US"/>
        </w:rPr>
        <w:t>monochromatized</w:t>
      </w:r>
      <w:proofErr w:type="spellEnd"/>
      <w:r w:rsidRPr="00A96DB2">
        <w:rPr>
          <w:rFonts w:cs="Arial"/>
          <w:bCs/>
          <w:szCs w:val="24"/>
          <w:lang w:val="en-US"/>
        </w:rPr>
        <w:t xml:space="preserve"> </w:t>
      </w:r>
      <w:proofErr w:type="spellStart"/>
      <w:r w:rsidRPr="00A96DB2">
        <w:rPr>
          <w:rFonts w:cs="Arial"/>
          <w:bCs/>
          <w:szCs w:val="24"/>
          <w:lang w:val="en-US"/>
        </w:rPr>
        <w:t>MoK</w:t>
      </w:r>
      <w:proofErr w:type="spellEnd"/>
      <w:r w:rsidRPr="00A96DB2">
        <w:rPr>
          <w:rFonts w:cs="Arial"/>
          <w:bCs/>
          <w:szCs w:val="24"/>
          <w:lang w:val="en-US"/>
        </w:rPr>
        <w:t>α radiation (λ = 0.71073 Å) (</w:t>
      </w:r>
      <w:r w:rsidRPr="00A96DB2">
        <w:rPr>
          <w:rFonts w:cs="Arial"/>
          <w:b/>
          <w:bCs/>
          <w:szCs w:val="24"/>
          <w:lang w:val="en-US"/>
        </w:rPr>
        <w:t>2</w:t>
      </w:r>
      <w:r w:rsidRPr="00A96DB2">
        <w:rPr>
          <w:rFonts w:cs="Arial"/>
          <w:bCs/>
          <w:szCs w:val="24"/>
          <w:lang w:val="en-US"/>
        </w:rPr>
        <w:t xml:space="preserve"> and </w:t>
      </w:r>
      <w:r w:rsidRPr="00A96DB2">
        <w:rPr>
          <w:rFonts w:cs="Arial"/>
          <w:b/>
          <w:bCs/>
          <w:szCs w:val="24"/>
          <w:lang w:val="en-US"/>
        </w:rPr>
        <w:t>8</w:t>
      </w:r>
      <w:r w:rsidRPr="00A96DB2">
        <w:rPr>
          <w:rFonts w:cs="Arial"/>
          <w:bCs/>
          <w:szCs w:val="24"/>
          <w:lang w:val="en-US"/>
        </w:rPr>
        <w:t xml:space="preserve">) or on Bruker D8 VENTURE Kappa Duo PHOTON100 by </w:t>
      </w:r>
      <w:proofErr w:type="spellStart"/>
      <w:r w:rsidRPr="00A96DB2">
        <w:rPr>
          <w:rFonts w:cs="Arial"/>
          <w:bCs/>
          <w:szCs w:val="24"/>
          <w:lang w:val="en-US"/>
        </w:rPr>
        <w:t>IμS</w:t>
      </w:r>
      <w:proofErr w:type="spellEnd"/>
      <w:r w:rsidRPr="00A96DB2">
        <w:rPr>
          <w:rFonts w:cs="Arial"/>
          <w:bCs/>
          <w:szCs w:val="24"/>
          <w:lang w:val="en-US"/>
        </w:rPr>
        <w:t xml:space="preserve"> micro-focus sealed tube </w:t>
      </w:r>
      <w:proofErr w:type="spellStart"/>
      <w:r w:rsidRPr="00A96DB2">
        <w:rPr>
          <w:rFonts w:cs="Arial"/>
          <w:bCs/>
          <w:szCs w:val="24"/>
          <w:lang w:val="en-US"/>
        </w:rPr>
        <w:t>MoK</w:t>
      </w:r>
      <w:proofErr w:type="spellEnd"/>
      <w:r w:rsidRPr="00A96DB2">
        <w:rPr>
          <w:rFonts w:cs="Arial"/>
          <w:bCs/>
          <w:szCs w:val="24"/>
          <w:lang w:val="en-US"/>
        </w:rPr>
        <w:t>α radiation (λ = 0.71073 Å) (</w:t>
      </w:r>
      <w:r w:rsidRPr="00A96DB2">
        <w:rPr>
          <w:rFonts w:cs="Arial"/>
          <w:b/>
          <w:bCs/>
          <w:szCs w:val="24"/>
          <w:lang w:val="en-US"/>
        </w:rPr>
        <w:t>1</w:t>
      </w:r>
      <w:r w:rsidRPr="00A96DB2">
        <w:rPr>
          <w:rFonts w:cs="Arial"/>
          <w:bCs/>
          <w:szCs w:val="24"/>
          <w:lang w:val="en-US"/>
        </w:rPr>
        <w:t xml:space="preserve">, </w:t>
      </w:r>
      <w:r w:rsidRPr="00A96DB2">
        <w:rPr>
          <w:rFonts w:cs="Arial"/>
          <w:b/>
          <w:bCs/>
          <w:szCs w:val="24"/>
          <w:lang w:val="en-US"/>
        </w:rPr>
        <w:t>4</w:t>
      </w:r>
      <w:r w:rsidRPr="00A96DB2">
        <w:rPr>
          <w:rFonts w:cs="Arial"/>
          <w:bCs/>
          <w:szCs w:val="24"/>
          <w:lang w:val="en-US"/>
        </w:rPr>
        <w:t xml:space="preserve"> and </w:t>
      </w:r>
      <w:r w:rsidRPr="00A96DB2">
        <w:rPr>
          <w:rFonts w:cs="Arial"/>
          <w:b/>
          <w:bCs/>
          <w:szCs w:val="24"/>
          <w:lang w:val="en-US"/>
        </w:rPr>
        <w:t>5</w:t>
      </w:r>
      <w:r w:rsidRPr="00A96DB2">
        <w:rPr>
          <w:rFonts w:cs="Arial"/>
          <w:bCs/>
          <w:szCs w:val="24"/>
          <w:lang w:val="en-US"/>
        </w:rPr>
        <w:t xml:space="preserve">). The structures were solved by direct methods (XP) </w:t>
      </w:r>
      <w:r w:rsidR="002845C1" w:rsidRPr="00A96DB2">
        <w:rPr>
          <w:rFonts w:cs="Arial"/>
          <w:bCs/>
          <w:szCs w:val="24"/>
          <w:vertAlign w:val="superscript"/>
          <w:lang w:val="en-US"/>
        </w:rPr>
        <w:t>43</w:t>
      </w:r>
      <w:r w:rsidRPr="00A96DB2">
        <w:rPr>
          <w:rFonts w:cs="Arial"/>
          <w:bCs/>
          <w:szCs w:val="24"/>
          <w:lang w:val="en-US"/>
        </w:rPr>
        <w:t xml:space="preserve"> and refined by full matrix least squares based on </w:t>
      </w:r>
      <w:r w:rsidRPr="00A96DB2">
        <w:rPr>
          <w:rFonts w:cs="Arial"/>
          <w:bCs/>
          <w:i/>
          <w:szCs w:val="24"/>
          <w:lang w:val="en-US"/>
        </w:rPr>
        <w:t>F</w:t>
      </w:r>
      <w:r w:rsidRPr="00A96DB2">
        <w:rPr>
          <w:rFonts w:cs="Arial"/>
          <w:bCs/>
          <w:szCs w:val="24"/>
          <w:vertAlign w:val="superscript"/>
          <w:lang w:val="en-US"/>
        </w:rPr>
        <w:t>2</w:t>
      </w:r>
      <w:r w:rsidRPr="00A96DB2">
        <w:rPr>
          <w:rFonts w:cs="Arial"/>
          <w:bCs/>
          <w:szCs w:val="24"/>
          <w:lang w:val="en-US"/>
        </w:rPr>
        <w:t xml:space="preserve"> (SHELXL2018).</w:t>
      </w:r>
      <w:r w:rsidR="002845C1" w:rsidRPr="00A96DB2">
        <w:rPr>
          <w:rFonts w:cs="Arial"/>
          <w:bCs/>
          <w:szCs w:val="24"/>
          <w:vertAlign w:val="superscript"/>
          <w:lang w:val="en-US"/>
        </w:rPr>
        <w:t>44</w:t>
      </w:r>
      <w:r w:rsidRPr="00A96DB2">
        <w:rPr>
          <w:rFonts w:cs="Arial"/>
          <w:bCs/>
          <w:szCs w:val="24"/>
          <w:lang w:val="en-US"/>
        </w:rPr>
        <w:t xml:space="preserve"> The hydrogen atoms on carbon were fixed into idealized positions (riding model) and assigned temperature factors either </w:t>
      </w:r>
      <w:proofErr w:type="spellStart"/>
      <w:r w:rsidRPr="004A4177">
        <w:rPr>
          <w:rFonts w:cs="Arial"/>
          <w:bCs/>
          <w:i/>
          <w:szCs w:val="24"/>
          <w:lang w:val="en-US"/>
        </w:rPr>
        <w:t>H</w:t>
      </w:r>
      <w:r w:rsidRPr="00A96DB2">
        <w:rPr>
          <w:rFonts w:cs="Arial"/>
          <w:bCs/>
          <w:szCs w:val="24"/>
          <w:vertAlign w:val="subscript"/>
          <w:lang w:val="en-US"/>
        </w:rPr>
        <w:t>iso</w:t>
      </w:r>
      <w:proofErr w:type="spellEnd"/>
      <w:r w:rsidRPr="00A96DB2">
        <w:rPr>
          <w:rFonts w:cs="Arial"/>
          <w:bCs/>
          <w:szCs w:val="24"/>
          <w:lang w:val="en-US"/>
        </w:rPr>
        <w:t>(</w:t>
      </w:r>
      <w:r w:rsidRPr="004A4177">
        <w:rPr>
          <w:rFonts w:cs="Arial"/>
          <w:bCs/>
          <w:i/>
          <w:szCs w:val="24"/>
          <w:lang w:val="en-US"/>
        </w:rPr>
        <w:t>H</w:t>
      </w:r>
      <w:r w:rsidRPr="00A96DB2">
        <w:rPr>
          <w:rFonts w:cs="Arial"/>
          <w:bCs/>
          <w:szCs w:val="24"/>
          <w:lang w:val="en-US"/>
        </w:rPr>
        <w:t xml:space="preserve">) = 1.2 </w:t>
      </w:r>
      <w:proofErr w:type="spellStart"/>
      <w:r w:rsidRPr="004A4177">
        <w:rPr>
          <w:rFonts w:cs="Arial"/>
          <w:bCs/>
          <w:i/>
          <w:szCs w:val="24"/>
          <w:lang w:val="en-US"/>
        </w:rPr>
        <w:t>U</w:t>
      </w:r>
      <w:r w:rsidRPr="00A96DB2">
        <w:rPr>
          <w:rFonts w:cs="Arial"/>
          <w:bCs/>
          <w:szCs w:val="24"/>
          <w:vertAlign w:val="subscript"/>
          <w:lang w:val="en-US"/>
        </w:rPr>
        <w:t>eq</w:t>
      </w:r>
      <w:proofErr w:type="spellEnd"/>
      <w:r w:rsidRPr="00A96DB2">
        <w:rPr>
          <w:rFonts w:cs="Arial"/>
          <w:bCs/>
          <w:szCs w:val="24"/>
          <w:lang w:val="en-US"/>
        </w:rPr>
        <w:t xml:space="preserve">(pivot atom), or </w:t>
      </w:r>
      <w:proofErr w:type="spellStart"/>
      <w:r w:rsidRPr="004A4177">
        <w:rPr>
          <w:rFonts w:cs="Arial"/>
          <w:bCs/>
          <w:i/>
          <w:szCs w:val="24"/>
          <w:lang w:val="en-US"/>
        </w:rPr>
        <w:t>H</w:t>
      </w:r>
      <w:r w:rsidRPr="00A96DB2">
        <w:rPr>
          <w:rFonts w:cs="Arial"/>
          <w:bCs/>
          <w:szCs w:val="24"/>
          <w:vertAlign w:val="subscript"/>
          <w:lang w:val="en-US"/>
        </w:rPr>
        <w:t>iso</w:t>
      </w:r>
      <w:proofErr w:type="spellEnd"/>
      <w:r w:rsidRPr="00A96DB2">
        <w:rPr>
          <w:rFonts w:cs="Arial"/>
          <w:bCs/>
          <w:szCs w:val="24"/>
          <w:lang w:val="en-US"/>
        </w:rPr>
        <w:t>(</w:t>
      </w:r>
      <w:r w:rsidRPr="004A4177">
        <w:rPr>
          <w:rFonts w:cs="Arial"/>
          <w:bCs/>
          <w:i/>
          <w:szCs w:val="24"/>
          <w:lang w:val="en-US"/>
        </w:rPr>
        <w:t>H</w:t>
      </w:r>
      <w:r w:rsidRPr="00A96DB2">
        <w:rPr>
          <w:rFonts w:cs="Arial"/>
          <w:bCs/>
          <w:szCs w:val="24"/>
          <w:lang w:val="en-US"/>
        </w:rPr>
        <w:t xml:space="preserve">) = 1.5 </w:t>
      </w:r>
      <w:proofErr w:type="spellStart"/>
      <w:r w:rsidRPr="004A4177">
        <w:rPr>
          <w:rFonts w:cs="Arial"/>
          <w:bCs/>
          <w:i/>
          <w:szCs w:val="24"/>
          <w:lang w:val="en-US"/>
        </w:rPr>
        <w:t>U</w:t>
      </w:r>
      <w:r w:rsidRPr="00A96DB2">
        <w:rPr>
          <w:rFonts w:cs="Arial"/>
          <w:bCs/>
          <w:szCs w:val="24"/>
          <w:vertAlign w:val="subscript"/>
          <w:lang w:val="en-US"/>
        </w:rPr>
        <w:t>eq</w:t>
      </w:r>
      <w:proofErr w:type="spellEnd"/>
      <w:r w:rsidRPr="00A96DB2">
        <w:rPr>
          <w:rFonts w:cs="Arial"/>
          <w:bCs/>
          <w:szCs w:val="24"/>
          <w:lang w:val="en-US"/>
        </w:rPr>
        <w:t xml:space="preserve">(pivot atom) for methyl moiety. The refinement details: The crystal of </w:t>
      </w:r>
      <w:proofErr w:type="gramStart"/>
      <w:r w:rsidRPr="00A96DB2">
        <w:rPr>
          <w:rFonts w:cs="Arial"/>
          <w:b/>
          <w:bCs/>
          <w:szCs w:val="24"/>
          <w:lang w:val="en-US"/>
        </w:rPr>
        <w:t>1</w:t>
      </w:r>
      <w:proofErr w:type="gramEnd"/>
      <w:r w:rsidRPr="00A96DB2">
        <w:rPr>
          <w:rFonts w:cs="Arial"/>
          <w:bCs/>
          <w:szCs w:val="24"/>
          <w:lang w:val="en-US"/>
        </w:rPr>
        <w:t xml:space="preserve"> crystalized in non-centrosymmetric space group </w:t>
      </w:r>
      <w:r w:rsidRPr="00FA10CE">
        <w:rPr>
          <w:rFonts w:cs="Arial"/>
          <w:bCs/>
          <w:i/>
          <w:szCs w:val="24"/>
          <w:lang w:val="en-US"/>
        </w:rPr>
        <w:t>P</w:t>
      </w:r>
      <w:r w:rsidRPr="00A96DB2">
        <w:rPr>
          <w:rFonts w:cs="Arial"/>
          <w:bCs/>
          <w:szCs w:val="24"/>
          <w:lang w:val="en-US"/>
        </w:rPr>
        <w:t>2</w:t>
      </w:r>
      <w:r w:rsidRPr="00A96DB2">
        <w:rPr>
          <w:rFonts w:cs="Arial"/>
          <w:bCs/>
          <w:szCs w:val="24"/>
          <w:vertAlign w:val="subscript"/>
          <w:lang w:val="en-US"/>
        </w:rPr>
        <w:t>1</w:t>
      </w:r>
      <w:r w:rsidRPr="00A96DB2">
        <w:rPr>
          <w:rFonts w:cs="Arial"/>
          <w:bCs/>
          <w:szCs w:val="24"/>
          <w:lang w:val="en-US"/>
        </w:rPr>
        <w:t xml:space="preserve"> however appears to be racemic twins with the 0.638:0.372 volume ratio. The structure determination of </w:t>
      </w:r>
      <w:proofErr w:type="gramStart"/>
      <w:r w:rsidRPr="00A96DB2">
        <w:rPr>
          <w:rFonts w:cs="Arial"/>
          <w:b/>
          <w:bCs/>
          <w:szCs w:val="24"/>
          <w:lang w:val="en-US"/>
        </w:rPr>
        <w:t>8</w:t>
      </w:r>
      <w:proofErr w:type="gramEnd"/>
      <w:r w:rsidRPr="00A96DB2">
        <w:rPr>
          <w:rFonts w:cs="Arial"/>
          <w:bCs/>
          <w:szCs w:val="24"/>
          <w:lang w:val="en-US"/>
        </w:rPr>
        <w:t xml:space="preserve"> is hampered by real structure, the crystal was refined as non-</w:t>
      </w:r>
      <w:proofErr w:type="spellStart"/>
      <w:r w:rsidRPr="00A96DB2">
        <w:rPr>
          <w:rFonts w:cs="Arial"/>
          <w:bCs/>
          <w:szCs w:val="24"/>
          <w:lang w:val="en-US"/>
        </w:rPr>
        <w:t>merohedral</w:t>
      </w:r>
      <w:proofErr w:type="spellEnd"/>
      <w:r w:rsidRPr="00A96DB2">
        <w:rPr>
          <w:rFonts w:cs="Arial"/>
          <w:bCs/>
          <w:szCs w:val="24"/>
          <w:lang w:val="en-US"/>
        </w:rPr>
        <w:t xml:space="preserve"> twin farther complicated by racemic twinning. The unit cell contains four symmetrically independent complexes, some of them with large displacement parameters. These packing leaves large voids filled by solved molecules, contribution of which was removed from diffraction pattern using </w:t>
      </w:r>
      <w:proofErr w:type="spellStart"/>
      <w:r w:rsidRPr="00A96DB2">
        <w:rPr>
          <w:rFonts w:cs="Arial"/>
          <w:bCs/>
          <w:szCs w:val="24"/>
          <w:lang w:val="en-US"/>
        </w:rPr>
        <w:t>Platon</w:t>
      </w:r>
      <w:proofErr w:type="spellEnd"/>
      <w:r w:rsidRPr="00A96DB2">
        <w:rPr>
          <w:rFonts w:cs="Arial"/>
          <w:bCs/>
          <w:szCs w:val="24"/>
          <w:lang w:val="en-US"/>
        </w:rPr>
        <w:t xml:space="preserve">/Squeeze procedure. The refinement of </w:t>
      </w:r>
      <w:proofErr w:type="gramStart"/>
      <w:r w:rsidRPr="00A96DB2">
        <w:rPr>
          <w:rFonts w:cs="Arial"/>
          <w:b/>
          <w:bCs/>
          <w:szCs w:val="24"/>
          <w:lang w:val="en-US"/>
        </w:rPr>
        <w:t>4</w:t>
      </w:r>
      <w:proofErr w:type="gramEnd"/>
      <w:r w:rsidRPr="00A96DB2">
        <w:rPr>
          <w:rFonts w:cs="Arial"/>
          <w:bCs/>
          <w:szCs w:val="24"/>
          <w:lang w:val="en-US"/>
        </w:rPr>
        <w:t xml:space="preserve"> leads to unexceptional model with good precision of geometric parameters, however there are larger electron density peaks on final difference Fourier map in the vicinity of wolfram atom. They bear no chemical meaning and could be attributed </w:t>
      </w:r>
      <w:proofErr w:type="gramStart"/>
      <w:r w:rsidRPr="00A96DB2">
        <w:rPr>
          <w:rFonts w:cs="Arial"/>
          <w:bCs/>
          <w:szCs w:val="24"/>
          <w:lang w:val="en-US"/>
        </w:rPr>
        <w:t>either to unresolved twinning or disorder</w:t>
      </w:r>
      <w:proofErr w:type="gramEnd"/>
      <w:r w:rsidRPr="00A96DB2">
        <w:rPr>
          <w:rFonts w:cs="Arial"/>
          <w:bCs/>
          <w:szCs w:val="24"/>
          <w:lang w:val="en-US"/>
        </w:rPr>
        <w:t xml:space="preserve">. </w:t>
      </w:r>
    </w:p>
    <w:p w14:paraId="6EDB1EC1" w14:textId="546DC931" w:rsidR="00AE37FC" w:rsidRPr="00A96DB2" w:rsidRDefault="00354A01" w:rsidP="00354A01">
      <w:pPr>
        <w:pStyle w:val="RSCB02ArticleText"/>
        <w:rPr>
          <w:rFonts w:cs="Arial"/>
          <w:bCs/>
          <w:szCs w:val="24"/>
          <w:lang w:val="en-US"/>
        </w:rPr>
      </w:pPr>
      <w:r w:rsidRPr="00A96DB2">
        <w:rPr>
          <w:rFonts w:cs="Arial"/>
          <w:bCs/>
          <w:szCs w:val="24"/>
          <w:lang w:val="en-US"/>
        </w:rPr>
        <w:t>CCDC 1914239</w:t>
      </w:r>
      <w:r w:rsidR="004A4177">
        <w:rPr>
          <w:rFonts w:cs="Arial"/>
          <w:bCs/>
          <w:szCs w:val="24"/>
          <w:lang w:val="en-US"/>
        </w:rPr>
        <w:t>–</w:t>
      </w:r>
      <w:r w:rsidRPr="00A96DB2">
        <w:rPr>
          <w:rFonts w:cs="Arial"/>
          <w:bCs/>
          <w:szCs w:val="24"/>
          <w:lang w:val="en-US"/>
        </w:rPr>
        <w:t>1914243 contain the supplementary crystallographic data for this paper. These data can be obtained free of charge from Cambridge Crystallographic Data Centre via www.cc</w:t>
      </w:r>
      <w:r w:rsidR="003B4E2B" w:rsidRPr="00A96DB2">
        <w:rPr>
          <w:rFonts w:cs="Arial"/>
          <w:bCs/>
          <w:szCs w:val="24"/>
          <w:lang w:val="en-US"/>
        </w:rPr>
        <w:t>dc.cam.ac.uk/data_request/cif.</w:t>
      </w:r>
    </w:p>
    <w:p w14:paraId="54E4C0A8" w14:textId="77777777" w:rsidR="00FA2DA2" w:rsidRPr="00A96DB2" w:rsidRDefault="00FA2DA2" w:rsidP="00FA2DA2">
      <w:pPr>
        <w:pStyle w:val="RSCB04AHeadingSection"/>
        <w:rPr>
          <w:lang w:val="en-US"/>
        </w:rPr>
      </w:pPr>
      <w:r w:rsidRPr="00A96DB2">
        <w:rPr>
          <w:lang w:val="en-US"/>
        </w:rPr>
        <w:lastRenderedPageBreak/>
        <w:t>Acknowledgements</w:t>
      </w:r>
    </w:p>
    <w:p w14:paraId="66BFD960" w14:textId="76A2A01E" w:rsidR="00FA2DA2" w:rsidRPr="00A96DB2" w:rsidRDefault="00C97C52" w:rsidP="00FA2DA2">
      <w:pPr>
        <w:pStyle w:val="RSCB02ArticleText"/>
        <w:rPr>
          <w:lang w:val="en-US"/>
        </w:rPr>
      </w:pPr>
      <w:r w:rsidRPr="00A96DB2">
        <w:rPr>
          <w:lang w:val="en-US"/>
        </w:rPr>
        <w:t xml:space="preserve">This work was supported by </w:t>
      </w:r>
      <w:r w:rsidR="0066192E" w:rsidRPr="00A96DB2">
        <w:rPr>
          <w:lang w:val="en-US"/>
        </w:rPr>
        <w:t xml:space="preserve">Ministry of Education of the Czech Republic </w:t>
      </w:r>
      <w:r w:rsidR="00724008">
        <w:rPr>
          <w:lang w:val="en-US"/>
        </w:rPr>
        <w:t xml:space="preserve">(Project No. </w:t>
      </w:r>
      <w:r w:rsidRPr="00A96DB2">
        <w:rPr>
          <w:lang w:val="en-US"/>
        </w:rPr>
        <w:t>UPA SG380006</w:t>
      </w:r>
      <w:r w:rsidR="00724008">
        <w:rPr>
          <w:lang w:val="en-US"/>
        </w:rPr>
        <w:t>)</w:t>
      </w:r>
      <w:r w:rsidRPr="00A96DB2">
        <w:rPr>
          <w:lang w:val="en-US"/>
        </w:rPr>
        <w:t>.</w:t>
      </w:r>
      <w:bookmarkStart w:id="0" w:name="_GoBack"/>
      <w:bookmarkEnd w:id="0"/>
    </w:p>
    <w:p w14:paraId="69032ABD" w14:textId="77777777" w:rsidR="00D010E8" w:rsidRPr="00A96DB2" w:rsidRDefault="00E61949" w:rsidP="00EF6BD4">
      <w:pPr>
        <w:pStyle w:val="RSCB04AHeadingSection"/>
        <w:rPr>
          <w:lang w:val="en-US"/>
        </w:rPr>
      </w:pPr>
      <w:r w:rsidRPr="00A96DB2">
        <w:rPr>
          <w:lang w:val="en-US"/>
        </w:rPr>
        <w:t>Notes and references</w:t>
      </w:r>
    </w:p>
    <w:p w14:paraId="2928CA79" w14:textId="39648334" w:rsidR="00571C69" w:rsidRPr="00A96DB2" w:rsidRDefault="004F46E6" w:rsidP="00925A3C">
      <w:pPr>
        <w:pStyle w:val="RSCR02References"/>
        <w:rPr>
          <w:noProof/>
          <w:lang w:val="en-US"/>
        </w:rPr>
      </w:pPr>
      <w:r w:rsidRPr="00A96DB2">
        <w:rPr>
          <w:highlight w:val="yellow"/>
          <w:lang w:val="en-US"/>
        </w:rPr>
        <w:fldChar w:fldCharType="begin" w:fldLock="1"/>
      </w:r>
      <w:r w:rsidRPr="00A96DB2">
        <w:rPr>
          <w:highlight w:val="yellow"/>
          <w:lang w:val="en-US"/>
        </w:rPr>
        <w:instrText xml:space="preserve">ADDIN Mendeley Bibliography CSL_BIBLIOGRAPHY </w:instrText>
      </w:r>
      <w:r w:rsidRPr="00A96DB2">
        <w:rPr>
          <w:highlight w:val="yellow"/>
          <w:lang w:val="en-US"/>
        </w:rPr>
        <w:fldChar w:fldCharType="separate"/>
      </w:r>
      <w:r w:rsidR="00571C69" w:rsidRPr="00A96DB2">
        <w:rPr>
          <w:noProof/>
          <w:lang w:val="en-US"/>
        </w:rPr>
        <w:t xml:space="preserve">J. Markham, K. Menard, A. Cutler, </w:t>
      </w:r>
      <w:r w:rsidR="00571C69" w:rsidRPr="00A96DB2">
        <w:rPr>
          <w:i/>
          <w:iCs/>
          <w:noProof/>
          <w:lang w:val="en-US"/>
        </w:rPr>
        <w:t>Inorg. Chem.</w:t>
      </w:r>
      <w:r w:rsidR="00571C69" w:rsidRPr="00A36C96">
        <w:rPr>
          <w:iCs/>
          <w:noProof/>
          <w:lang w:val="en-US"/>
        </w:rPr>
        <w:t>,</w:t>
      </w:r>
      <w:r w:rsidR="00571C69" w:rsidRPr="00A36C96">
        <w:rPr>
          <w:noProof/>
          <w:lang w:val="en-US"/>
        </w:rPr>
        <w:t xml:space="preserve"> </w:t>
      </w:r>
      <w:r w:rsidR="00571C69" w:rsidRPr="00A96DB2">
        <w:rPr>
          <w:bCs/>
          <w:noProof/>
          <w:lang w:val="en-US"/>
        </w:rPr>
        <w:t>1985</w:t>
      </w:r>
      <w:r w:rsidR="00571C69" w:rsidRPr="00A96DB2">
        <w:rPr>
          <w:noProof/>
          <w:lang w:val="en-US"/>
        </w:rPr>
        <w:t xml:space="preserve">, </w:t>
      </w:r>
      <w:r w:rsidR="00571C69" w:rsidRPr="00A96DB2">
        <w:rPr>
          <w:b/>
          <w:iCs/>
          <w:noProof/>
          <w:lang w:val="en-US"/>
        </w:rPr>
        <w:t>24</w:t>
      </w:r>
      <w:r w:rsidR="00571C69" w:rsidRPr="00A96DB2">
        <w:rPr>
          <w:noProof/>
          <w:lang w:val="en-US"/>
        </w:rPr>
        <w:t>, 1581–1587.</w:t>
      </w:r>
    </w:p>
    <w:p w14:paraId="1CEC5A0D" w14:textId="5185F1E4" w:rsidR="00571C69" w:rsidRPr="00A96DB2" w:rsidRDefault="00571C69" w:rsidP="00925A3C">
      <w:pPr>
        <w:pStyle w:val="RSCR02References"/>
        <w:rPr>
          <w:noProof/>
          <w:lang w:val="en-US"/>
        </w:rPr>
      </w:pPr>
      <w:r w:rsidRPr="00A96DB2">
        <w:rPr>
          <w:noProof/>
          <w:lang w:val="en-US"/>
        </w:rPr>
        <w:t xml:space="preserve">J. Honzíček, A. Mukhopadhyay, T. Santos-Silva, M. J. Romão, C. C. Romão, </w:t>
      </w:r>
      <w:r w:rsidRPr="00A96DB2">
        <w:rPr>
          <w:i/>
          <w:iCs/>
          <w:noProof/>
          <w:lang w:val="en-US"/>
        </w:rPr>
        <w:t>Organometallics</w:t>
      </w:r>
      <w:r w:rsidRPr="00A36C96">
        <w:rPr>
          <w:iCs/>
          <w:noProof/>
          <w:lang w:val="en-US"/>
        </w:rPr>
        <w:t>,</w:t>
      </w:r>
      <w:r w:rsidRPr="00A36C96">
        <w:rPr>
          <w:noProof/>
          <w:lang w:val="en-US"/>
        </w:rPr>
        <w:t xml:space="preserve"> </w:t>
      </w:r>
      <w:r w:rsidRPr="00A96DB2">
        <w:rPr>
          <w:bCs/>
          <w:noProof/>
          <w:lang w:val="en-US"/>
        </w:rPr>
        <w:t>2009</w:t>
      </w:r>
      <w:r w:rsidRPr="00A36C96">
        <w:rPr>
          <w:noProof/>
          <w:lang w:val="en-US"/>
        </w:rPr>
        <w:t xml:space="preserve">, </w:t>
      </w:r>
      <w:r w:rsidRPr="00A96DB2">
        <w:rPr>
          <w:b/>
          <w:iCs/>
          <w:noProof/>
          <w:lang w:val="en-US"/>
        </w:rPr>
        <w:t>28</w:t>
      </w:r>
      <w:r w:rsidRPr="00A96DB2">
        <w:rPr>
          <w:noProof/>
          <w:lang w:val="en-US"/>
        </w:rPr>
        <w:t>, 2871–2879.</w:t>
      </w:r>
    </w:p>
    <w:p w14:paraId="32477340" w14:textId="2C7C0528" w:rsidR="00571C69" w:rsidRPr="00A96DB2" w:rsidRDefault="00571C69" w:rsidP="00925A3C">
      <w:pPr>
        <w:pStyle w:val="RSCR02References"/>
        <w:rPr>
          <w:noProof/>
          <w:lang w:val="en-US"/>
        </w:rPr>
      </w:pPr>
      <w:r w:rsidRPr="00A96DB2">
        <w:rPr>
          <w:noProof/>
          <w:lang w:val="en-US"/>
        </w:rPr>
        <w:t xml:space="preserve">J. Honzíček, C. C. Romão, M. J. Calhorda, A. Mukhopadhyay, J. Vinklárek, Z. Padělková, </w:t>
      </w:r>
      <w:r w:rsidRPr="00A96DB2">
        <w:rPr>
          <w:i/>
          <w:iCs/>
          <w:noProof/>
          <w:lang w:val="en-US"/>
        </w:rPr>
        <w:t>Organometallics</w:t>
      </w:r>
      <w:r w:rsidRPr="00A36C96">
        <w:rPr>
          <w:iCs/>
          <w:noProof/>
          <w:lang w:val="en-US"/>
        </w:rPr>
        <w:t>,</w:t>
      </w:r>
      <w:r w:rsidRPr="00A36C96">
        <w:rPr>
          <w:noProof/>
          <w:lang w:val="en-US"/>
        </w:rPr>
        <w:t xml:space="preserve"> </w:t>
      </w:r>
      <w:r w:rsidRPr="00A96DB2">
        <w:rPr>
          <w:bCs/>
          <w:noProof/>
          <w:lang w:val="en-US"/>
        </w:rPr>
        <w:t>2011</w:t>
      </w:r>
      <w:r w:rsidRPr="00A96DB2">
        <w:rPr>
          <w:noProof/>
          <w:lang w:val="en-US"/>
        </w:rPr>
        <w:t xml:space="preserve">, </w:t>
      </w:r>
      <w:r w:rsidRPr="00A96DB2">
        <w:rPr>
          <w:b/>
          <w:iCs/>
          <w:noProof/>
          <w:lang w:val="en-US"/>
        </w:rPr>
        <w:t>30</w:t>
      </w:r>
      <w:r w:rsidRPr="00A96DB2">
        <w:rPr>
          <w:noProof/>
          <w:lang w:val="en-US"/>
        </w:rPr>
        <w:t>, 717–725.</w:t>
      </w:r>
    </w:p>
    <w:p w14:paraId="7A1D1F82" w14:textId="39B2DE2E" w:rsidR="00571C69" w:rsidRPr="00A96DB2" w:rsidRDefault="00571C69" w:rsidP="00925A3C">
      <w:pPr>
        <w:pStyle w:val="RSCR02References"/>
        <w:rPr>
          <w:noProof/>
          <w:lang w:val="en-US"/>
        </w:rPr>
      </w:pPr>
      <w:r w:rsidRPr="00A96DB2">
        <w:rPr>
          <w:noProof/>
          <w:lang w:val="en-US"/>
        </w:rPr>
        <w:t xml:space="preserve">C. C. Romão, </w:t>
      </w:r>
      <w:r w:rsidRPr="00A96DB2">
        <w:rPr>
          <w:i/>
          <w:iCs/>
          <w:noProof/>
          <w:lang w:val="en-US"/>
        </w:rPr>
        <w:t>Appl. Organomet. Chem.</w:t>
      </w:r>
      <w:r w:rsidR="00A36C96" w:rsidRPr="00A36C96">
        <w:rPr>
          <w:iCs/>
          <w:noProof/>
          <w:lang w:val="en-US"/>
        </w:rPr>
        <w:t>,</w:t>
      </w:r>
      <w:r w:rsidRPr="00A36C96">
        <w:rPr>
          <w:noProof/>
          <w:lang w:val="en-US"/>
        </w:rPr>
        <w:t xml:space="preserve"> </w:t>
      </w:r>
      <w:r w:rsidRPr="00A96DB2">
        <w:rPr>
          <w:bCs/>
          <w:noProof/>
          <w:lang w:val="en-US"/>
        </w:rPr>
        <w:t>2000</w:t>
      </w:r>
      <w:r w:rsidRPr="00A96DB2">
        <w:rPr>
          <w:noProof/>
          <w:lang w:val="en-US"/>
        </w:rPr>
        <w:t xml:space="preserve">, </w:t>
      </w:r>
      <w:r w:rsidRPr="00AF12FB">
        <w:rPr>
          <w:b/>
          <w:iCs/>
          <w:noProof/>
          <w:lang w:val="en-US"/>
        </w:rPr>
        <w:t>14</w:t>
      </w:r>
      <w:r w:rsidRPr="00A96DB2">
        <w:rPr>
          <w:noProof/>
          <w:lang w:val="en-US"/>
        </w:rPr>
        <w:t>, 539–548.</w:t>
      </w:r>
    </w:p>
    <w:p w14:paraId="4A4EC672" w14:textId="2EF8D3A7" w:rsidR="00571C69" w:rsidRPr="00A96DB2" w:rsidRDefault="00571C69" w:rsidP="00925A3C">
      <w:pPr>
        <w:pStyle w:val="RSCR02References"/>
        <w:rPr>
          <w:noProof/>
          <w:lang w:val="en-US"/>
        </w:rPr>
      </w:pPr>
      <w:r w:rsidRPr="00A96DB2">
        <w:rPr>
          <w:noProof/>
          <w:lang w:val="en-US"/>
        </w:rPr>
        <w:t xml:space="preserve">J. Honzíček, J. Vinklárek, M. Erben, J. Lodinský, L. Dostál, Z. Padělková, </w:t>
      </w:r>
      <w:r w:rsidRPr="00A96DB2">
        <w:rPr>
          <w:i/>
          <w:iCs/>
          <w:noProof/>
          <w:lang w:val="en-US"/>
        </w:rPr>
        <w:t>Organometallics</w:t>
      </w:r>
      <w:r w:rsidRPr="00A36C96">
        <w:rPr>
          <w:iCs/>
          <w:noProof/>
          <w:lang w:val="en-US"/>
        </w:rPr>
        <w:t>,</w:t>
      </w:r>
      <w:r w:rsidRPr="00A36C96">
        <w:rPr>
          <w:noProof/>
          <w:lang w:val="en-US"/>
        </w:rPr>
        <w:t xml:space="preserve"> </w:t>
      </w:r>
      <w:r w:rsidRPr="00A96DB2">
        <w:rPr>
          <w:bCs/>
          <w:noProof/>
          <w:lang w:val="en-US"/>
        </w:rPr>
        <w:t>2013</w:t>
      </w:r>
      <w:r w:rsidRPr="00A96DB2">
        <w:rPr>
          <w:noProof/>
          <w:lang w:val="en-US"/>
        </w:rPr>
        <w:t xml:space="preserve">, </w:t>
      </w:r>
      <w:r w:rsidRPr="00A96DB2">
        <w:rPr>
          <w:b/>
          <w:iCs/>
          <w:noProof/>
          <w:lang w:val="en-US"/>
        </w:rPr>
        <w:t>32</w:t>
      </w:r>
      <w:r w:rsidRPr="00A96DB2">
        <w:rPr>
          <w:noProof/>
          <w:lang w:val="en-US"/>
        </w:rPr>
        <w:t>, 3502–3511.</w:t>
      </w:r>
    </w:p>
    <w:p w14:paraId="4B1FE5F2" w14:textId="6CEFD050" w:rsidR="00571C69" w:rsidRPr="00A96DB2" w:rsidRDefault="00571C69" w:rsidP="00925A3C">
      <w:pPr>
        <w:pStyle w:val="RSCR02References"/>
        <w:rPr>
          <w:noProof/>
          <w:lang w:val="en-US"/>
        </w:rPr>
      </w:pPr>
      <w:r w:rsidRPr="00A96DB2">
        <w:rPr>
          <w:noProof/>
          <w:lang w:val="en-US"/>
        </w:rPr>
        <w:t xml:space="preserve">M. E. Stoll, P. Belanzoni, M. J. Calhorda, M. G. B. Drew, V. Félix, W. E. Geiger, C. A. Gamelas, I. S. Gonçalves, C. C. Romão, L. F. Veiros, </w:t>
      </w:r>
      <w:r w:rsidRPr="00A96DB2">
        <w:rPr>
          <w:i/>
          <w:iCs/>
          <w:noProof/>
          <w:lang w:val="en-US"/>
        </w:rPr>
        <w:t>J. Am. Chem. Soc.</w:t>
      </w:r>
      <w:r w:rsidRPr="00A36C96">
        <w:rPr>
          <w:iCs/>
          <w:noProof/>
          <w:lang w:val="en-US"/>
        </w:rPr>
        <w:t>,</w:t>
      </w:r>
      <w:r w:rsidRPr="00A36C96">
        <w:rPr>
          <w:noProof/>
          <w:lang w:val="en-US"/>
        </w:rPr>
        <w:t xml:space="preserve"> </w:t>
      </w:r>
      <w:r w:rsidRPr="00A96DB2">
        <w:rPr>
          <w:bCs/>
          <w:noProof/>
          <w:lang w:val="en-US"/>
        </w:rPr>
        <w:t>2001</w:t>
      </w:r>
      <w:r w:rsidRPr="00A96DB2">
        <w:rPr>
          <w:noProof/>
          <w:lang w:val="en-US"/>
        </w:rPr>
        <w:t xml:space="preserve">, </w:t>
      </w:r>
      <w:r w:rsidRPr="00A96DB2">
        <w:rPr>
          <w:b/>
          <w:iCs/>
          <w:noProof/>
          <w:lang w:val="en-US"/>
        </w:rPr>
        <w:t>123</w:t>
      </w:r>
      <w:r w:rsidRPr="00A96DB2">
        <w:rPr>
          <w:noProof/>
          <w:lang w:val="en-US"/>
        </w:rPr>
        <w:t>, 10595–10606.</w:t>
      </w:r>
    </w:p>
    <w:p w14:paraId="21C54949" w14:textId="006254BB" w:rsidR="00571C69" w:rsidRPr="00A96DB2" w:rsidRDefault="00571C69" w:rsidP="00925A3C">
      <w:pPr>
        <w:pStyle w:val="RSCR02References"/>
        <w:rPr>
          <w:noProof/>
          <w:lang w:val="en-US"/>
        </w:rPr>
      </w:pPr>
      <w:r w:rsidRPr="00A96DB2">
        <w:rPr>
          <w:noProof/>
          <w:lang w:val="en-US"/>
        </w:rPr>
        <w:t xml:space="preserve">M. J. Calhorda, C. C. Romão, L. F. Veiros, </w:t>
      </w:r>
      <w:r w:rsidRPr="00A96DB2">
        <w:rPr>
          <w:i/>
          <w:iCs/>
          <w:noProof/>
          <w:lang w:val="en-US"/>
        </w:rPr>
        <w:t>Chem. Eur. J.</w:t>
      </w:r>
      <w:r w:rsidRPr="00A36C96">
        <w:rPr>
          <w:noProof/>
          <w:lang w:val="en-US"/>
        </w:rPr>
        <w:t>,</w:t>
      </w:r>
      <w:r w:rsidR="00A36C96" w:rsidRPr="00A36C96">
        <w:rPr>
          <w:noProof/>
          <w:lang w:val="en-US"/>
        </w:rPr>
        <w:t xml:space="preserve"> </w:t>
      </w:r>
      <w:r w:rsidRPr="00A96DB2">
        <w:rPr>
          <w:bCs/>
          <w:noProof/>
          <w:lang w:val="en-US"/>
        </w:rPr>
        <w:t>2002</w:t>
      </w:r>
      <w:r w:rsidRPr="00A96DB2">
        <w:rPr>
          <w:noProof/>
          <w:lang w:val="en-US"/>
        </w:rPr>
        <w:t xml:space="preserve">, </w:t>
      </w:r>
      <w:r w:rsidRPr="00A96DB2">
        <w:rPr>
          <w:b/>
          <w:iCs/>
          <w:noProof/>
          <w:lang w:val="en-US"/>
        </w:rPr>
        <w:t>8</w:t>
      </w:r>
      <w:r w:rsidRPr="00A96DB2">
        <w:rPr>
          <w:noProof/>
          <w:lang w:val="en-US"/>
        </w:rPr>
        <w:t>, 868–875.</w:t>
      </w:r>
    </w:p>
    <w:p w14:paraId="28993D3A" w14:textId="1AD8AB0F" w:rsidR="00571C69" w:rsidRPr="00A96DB2" w:rsidRDefault="00571C69" w:rsidP="00925A3C">
      <w:pPr>
        <w:pStyle w:val="RSCR02References"/>
        <w:rPr>
          <w:noProof/>
          <w:lang w:val="en-US"/>
        </w:rPr>
      </w:pPr>
      <w:r w:rsidRPr="00A96DB2">
        <w:rPr>
          <w:noProof/>
          <w:lang w:val="en-US"/>
        </w:rPr>
        <w:t xml:space="preserve">R. Poli, L.-S. Wang, </w:t>
      </w:r>
      <w:r w:rsidRPr="00A96DB2">
        <w:rPr>
          <w:i/>
          <w:iCs/>
          <w:noProof/>
          <w:lang w:val="en-US"/>
        </w:rPr>
        <w:t>J. Am. Chem. Soc.</w:t>
      </w:r>
      <w:r w:rsidRPr="00A96DB2">
        <w:rPr>
          <w:noProof/>
          <w:lang w:val="en-US"/>
        </w:rPr>
        <w:t>,</w:t>
      </w:r>
      <w:r w:rsidR="00AF12FB">
        <w:rPr>
          <w:noProof/>
          <w:lang w:val="en-US"/>
        </w:rPr>
        <w:t xml:space="preserve"> </w:t>
      </w:r>
      <w:r w:rsidRPr="00A96DB2">
        <w:rPr>
          <w:bCs/>
          <w:noProof/>
          <w:lang w:val="en-US"/>
        </w:rPr>
        <w:t>1998</w:t>
      </w:r>
      <w:r w:rsidRPr="00A96DB2">
        <w:rPr>
          <w:noProof/>
          <w:lang w:val="en-US"/>
        </w:rPr>
        <w:t xml:space="preserve">, </w:t>
      </w:r>
      <w:r w:rsidRPr="00A96DB2">
        <w:rPr>
          <w:b/>
          <w:iCs/>
          <w:noProof/>
          <w:lang w:val="en-US"/>
        </w:rPr>
        <w:t>120</w:t>
      </w:r>
      <w:r w:rsidRPr="00A96DB2">
        <w:rPr>
          <w:noProof/>
          <w:lang w:val="en-US"/>
        </w:rPr>
        <w:t>, 2831–2842.</w:t>
      </w:r>
    </w:p>
    <w:p w14:paraId="19CEAD65" w14:textId="79248C05" w:rsidR="00571C69" w:rsidRPr="00A96DB2" w:rsidRDefault="00571C69" w:rsidP="00925A3C">
      <w:pPr>
        <w:pStyle w:val="RSCR02References"/>
        <w:rPr>
          <w:noProof/>
          <w:lang w:val="en-US"/>
        </w:rPr>
      </w:pPr>
      <w:r w:rsidRPr="00A96DB2">
        <w:rPr>
          <w:noProof/>
          <w:lang w:val="en-US"/>
        </w:rPr>
        <w:t>9</w:t>
      </w:r>
      <w:r w:rsidRPr="00A96DB2">
        <w:rPr>
          <w:noProof/>
          <w:lang w:val="en-US"/>
        </w:rPr>
        <w:tab/>
        <w:t xml:space="preserve">L.-S. Wang, J. C. Fettinger, R. Poli, </w:t>
      </w:r>
      <w:r w:rsidRPr="00A96DB2">
        <w:rPr>
          <w:i/>
          <w:iCs/>
          <w:noProof/>
          <w:lang w:val="en-US"/>
        </w:rPr>
        <w:t>J. Am. Chem. Soc.</w:t>
      </w:r>
      <w:r w:rsidRPr="00A36C96">
        <w:rPr>
          <w:iCs/>
          <w:noProof/>
          <w:lang w:val="en-US"/>
        </w:rPr>
        <w:t>,</w:t>
      </w:r>
      <w:r w:rsidRPr="00A36C96">
        <w:rPr>
          <w:noProof/>
          <w:lang w:val="en-US"/>
        </w:rPr>
        <w:t xml:space="preserve"> </w:t>
      </w:r>
      <w:r w:rsidRPr="00A96DB2">
        <w:rPr>
          <w:bCs/>
          <w:noProof/>
          <w:lang w:val="en-US"/>
        </w:rPr>
        <w:t>1997</w:t>
      </w:r>
      <w:r w:rsidRPr="00A96DB2">
        <w:rPr>
          <w:noProof/>
          <w:lang w:val="en-US"/>
        </w:rPr>
        <w:t xml:space="preserve">, </w:t>
      </w:r>
      <w:r w:rsidRPr="00A96DB2">
        <w:rPr>
          <w:b/>
          <w:iCs/>
          <w:noProof/>
          <w:lang w:val="en-US"/>
        </w:rPr>
        <w:t>119</w:t>
      </w:r>
      <w:r w:rsidRPr="00A96DB2">
        <w:rPr>
          <w:noProof/>
          <w:lang w:val="en-US"/>
        </w:rPr>
        <w:t>, 4453–4464.</w:t>
      </w:r>
    </w:p>
    <w:p w14:paraId="28DEAE92" w14:textId="296961EE" w:rsidR="00571C69" w:rsidRPr="00A96DB2" w:rsidRDefault="00571C69" w:rsidP="00925A3C">
      <w:pPr>
        <w:pStyle w:val="RSCR02References"/>
        <w:rPr>
          <w:noProof/>
          <w:lang w:val="en-US"/>
        </w:rPr>
      </w:pPr>
      <w:r w:rsidRPr="00A96DB2">
        <w:rPr>
          <w:noProof/>
          <w:lang w:val="en-US"/>
        </w:rPr>
        <w:t xml:space="preserve">O. Mrózek, L. Šebestová, J. Vinklárek, M. Řezáčová, A. Eisner, Z. Růžičková, J. Honzíček, </w:t>
      </w:r>
      <w:r w:rsidRPr="00A96DB2">
        <w:rPr>
          <w:i/>
          <w:iCs/>
          <w:noProof/>
          <w:lang w:val="en-US"/>
        </w:rPr>
        <w:t>Eur. J. Inorg. Chem.</w:t>
      </w:r>
      <w:r w:rsidRPr="00A36C96">
        <w:rPr>
          <w:noProof/>
          <w:lang w:val="en-US"/>
        </w:rPr>
        <w:t>,</w:t>
      </w:r>
      <w:r w:rsidR="00A36C96" w:rsidRPr="00A36C96">
        <w:rPr>
          <w:noProof/>
          <w:lang w:val="en-US"/>
        </w:rPr>
        <w:t xml:space="preserve"> </w:t>
      </w:r>
      <w:r w:rsidRPr="00A96DB2">
        <w:rPr>
          <w:bCs/>
          <w:noProof/>
          <w:lang w:val="en-US"/>
        </w:rPr>
        <w:t>2016</w:t>
      </w:r>
      <w:r w:rsidRPr="00A96DB2">
        <w:rPr>
          <w:noProof/>
          <w:lang w:val="en-US"/>
        </w:rPr>
        <w:t>, 519–529.</w:t>
      </w:r>
    </w:p>
    <w:p w14:paraId="01DBD755" w14:textId="3CB64314" w:rsidR="00571C69" w:rsidRPr="00A96DB2" w:rsidRDefault="00571C69" w:rsidP="00925A3C">
      <w:pPr>
        <w:pStyle w:val="RSCR02References"/>
        <w:rPr>
          <w:noProof/>
          <w:lang w:val="en-US"/>
        </w:rPr>
      </w:pPr>
      <w:r w:rsidRPr="00A96DB2">
        <w:rPr>
          <w:noProof/>
          <w:lang w:val="en-US"/>
        </w:rPr>
        <w:t xml:space="preserve">I. Honzíčková, J. Vinklárek, Z. Růžičková, M. Řezáčová, J. Honzíček, </w:t>
      </w:r>
      <w:r w:rsidRPr="00A96DB2">
        <w:rPr>
          <w:i/>
          <w:iCs/>
          <w:noProof/>
          <w:lang w:val="en-US"/>
        </w:rPr>
        <w:t>Appl. Organomet. Chem.</w:t>
      </w:r>
      <w:r w:rsidRPr="00A36C96">
        <w:rPr>
          <w:iCs/>
          <w:noProof/>
          <w:lang w:val="en-US"/>
        </w:rPr>
        <w:t>,</w:t>
      </w:r>
      <w:r w:rsidRPr="00A36C96">
        <w:rPr>
          <w:noProof/>
          <w:lang w:val="en-US"/>
        </w:rPr>
        <w:t xml:space="preserve"> </w:t>
      </w:r>
      <w:r w:rsidRPr="00A96DB2">
        <w:rPr>
          <w:bCs/>
          <w:noProof/>
          <w:lang w:val="en-US"/>
        </w:rPr>
        <w:t>2017</w:t>
      </w:r>
      <w:r w:rsidRPr="00A96DB2">
        <w:rPr>
          <w:noProof/>
          <w:lang w:val="en-US"/>
        </w:rPr>
        <w:t xml:space="preserve">, </w:t>
      </w:r>
      <w:r w:rsidRPr="00A96DB2">
        <w:rPr>
          <w:b/>
          <w:iCs/>
          <w:noProof/>
          <w:lang w:val="en-US"/>
        </w:rPr>
        <w:t>31</w:t>
      </w:r>
      <w:r w:rsidRPr="00A96DB2">
        <w:rPr>
          <w:noProof/>
          <w:lang w:val="en-US"/>
        </w:rPr>
        <w:t>, e3759.</w:t>
      </w:r>
    </w:p>
    <w:p w14:paraId="69E08582" w14:textId="545F6826" w:rsidR="00571C69" w:rsidRPr="00A96DB2" w:rsidRDefault="00571C69" w:rsidP="00925A3C">
      <w:pPr>
        <w:pStyle w:val="RSCR02References"/>
        <w:rPr>
          <w:noProof/>
          <w:lang w:val="en-US"/>
        </w:rPr>
      </w:pPr>
      <w:r w:rsidRPr="00A96DB2">
        <w:rPr>
          <w:noProof/>
          <w:lang w:val="en-US"/>
        </w:rPr>
        <w:t xml:space="preserve">J. Honzíček, J. Vinklárek, Z. Padělková, L. Šebestová, K. Foltánová, M. Řezáčová, </w:t>
      </w:r>
      <w:r w:rsidRPr="00A96DB2">
        <w:rPr>
          <w:i/>
          <w:iCs/>
          <w:noProof/>
          <w:lang w:val="en-US"/>
        </w:rPr>
        <w:t>J. Organomet. Chem.</w:t>
      </w:r>
      <w:r w:rsidRPr="00A96DB2">
        <w:rPr>
          <w:noProof/>
          <w:lang w:val="en-US"/>
        </w:rPr>
        <w:t>,</w:t>
      </w:r>
      <w:r w:rsidR="00A36C96">
        <w:rPr>
          <w:noProof/>
          <w:lang w:val="en-US"/>
        </w:rPr>
        <w:t xml:space="preserve"> </w:t>
      </w:r>
      <w:r w:rsidRPr="00A96DB2">
        <w:rPr>
          <w:bCs/>
          <w:noProof/>
          <w:lang w:val="en-US"/>
        </w:rPr>
        <w:t>2012</w:t>
      </w:r>
      <w:r w:rsidRPr="00A96DB2">
        <w:rPr>
          <w:noProof/>
          <w:lang w:val="en-US"/>
        </w:rPr>
        <w:t xml:space="preserve">, </w:t>
      </w:r>
      <w:r w:rsidRPr="00A96DB2">
        <w:rPr>
          <w:b/>
          <w:iCs/>
          <w:noProof/>
          <w:lang w:val="en-US"/>
        </w:rPr>
        <w:t>716</w:t>
      </w:r>
      <w:r w:rsidRPr="00A96DB2">
        <w:rPr>
          <w:noProof/>
          <w:lang w:val="en-US"/>
        </w:rPr>
        <w:t>, 258–268.</w:t>
      </w:r>
    </w:p>
    <w:p w14:paraId="656EBDD1" w14:textId="34DABB67" w:rsidR="00571C69" w:rsidRPr="00A96DB2" w:rsidRDefault="00571C69" w:rsidP="00925A3C">
      <w:pPr>
        <w:pStyle w:val="RSCR02References"/>
        <w:rPr>
          <w:noProof/>
          <w:lang w:val="en-US"/>
        </w:rPr>
      </w:pPr>
      <w:r w:rsidRPr="00A96DB2">
        <w:rPr>
          <w:noProof/>
          <w:lang w:val="en-US"/>
        </w:rPr>
        <w:t xml:space="preserve">L. Šebestová, R. Havelek, M. Řezáčová, J. Honzíček, Z. Kročová, J. Vinklárek, </w:t>
      </w:r>
      <w:r w:rsidRPr="00A96DB2">
        <w:rPr>
          <w:i/>
          <w:iCs/>
          <w:noProof/>
          <w:lang w:val="en-US"/>
        </w:rPr>
        <w:t>Chem. Biol. Interact.</w:t>
      </w:r>
      <w:r w:rsidRPr="00A36C96">
        <w:rPr>
          <w:iCs/>
          <w:noProof/>
          <w:lang w:val="en-US"/>
        </w:rPr>
        <w:t>,</w:t>
      </w:r>
      <w:r w:rsidRPr="00A36C96">
        <w:rPr>
          <w:noProof/>
          <w:lang w:val="en-US"/>
        </w:rPr>
        <w:t xml:space="preserve"> </w:t>
      </w:r>
      <w:r w:rsidRPr="00A96DB2">
        <w:rPr>
          <w:bCs/>
          <w:noProof/>
          <w:lang w:val="en-US"/>
        </w:rPr>
        <w:t>2015</w:t>
      </w:r>
      <w:r w:rsidRPr="00A96DB2">
        <w:rPr>
          <w:noProof/>
          <w:lang w:val="en-US"/>
        </w:rPr>
        <w:t xml:space="preserve">, </w:t>
      </w:r>
      <w:r w:rsidRPr="00A96DB2">
        <w:rPr>
          <w:b/>
          <w:iCs/>
          <w:noProof/>
          <w:lang w:val="en-US"/>
        </w:rPr>
        <w:t>242</w:t>
      </w:r>
      <w:r w:rsidRPr="00A96DB2">
        <w:rPr>
          <w:noProof/>
          <w:lang w:val="en-US"/>
        </w:rPr>
        <w:t>, 61–70.</w:t>
      </w:r>
    </w:p>
    <w:p w14:paraId="6474F9DA" w14:textId="669968CA" w:rsidR="00571C69" w:rsidRPr="00A96DB2" w:rsidRDefault="00571C69" w:rsidP="00925A3C">
      <w:pPr>
        <w:pStyle w:val="RSCR02References"/>
        <w:rPr>
          <w:noProof/>
          <w:lang w:val="en-US"/>
        </w:rPr>
      </w:pPr>
      <w:r w:rsidRPr="00A96DB2">
        <w:rPr>
          <w:noProof/>
          <w:lang w:val="en-US"/>
        </w:rPr>
        <w:t xml:space="preserve">Y. Hu, N. Romero, C. Dinoi, L. Vendier, S. Mallet-Ladeira, J. E. McGrady, A. Locati, F. Maseras, M. Etienne, </w:t>
      </w:r>
      <w:r w:rsidRPr="00A96DB2">
        <w:rPr>
          <w:i/>
          <w:iCs/>
          <w:noProof/>
          <w:lang w:val="en-US"/>
        </w:rPr>
        <w:t>Organometallics</w:t>
      </w:r>
      <w:r w:rsidRPr="00A36C96">
        <w:rPr>
          <w:iCs/>
          <w:noProof/>
          <w:lang w:val="en-US"/>
        </w:rPr>
        <w:t>,</w:t>
      </w:r>
      <w:r w:rsidRPr="00A96DB2">
        <w:rPr>
          <w:noProof/>
          <w:lang w:val="en-US"/>
        </w:rPr>
        <w:t xml:space="preserve"> </w:t>
      </w:r>
      <w:r w:rsidRPr="00A96DB2">
        <w:rPr>
          <w:bCs/>
          <w:noProof/>
          <w:lang w:val="en-US"/>
        </w:rPr>
        <w:t>2014</w:t>
      </w:r>
      <w:r w:rsidRPr="00A96DB2">
        <w:rPr>
          <w:noProof/>
          <w:lang w:val="en-US"/>
        </w:rPr>
        <w:t xml:space="preserve">, </w:t>
      </w:r>
      <w:r w:rsidRPr="00A96DB2">
        <w:rPr>
          <w:b/>
          <w:iCs/>
          <w:noProof/>
          <w:lang w:val="en-US"/>
        </w:rPr>
        <w:t>33</w:t>
      </w:r>
      <w:r w:rsidRPr="00A96DB2">
        <w:rPr>
          <w:noProof/>
          <w:lang w:val="en-US"/>
        </w:rPr>
        <w:t>, 7270–7278.</w:t>
      </w:r>
    </w:p>
    <w:p w14:paraId="76A214DB" w14:textId="0E897D07" w:rsidR="00571C69" w:rsidRPr="00A96DB2" w:rsidRDefault="00571C69" w:rsidP="00925A3C">
      <w:pPr>
        <w:pStyle w:val="RSCR02References"/>
        <w:rPr>
          <w:noProof/>
          <w:lang w:val="en-US"/>
        </w:rPr>
      </w:pPr>
      <w:r w:rsidRPr="00A96DB2">
        <w:rPr>
          <w:noProof/>
          <w:lang w:val="en-US"/>
        </w:rPr>
        <w:t xml:space="preserve">C. Boulho, P. Oulié, L. Vendier, M. Etienne, V. Pimienta, A. Locati, F. Bessac, F. Maseras, D. A. Pantazis, J. E. McGrady, </w:t>
      </w:r>
      <w:r w:rsidRPr="00A96DB2">
        <w:rPr>
          <w:i/>
          <w:iCs/>
          <w:noProof/>
          <w:lang w:val="en-US"/>
        </w:rPr>
        <w:t>J. Am. Chem. Soc.</w:t>
      </w:r>
      <w:r w:rsidRPr="00A36C96">
        <w:rPr>
          <w:iCs/>
          <w:noProof/>
          <w:lang w:val="en-US"/>
        </w:rPr>
        <w:t>,</w:t>
      </w:r>
      <w:r w:rsidR="00A36C96" w:rsidRPr="00A36C96">
        <w:rPr>
          <w:iCs/>
          <w:noProof/>
          <w:lang w:val="en-US"/>
        </w:rPr>
        <w:t xml:space="preserve"> </w:t>
      </w:r>
      <w:r w:rsidRPr="00A96DB2">
        <w:rPr>
          <w:bCs/>
          <w:noProof/>
          <w:lang w:val="en-US"/>
        </w:rPr>
        <w:t>2010</w:t>
      </w:r>
      <w:r w:rsidRPr="00A96DB2">
        <w:rPr>
          <w:noProof/>
          <w:lang w:val="en-US"/>
        </w:rPr>
        <w:t xml:space="preserve">, </w:t>
      </w:r>
      <w:r w:rsidRPr="00A96DB2">
        <w:rPr>
          <w:b/>
          <w:iCs/>
          <w:noProof/>
          <w:lang w:val="en-US"/>
        </w:rPr>
        <w:t>132</w:t>
      </w:r>
      <w:r w:rsidRPr="00A96DB2">
        <w:rPr>
          <w:noProof/>
          <w:lang w:val="en-US"/>
        </w:rPr>
        <w:t>, 14239–14250.</w:t>
      </w:r>
    </w:p>
    <w:p w14:paraId="43070EA5" w14:textId="3DDC7542" w:rsidR="00571C69" w:rsidRPr="00A96DB2" w:rsidRDefault="00571C69" w:rsidP="00925A3C">
      <w:pPr>
        <w:pStyle w:val="RSCR02References"/>
        <w:rPr>
          <w:noProof/>
          <w:lang w:val="en-US"/>
        </w:rPr>
      </w:pPr>
      <w:r w:rsidRPr="00A96DB2">
        <w:rPr>
          <w:noProof/>
          <w:lang w:val="en-US"/>
        </w:rPr>
        <w:t xml:space="preserve">C. Boulho, L. Vendier, M. Etienne, A. Locati, F. Maseras, J. E. McGrady, </w:t>
      </w:r>
      <w:r w:rsidRPr="00A96DB2">
        <w:rPr>
          <w:i/>
          <w:iCs/>
          <w:noProof/>
          <w:lang w:val="en-US"/>
        </w:rPr>
        <w:t>Organometallics</w:t>
      </w:r>
      <w:r w:rsidRPr="00A36C96">
        <w:rPr>
          <w:iCs/>
          <w:noProof/>
          <w:lang w:val="en-US"/>
        </w:rPr>
        <w:t>,</w:t>
      </w:r>
      <w:r w:rsidR="00A36C96" w:rsidRPr="00A36C96">
        <w:rPr>
          <w:iCs/>
          <w:noProof/>
          <w:lang w:val="en-US"/>
        </w:rPr>
        <w:t xml:space="preserve"> </w:t>
      </w:r>
      <w:r w:rsidRPr="00A96DB2">
        <w:rPr>
          <w:bCs/>
          <w:noProof/>
          <w:lang w:val="en-US"/>
        </w:rPr>
        <w:t>2011</w:t>
      </w:r>
      <w:r w:rsidRPr="00A96DB2">
        <w:rPr>
          <w:noProof/>
          <w:lang w:val="en-US"/>
        </w:rPr>
        <w:t xml:space="preserve">, </w:t>
      </w:r>
      <w:r w:rsidRPr="00A96DB2">
        <w:rPr>
          <w:b/>
          <w:iCs/>
          <w:noProof/>
          <w:lang w:val="en-US"/>
        </w:rPr>
        <w:t>30</w:t>
      </w:r>
      <w:r w:rsidRPr="00A96DB2">
        <w:rPr>
          <w:noProof/>
          <w:lang w:val="en-US"/>
        </w:rPr>
        <w:t>, 3999–4007.</w:t>
      </w:r>
    </w:p>
    <w:p w14:paraId="00C997CD" w14:textId="7F6E2AC1" w:rsidR="00571C69" w:rsidRPr="00A96DB2" w:rsidRDefault="00571C69" w:rsidP="00925A3C">
      <w:pPr>
        <w:pStyle w:val="RSCR02References"/>
        <w:rPr>
          <w:noProof/>
          <w:lang w:val="en-US"/>
        </w:rPr>
      </w:pPr>
      <w:r w:rsidRPr="00A96DB2">
        <w:rPr>
          <w:noProof/>
          <w:lang w:val="en-US"/>
        </w:rPr>
        <w:t xml:space="preserve">N. Romero, Q. Dufrois, L. Vendier, C. Dinoi, M. Etienne, </w:t>
      </w:r>
      <w:r w:rsidRPr="00A96DB2">
        <w:rPr>
          <w:i/>
          <w:iCs/>
          <w:noProof/>
          <w:lang w:val="en-US"/>
        </w:rPr>
        <w:t>Chem. Eur. J.</w:t>
      </w:r>
      <w:r w:rsidR="00A36C96" w:rsidRPr="00A36C96">
        <w:rPr>
          <w:iCs/>
          <w:noProof/>
          <w:lang w:val="en-US"/>
        </w:rPr>
        <w:t xml:space="preserve">, </w:t>
      </w:r>
      <w:r w:rsidRPr="00A96DB2">
        <w:rPr>
          <w:bCs/>
          <w:noProof/>
          <w:lang w:val="en-US"/>
        </w:rPr>
        <w:t>2017</w:t>
      </w:r>
      <w:r w:rsidRPr="00A96DB2">
        <w:rPr>
          <w:noProof/>
          <w:lang w:val="en-US"/>
        </w:rPr>
        <w:t xml:space="preserve">, </w:t>
      </w:r>
      <w:r w:rsidRPr="00A36C96">
        <w:rPr>
          <w:b/>
          <w:iCs/>
          <w:noProof/>
          <w:lang w:val="en-US"/>
        </w:rPr>
        <w:t>23</w:t>
      </w:r>
      <w:r w:rsidRPr="00A36C96">
        <w:rPr>
          <w:noProof/>
          <w:lang w:val="en-US"/>
        </w:rPr>
        <w:t>,</w:t>
      </w:r>
      <w:r w:rsidRPr="00A96DB2">
        <w:rPr>
          <w:noProof/>
          <w:lang w:val="en-US"/>
        </w:rPr>
        <w:t xml:space="preserve"> 15766–15774.</w:t>
      </w:r>
    </w:p>
    <w:p w14:paraId="50D14E5E" w14:textId="25628E40" w:rsidR="00571C69" w:rsidRPr="00A96DB2" w:rsidRDefault="00571C69" w:rsidP="00925A3C">
      <w:pPr>
        <w:pStyle w:val="RSCR02References"/>
        <w:rPr>
          <w:noProof/>
          <w:lang w:val="en-US"/>
        </w:rPr>
      </w:pPr>
      <w:r w:rsidRPr="00A96DB2">
        <w:rPr>
          <w:noProof/>
          <w:lang w:val="en-US"/>
        </w:rPr>
        <w:t xml:space="preserve">C. Li, C. Dinoi, Y. Coppel, M. Etienne, </w:t>
      </w:r>
      <w:r w:rsidRPr="00A96DB2">
        <w:rPr>
          <w:i/>
          <w:iCs/>
          <w:noProof/>
          <w:lang w:val="en-US"/>
        </w:rPr>
        <w:t>J. Am. Chem. Soc.</w:t>
      </w:r>
      <w:r w:rsidRPr="00A36C96">
        <w:rPr>
          <w:iCs/>
          <w:noProof/>
          <w:lang w:val="en-US"/>
        </w:rPr>
        <w:t>,</w:t>
      </w:r>
      <w:r w:rsidRPr="00A36C96">
        <w:rPr>
          <w:noProof/>
          <w:lang w:val="en-US"/>
        </w:rPr>
        <w:t xml:space="preserve"> </w:t>
      </w:r>
      <w:r w:rsidRPr="00A96DB2">
        <w:rPr>
          <w:bCs/>
          <w:noProof/>
          <w:lang w:val="en-US"/>
        </w:rPr>
        <w:t>2015</w:t>
      </w:r>
      <w:r w:rsidRPr="00A96DB2">
        <w:rPr>
          <w:noProof/>
          <w:lang w:val="en-US"/>
        </w:rPr>
        <w:t xml:space="preserve">, </w:t>
      </w:r>
      <w:r w:rsidRPr="00A96DB2">
        <w:rPr>
          <w:b/>
          <w:iCs/>
          <w:noProof/>
          <w:lang w:val="en-US"/>
        </w:rPr>
        <w:t>137</w:t>
      </w:r>
      <w:r w:rsidRPr="00A96DB2">
        <w:rPr>
          <w:noProof/>
          <w:lang w:val="en-US"/>
        </w:rPr>
        <w:t>, 12450–12453.</w:t>
      </w:r>
    </w:p>
    <w:p w14:paraId="08B83D27" w14:textId="70830265" w:rsidR="00571C69" w:rsidRPr="00A96DB2" w:rsidRDefault="00571C69" w:rsidP="00925A3C">
      <w:pPr>
        <w:pStyle w:val="RSCR02References"/>
        <w:rPr>
          <w:noProof/>
          <w:lang w:val="en-US"/>
        </w:rPr>
      </w:pPr>
      <w:r w:rsidRPr="00A96DB2">
        <w:rPr>
          <w:noProof/>
          <w:lang w:val="en-US"/>
        </w:rPr>
        <w:t xml:space="preserve">P. Oulié, C. Dinoi, C. Li, A. Sournia-Saquet, K. Jacob, L. Vendier, M. Etienne, </w:t>
      </w:r>
      <w:r w:rsidRPr="00A96DB2">
        <w:rPr>
          <w:i/>
          <w:iCs/>
          <w:noProof/>
          <w:lang w:val="en-US"/>
        </w:rPr>
        <w:t>Organometallics</w:t>
      </w:r>
      <w:r w:rsidR="00391303" w:rsidRPr="00A36C96">
        <w:rPr>
          <w:iCs/>
          <w:noProof/>
          <w:lang w:val="en-US"/>
        </w:rPr>
        <w:t>,</w:t>
      </w:r>
      <w:r w:rsidRPr="00A36C96">
        <w:rPr>
          <w:noProof/>
          <w:lang w:val="en-US"/>
        </w:rPr>
        <w:t xml:space="preserve"> </w:t>
      </w:r>
      <w:r w:rsidRPr="00A96DB2">
        <w:rPr>
          <w:bCs/>
          <w:noProof/>
          <w:lang w:val="en-US"/>
        </w:rPr>
        <w:t>2017</w:t>
      </w:r>
      <w:r w:rsidRPr="00A96DB2">
        <w:rPr>
          <w:noProof/>
          <w:lang w:val="en-US"/>
        </w:rPr>
        <w:t xml:space="preserve">, </w:t>
      </w:r>
      <w:r w:rsidRPr="00A96DB2">
        <w:rPr>
          <w:b/>
          <w:iCs/>
          <w:noProof/>
          <w:lang w:val="en-US"/>
        </w:rPr>
        <w:t>36</w:t>
      </w:r>
      <w:r w:rsidRPr="00A96DB2">
        <w:rPr>
          <w:noProof/>
          <w:lang w:val="en-US"/>
        </w:rPr>
        <w:t>, 53–63.</w:t>
      </w:r>
    </w:p>
    <w:p w14:paraId="1F0EA74F" w14:textId="5FF4E9BA" w:rsidR="00571C69" w:rsidRPr="00A96DB2" w:rsidRDefault="00571C69" w:rsidP="00925A3C">
      <w:pPr>
        <w:pStyle w:val="RSCR02References"/>
        <w:rPr>
          <w:noProof/>
          <w:lang w:val="en-US"/>
        </w:rPr>
      </w:pPr>
      <w:r w:rsidRPr="00A96DB2">
        <w:rPr>
          <w:noProof/>
          <w:lang w:val="en-US"/>
        </w:rPr>
        <w:t xml:space="preserve">J. Y. K. Tsang, M. S. A. Buschhaus, P. M. Graham, C. J. Semiao, S. P. Semproni, S. J. Kim, P. Legzdins, </w:t>
      </w:r>
      <w:r w:rsidRPr="00A96DB2">
        <w:rPr>
          <w:i/>
          <w:iCs/>
          <w:noProof/>
          <w:lang w:val="en-US"/>
        </w:rPr>
        <w:t>J. Am. Chem. Soc.</w:t>
      </w:r>
      <w:r w:rsidR="001C7FC1" w:rsidRPr="001C7FC1">
        <w:rPr>
          <w:iCs/>
          <w:noProof/>
          <w:lang w:val="en-US"/>
        </w:rPr>
        <w:t>,</w:t>
      </w:r>
      <w:r w:rsidRPr="001C7FC1">
        <w:rPr>
          <w:noProof/>
          <w:lang w:val="en-US"/>
        </w:rPr>
        <w:t xml:space="preserve"> </w:t>
      </w:r>
      <w:r w:rsidRPr="00A96DB2">
        <w:rPr>
          <w:bCs/>
          <w:noProof/>
          <w:lang w:val="en-US"/>
        </w:rPr>
        <w:t>2008</w:t>
      </w:r>
      <w:r w:rsidRPr="00A96DB2">
        <w:rPr>
          <w:noProof/>
          <w:lang w:val="en-US"/>
        </w:rPr>
        <w:t xml:space="preserve">, </w:t>
      </w:r>
      <w:r w:rsidRPr="00AF12FB">
        <w:rPr>
          <w:b/>
          <w:iCs/>
          <w:noProof/>
          <w:lang w:val="en-US"/>
        </w:rPr>
        <w:t>130</w:t>
      </w:r>
      <w:r w:rsidRPr="00A96DB2">
        <w:rPr>
          <w:noProof/>
          <w:lang w:val="en-US"/>
        </w:rPr>
        <w:t>, 3652–3663.</w:t>
      </w:r>
    </w:p>
    <w:p w14:paraId="103546A3" w14:textId="16753084" w:rsidR="00571C69" w:rsidRPr="00A96DB2" w:rsidRDefault="00571C69" w:rsidP="00925A3C">
      <w:pPr>
        <w:pStyle w:val="RSCR02References"/>
        <w:rPr>
          <w:noProof/>
          <w:lang w:val="en-US"/>
        </w:rPr>
      </w:pPr>
      <w:r w:rsidRPr="00A96DB2">
        <w:rPr>
          <w:noProof/>
          <w:lang w:val="en-US"/>
        </w:rPr>
        <w:t xml:space="preserve">G. P. Lefèvre, R. A. Baillie, D. Fabulyak, P. Legzdins, </w:t>
      </w:r>
      <w:r w:rsidRPr="00A96DB2">
        <w:rPr>
          <w:i/>
          <w:iCs/>
          <w:noProof/>
          <w:lang w:val="en-US"/>
        </w:rPr>
        <w:t>Organometallics</w:t>
      </w:r>
      <w:r w:rsidR="001C7FC1" w:rsidRPr="001C7FC1">
        <w:rPr>
          <w:iCs/>
          <w:noProof/>
          <w:lang w:val="en-US"/>
        </w:rPr>
        <w:t>,</w:t>
      </w:r>
      <w:r w:rsidRPr="001C7FC1">
        <w:rPr>
          <w:noProof/>
          <w:lang w:val="en-US"/>
        </w:rPr>
        <w:t xml:space="preserve"> </w:t>
      </w:r>
      <w:r w:rsidRPr="00A96DB2">
        <w:rPr>
          <w:bCs/>
          <w:noProof/>
          <w:lang w:val="en-US"/>
        </w:rPr>
        <w:t>2013</w:t>
      </w:r>
      <w:r w:rsidRPr="00A96DB2">
        <w:rPr>
          <w:noProof/>
          <w:lang w:val="en-US"/>
        </w:rPr>
        <w:t xml:space="preserve">, </w:t>
      </w:r>
      <w:r w:rsidRPr="001C7FC1">
        <w:rPr>
          <w:b/>
          <w:iCs/>
          <w:noProof/>
          <w:lang w:val="en-US"/>
        </w:rPr>
        <w:t>32</w:t>
      </w:r>
      <w:r w:rsidRPr="00A96DB2">
        <w:rPr>
          <w:noProof/>
          <w:lang w:val="en-US"/>
        </w:rPr>
        <w:t>, 5561–5572.</w:t>
      </w:r>
    </w:p>
    <w:p w14:paraId="66E392E2" w14:textId="48B720F5" w:rsidR="00571C69" w:rsidRPr="00A96DB2" w:rsidRDefault="00571C69" w:rsidP="00925A3C">
      <w:pPr>
        <w:pStyle w:val="RSCR02References"/>
        <w:rPr>
          <w:noProof/>
          <w:lang w:val="en-US"/>
        </w:rPr>
      </w:pPr>
      <w:r w:rsidRPr="00A96DB2">
        <w:rPr>
          <w:noProof/>
          <w:lang w:val="en-US"/>
        </w:rPr>
        <w:t xml:space="preserve">C. Chow, B. O. Patrick, P. Legzdins, </w:t>
      </w:r>
      <w:r w:rsidRPr="00A96DB2">
        <w:rPr>
          <w:i/>
          <w:iCs/>
          <w:noProof/>
          <w:lang w:val="en-US"/>
        </w:rPr>
        <w:t>Organometallics</w:t>
      </w:r>
      <w:r w:rsidR="00391303" w:rsidRPr="001C7FC1">
        <w:rPr>
          <w:iCs/>
          <w:noProof/>
          <w:lang w:val="en-US"/>
        </w:rPr>
        <w:t>,</w:t>
      </w:r>
      <w:r w:rsidRPr="001C7FC1">
        <w:rPr>
          <w:noProof/>
          <w:lang w:val="en-US"/>
        </w:rPr>
        <w:t xml:space="preserve"> </w:t>
      </w:r>
      <w:r w:rsidRPr="00A96DB2">
        <w:rPr>
          <w:bCs/>
          <w:noProof/>
          <w:lang w:val="en-US"/>
        </w:rPr>
        <w:t>2012</w:t>
      </w:r>
      <w:r w:rsidRPr="00A96DB2">
        <w:rPr>
          <w:noProof/>
          <w:lang w:val="en-US"/>
        </w:rPr>
        <w:t xml:space="preserve">, </w:t>
      </w:r>
      <w:r w:rsidRPr="00A96DB2">
        <w:rPr>
          <w:b/>
          <w:iCs/>
          <w:noProof/>
          <w:lang w:val="en-US"/>
        </w:rPr>
        <w:t>31</w:t>
      </w:r>
      <w:r w:rsidRPr="00A96DB2">
        <w:rPr>
          <w:noProof/>
          <w:lang w:val="en-US"/>
        </w:rPr>
        <w:t>, 7453–7466.</w:t>
      </w:r>
    </w:p>
    <w:p w14:paraId="4386E6BB" w14:textId="77069F22" w:rsidR="00571C69" w:rsidRPr="00A96DB2" w:rsidRDefault="00571C69" w:rsidP="00925A3C">
      <w:pPr>
        <w:pStyle w:val="RSCR02References"/>
        <w:rPr>
          <w:noProof/>
          <w:lang w:val="en-US"/>
        </w:rPr>
      </w:pPr>
      <w:r w:rsidRPr="00A96DB2">
        <w:rPr>
          <w:noProof/>
          <w:lang w:val="en-US"/>
        </w:rPr>
        <w:t xml:space="preserve">R. A. Baillie, T. Tran, K. M. Lalonde, J. Y. K. Tsang, M. E. Thibault, B. O. Patrick, P. Legzdins, </w:t>
      </w:r>
      <w:r w:rsidRPr="00A96DB2">
        <w:rPr>
          <w:i/>
          <w:iCs/>
          <w:noProof/>
          <w:lang w:val="en-US"/>
        </w:rPr>
        <w:t>Organometallics</w:t>
      </w:r>
      <w:r w:rsidR="00391303" w:rsidRPr="001C7FC1">
        <w:rPr>
          <w:iCs/>
          <w:noProof/>
          <w:lang w:val="en-US"/>
        </w:rPr>
        <w:t>,</w:t>
      </w:r>
      <w:r w:rsidRPr="001C7FC1">
        <w:rPr>
          <w:noProof/>
          <w:lang w:val="en-US"/>
        </w:rPr>
        <w:t xml:space="preserve"> </w:t>
      </w:r>
      <w:r w:rsidRPr="00A96DB2">
        <w:rPr>
          <w:bCs/>
          <w:noProof/>
          <w:lang w:val="en-US"/>
        </w:rPr>
        <w:t>2012</w:t>
      </w:r>
      <w:r w:rsidRPr="00A96DB2">
        <w:rPr>
          <w:noProof/>
          <w:lang w:val="en-US"/>
        </w:rPr>
        <w:t xml:space="preserve">, </w:t>
      </w:r>
      <w:r w:rsidRPr="00A96DB2">
        <w:rPr>
          <w:b/>
          <w:iCs/>
          <w:noProof/>
          <w:lang w:val="en-US"/>
        </w:rPr>
        <w:t>31</w:t>
      </w:r>
      <w:r w:rsidRPr="00A96DB2">
        <w:rPr>
          <w:noProof/>
          <w:lang w:val="en-US"/>
        </w:rPr>
        <w:t>, 1055–1067.</w:t>
      </w:r>
    </w:p>
    <w:p w14:paraId="294E6CBA" w14:textId="153E87DE" w:rsidR="00571C69" w:rsidRPr="00A96DB2" w:rsidRDefault="00571C69" w:rsidP="00925A3C">
      <w:pPr>
        <w:pStyle w:val="RSCR02References"/>
        <w:rPr>
          <w:noProof/>
          <w:lang w:val="en-US"/>
        </w:rPr>
      </w:pPr>
      <w:r w:rsidRPr="00A96DB2">
        <w:rPr>
          <w:noProof/>
          <w:lang w:val="en-US"/>
        </w:rPr>
        <w:t xml:space="preserve">S. H. K. Ng, C. S. Adams, T. W. Hayton, P. Legzdins, B. O. Patrick, </w:t>
      </w:r>
      <w:r w:rsidRPr="00A96DB2">
        <w:rPr>
          <w:i/>
          <w:iCs/>
          <w:noProof/>
          <w:lang w:val="en-US"/>
        </w:rPr>
        <w:t>J. Am. Chem. Soc.</w:t>
      </w:r>
      <w:r w:rsidR="00391303" w:rsidRPr="001C7FC1">
        <w:rPr>
          <w:iCs/>
          <w:noProof/>
          <w:lang w:val="en-US"/>
        </w:rPr>
        <w:t>,</w:t>
      </w:r>
      <w:r w:rsidRPr="001C7FC1">
        <w:rPr>
          <w:noProof/>
          <w:lang w:val="en-US"/>
        </w:rPr>
        <w:t xml:space="preserve"> </w:t>
      </w:r>
      <w:r w:rsidRPr="00A96DB2">
        <w:rPr>
          <w:bCs/>
          <w:noProof/>
          <w:lang w:val="en-US"/>
        </w:rPr>
        <w:t>2003</w:t>
      </w:r>
      <w:r w:rsidRPr="00A96DB2">
        <w:rPr>
          <w:noProof/>
          <w:lang w:val="en-US"/>
        </w:rPr>
        <w:t xml:space="preserve">, </w:t>
      </w:r>
      <w:r w:rsidRPr="00A96DB2">
        <w:rPr>
          <w:b/>
          <w:iCs/>
          <w:noProof/>
          <w:lang w:val="en-US"/>
        </w:rPr>
        <w:t>125</w:t>
      </w:r>
      <w:r w:rsidRPr="00A96DB2">
        <w:rPr>
          <w:noProof/>
          <w:lang w:val="en-US"/>
        </w:rPr>
        <w:t>, 15210–15223.</w:t>
      </w:r>
    </w:p>
    <w:p w14:paraId="40ADD86A" w14:textId="5050D92D" w:rsidR="00571C69" w:rsidRPr="00A96DB2" w:rsidRDefault="00571C69" w:rsidP="00925A3C">
      <w:pPr>
        <w:pStyle w:val="RSCR02References"/>
        <w:rPr>
          <w:noProof/>
          <w:lang w:val="en-US"/>
        </w:rPr>
      </w:pPr>
      <w:r w:rsidRPr="00A96DB2">
        <w:rPr>
          <w:noProof/>
          <w:lang w:val="en-US"/>
        </w:rPr>
        <w:t xml:space="preserve">R. A. Baillie, B. O. Patrick, P. Legzdins, D. C. Rosenfeld, </w:t>
      </w:r>
      <w:r w:rsidRPr="00A96DB2">
        <w:rPr>
          <w:i/>
          <w:iCs/>
          <w:noProof/>
          <w:lang w:val="en-US"/>
        </w:rPr>
        <w:t>Organometallics</w:t>
      </w:r>
      <w:r w:rsidR="00391303" w:rsidRPr="001C7FC1">
        <w:rPr>
          <w:iCs/>
          <w:noProof/>
          <w:lang w:val="en-US"/>
        </w:rPr>
        <w:t>,</w:t>
      </w:r>
      <w:r w:rsidRPr="001C7FC1">
        <w:rPr>
          <w:noProof/>
          <w:lang w:val="en-US"/>
        </w:rPr>
        <w:t xml:space="preserve"> </w:t>
      </w:r>
      <w:r w:rsidRPr="00A96DB2">
        <w:rPr>
          <w:bCs/>
          <w:noProof/>
          <w:lang w:val="en-US"/>
        </w:rPr>
        <w:t>2017</w:t>
      </w:r>
      <w:r w:rsidRPr="00A96DB2">
        <w:rPr>
          <w:noProof/>
          <w:lang w:val="en-US"/>
        </w:rPr>
        <w:t xml:space="preserve">, </w:t>
      </w:r>
      <w:r w:rsidRPr="00A96DB2">
        <w:rPr>
          <w:b/>
          <w:iCs/>
          <w:noProof/>
          <w:lang w:val="en-US"/>
        </w:rPr>
        <w:t>36</w:t>
      </w:r>
      <w:r w:rsidRPr="00A96DB2">
        <w:rPr>
          <w:noProof/>
          <w:lang w:val="en-US"/>
        </w:rPr>
        <w:t>, 26–38.</w:t>
      </w:r>
    </w:p>
    <w:p w14:paraId="685420DD" w14:textId="5F9FC65F" w:rsidR="00571C69" w:rsidRPr="00A96DB2" w:rsidRDefault="00571C69" w:rsidP="00925A3C">
      <w:pPr>
        <w:pStyle w:val="RSCR02References"/>
        <w:rPr>
          <w:noProof/>
          <w:lang w:val="en-US"/>
        </w:rPr>
      </w:pPr>
      <w:r w:rsidRPr="00A96DB2">
        <w:rPr>
          <w:noProof/>
          <w:lang w:val="en-US"/>
        </w:rPr>
        <w:t xml:space="preserve">R. J. Wakeham, R. A. Baillie, B. O. Patrick, P. Legzdins, D. C. Rosenfeld, </w:t>
      </w:r>
      <w:r w:rsidRPr="00A96DB2">
        <w:rPr>
          <w:i/>
          <w:iCs/>
          <w:noProof/>
          <w:lang w:val="en-US"/>
        </w:rPr>
        <w:t>Organometallics</w:t>
      </w:r>
      <w:r w:rsidR="00391303" w:rsidRPr="001C7FC1">
        <w:rPr>
          <w:iCs/>
          <w:noProof/>
          <w:lang w:val="en-US"/>
        </w:rPr>
        <w:t>,</w:t>
      </w:r>
      <w:r w:rsidRPr="001C7FC1">
        <w:rPr>
          <w:noProof/>
          <w:lang w:val="en-US"/>
        </w:rPr>
        <w:t xml:space="preserve"> </w:t>
      </w:r>
      <w:r w:rsidRPr="00A96DB2">
        <w:rPr>
          <w:bCs/>
          <w:noProof/>
          <w:lang w:val="en-US"/>
        </w:rPr>
        <w:t>2017</w:t>
      </w:r>
      <w:r w:rsidRPr="00A96DB2">
        <w:rPr>
          <w:noProof/>
          <w:lang w:val="en-US"/>
        </w:rPr>
        <w:t xml:space="preserve">, </w:t>
      </w:r>
      <w:r w:rsidRPr="00A96DB2">
        <w:rPr>
          <w:b/>
          <w:iCs/>
          <w:noProof/>
          <w:lang w:val="en-US"/>
        </w:rPr>
        <w:t>36</w:t>
      </w:r>
      <w:r w:rsidRPr="00A96DB2">
        <w:rPr>
          <w:noProof/>
          <w:lang w:val="en-US"/>
        </w:rPr>
        <w:t>, 39–52.</w:t>
      </w:r>
    </w:p>
    <w:p w14:paraId="7E7DADA0" w14:textId="4BA5C553" w:rsidR="00571C69" w:rsidRPr="00A96DB2" w:rsidRDefault="00571C69" w:rsidP="00925A3C">
      <w:pPr>
        <w:pStyle w:val="RSCR02References"/>
        <w:rPr>
          <w:noProof/>
          <w:lang w:val="en-US"/>
        </w:rPr>
      </w:pPr>
      <w:r w:rsidRPr="00A96DB2">
        <w:rPr>
          <w:noProof/>
          <w:lang w:val="en-US"/>
        </w:rPr>
        <w:t xml:space="preserve">O. Mrózek, J. Vinklárek, Z. Růžičková, J. Honzíček, </w:t>
      </w:r>
      <w:r w:rsidRPr="00A96DB2">
        <w:rPr>
          <w:i/>
          <w:iCs/>
          <w:noProof/>
          <w:lang w:val="en-US"/>
        </w:rPr>
        <w:t>Eur. J. Inorg. Chem.</w:t>
      </w:r>
      <w:r w:rsidR="001C7FC1" w:rsidRPr="001C7FC1">
        <w:rPr>
          <w:iCs/>
          <w:noProof/>
          <w:lang w:val="en-US"/>
        </w:rPr>
        <w:t>,</w:t>
      </w:r>
      <w:r w:rsidRPr="001C7FC1">
        <w:rPr>
          <w:noProof/>
          <w:lang w:val="en-US"/>
        </w:rPr>
        <w:t xml:space="preserve"> </w:t>
      </w:r>
      <w:r w:rsidRPr="00A96DB2">
        <w:rPr>
          <w:bCs/>
          <w:noProof/>
          <w:lang w:val="en-US"/>
        </w:rPr>
        <w:t>2016</w:t>
      </w:r>
      <w:r w:rsidRPr="00A96DB2">
        <w:rPr>
          <w:noProof/>
          <w:lang w:val="en-US"/>
        </w:rPr>
        <w:t>, 5250–5264.</w:t>
      </w:r>
    </w:p>
    <w:p w14:paraId="367AD02E" w14:textId="3F107478" w:rsidR="00571C69" w:rsidRPr="00A96DB2" w:rsidRDefault="00571C69" w:rsidP="00925A3C">
      <w:pPr>
        <w:pStyle w:val="RSCR02References"/>
        <w:rPr>
          <w:noProof/>
          <w:lang w:val="en-US"/>
        </w:rPr>
      </w:pPr>
      <w:r w:rsidRPr="00A96DB2">
        <w:rPr>
          <w:noProof/>
          <w:lang w:val="en-US"/>
        </w:rPr>
        <w:t xml:space="preserve">G. R. Fulmer, A. J. M. Miller, N. H. Sherden, H. E. Gottlieb, A. Nudelman, B. M. Stoltz, J. E. Bercaw, K. I. Goldberg, </w:t>
      </w:r>
      <w:r w:rsidRPr="00A96DB2">
        <w:rPr>
          <w:i/>
          <w:iCs/>
          <w:noProof/>
          <w:lang w:val="en-US"/>
        </w:rPr>
        <w:t>Organometallics</w:t>
      </w:r>
      <w:r w:rsidR="00391303" w:rsidRPr="001C7FC1">
        <w:rPr>
          <w:iCs/>
          <w:noProof/>
          <w:lang w:val="en-US"/>
        </w:rPr>
        <w:t>,</w:t>
      </w:r>
      <w:r w:rsidRPr="001C7FC1">
        <w:rPr>
          <w:noProof/>
          <w:lang w:val="en-US"/>
        </w:rPr>
        <w:t xml:space="preserve"> </w:t>
      </w:r>
      <w:r w:rsidRPr="00A96DB2">
        <w:rPr>
          <w:bCs/>
          <w:noProof/>
          <w:lang w:val="en-US"/>
        </w:rPr>
        <w:t>2010</w:t>
      </w:r>
      <w:r w:rsidRPr="00A96DB2">
        <w:rPr>
          <w:noProof/>
          <w:lang w:val="en-US"/>
        </w:rPr>
        <w:t xml:space="preserve">, </w:t>
      </w:r>
      <w:r w:rsidRPr="00A96DB2">
        <w:rPr>
          <w:b/>
          <w:iCs/>
          <w:noProof/>
          <w:lang w:val="en-US"/>
        </w:rPr>
        <w:t>29</w:t>
      </w:r>
      <w:r w:rsidRPr="00A96DB2">
        <w:rPr>
          <w:noProof/>
          <w:lang w:val="en-US"/>
        </w:rPr>
        <w:t>, 2176–2179.</w:t>
      </w:r>
    </w:p>
    <w:p w14:paraId="209154B2" w14:textId="317D4097" w:rsidR="00571C69" w:rsidRPr="00A96DB2" w:rsidRDefault="00571C69" w:rsidP="00925A3C">
      <w:pPr>
        <w:pStyle w:val="RSCR02References"/>
        <w:rPr>
          <w:noProof/>
          <w:lang w:val="en-US"/>
        </w:rPr>
      </w:pPr>
      <w:r w:rsidRPr="00A96DB2">
        <w:rPr>
          <w:noProof/>
          <w:lang w:val="en-US"/>
        </w:rPr>
        <w:t xml:space="preserve">J. Lodinský, J. Vinklárek, L. Dostál, Z. Ružičková, J. Honzíček, </w:t>
      </w:r>
      <w:r w:rsidRPr="00A96DB2">
        <w:rPr>
          <w:i/>
          <w:iCs/>
          <w:noProof/>
          <w:lang w:val="en-US"/>
        </w:rPr>
        <w:t>RSC Adv.</w:t>
      </w:r>
      <w:r w:rsidR="00391303" w:rsidRPr="001C7FC1">
        <w:rPr>
          <w:iCs/>
          <w:noProof/>
          <w:lang w:val="en-US"/>
        </w:rPr>
        <w:t>,</w:t>
      </w:r>
      <w:r w:rsidRPr="001C7FC1">
        <w:rPr>
          <w:noProof/>
          <w:lang w:val="en-US"/>
        </w:rPr>
        <w:t xml:space="preserve"> </w:t>
      </w:r>
      <w:r w:rsidRPr="00A96DB2">
        <w:rPr>
          <w:bCs/>
          <w:noProof/>
          <w:lang w:val="en-US"/>
        </w:rPr>
        <w:t>2015</w:t>
      </w:r>
      <w:r w:rsidRPr="00A96DB2">
        <w:rPr>
          <w:noProof/>
          <w:lang w:val="en-US"/>
        </w:rPr>
        <w:t xml:space="preserve">, </w:t>
      </w:r>
      <w:r w:rsidRPr="00A96DB2">
        <w:rPr>
          <w:b/>
          <w:iCs/>
          <w:noProof/>
          <w:lang w:val="en-US"/>
        </w:rPr>
        <w:t>5</w:t>
      </w:r>
      <w:r w:rsidRPr="00A96DB2">
        <w:rPr>
          <w:noProof/>
          <w:lang w:val="en-US"/>
        </w:rPr>
        <w:t>, 27140–27153.</w:t>
      </w:r>
    </w:p>
    <w:p w14:paraId="026AFE4B" w14:textId="2431C55F" w:rsidR="00571C69" w:rsidRPr="00A96DB2" w:rsidRDefault="00571C69" w:rsidP="00925A3C">
      <w:pPr>
        <w:pStyle w:val="RSCR02References"/>
        <w:rPr>
          <w:noProof/>
          <w:lang w:val="en-US"/>
        </w:rPr>
      </w:pPr>
      <w:r w:rsidRPr="00A96DB2">
        <w:rPr>
          <w:noProof/>
          <w:lang w:val="en-US"/>
        </w:rPr>
        <w:t xml:space="preserve">C. A. Gamelas, E. Herdtweck, J. P. Lopes, C. C. Romão, </w:t>
      </w:r>
      <w:r w:rsidRPr="00A96DB2">
        <w:rPr>
          <w:i/>
          <w:iCs/>
          <w:noProof/>
          <w:lang w:val="en-US"/>
        </w:rPr>
        <w:t>Organometallics</w:t>
      </w:r>
      <w:r w:rsidR="00391303" w:rsidRPr="00A96DB2">
        <w:rPr>
          <w:i/>
          <w:iCs/>
          <w:noProof/>
          <w:lang w:val="en-US"/>
        </w:rPr>
        <w:t>,</w:t>
      </w:r>
      <w:r w:rsidRPr="00A96DB2">
        <w:rPr>
          <w:noProof/>
          <w:lang w:val="en-US"/>
        </w:rPr>
        <w:t xml:space="preserve"> </w:t>
      </w:r>
      <w:r w:rsidRPr="00A96DB2">
        <w:rPr>
          <w:bCs/>
          <w:noProof/>
          <w:lang w:val="en-US"/>
        </w:rPr>
        <w:t>1999</w:t>
      </w:r>
      <w:r w:rsidRPr="00A96DB2">
        <w:rPr>
          <w:noProof/>
          <w:lang w:val="en-US"/>
        </w:rPr>
        <w:t xml:space="preserve">, </w:t>
      </w:r>
      <w:r w:rsidRPr="00A96DB2">
        <w:rPr>
          <w:b/>
          <w:iCs/>
          <w:noProof/>
          <w:lang w:val="en-US"/>
        </w:rPr>
        <w:t>18</w:t>
      </w:r>
      <w:r w:rsidRPr="00A96DB2">
        <w:rPr>
          <w:noProof/>
          <w:lang w:val="en-US"/>
        </w:rPr>
        <w:t>, 506–515.</w:t>
      </w:r>
    </w:p>
    <w:p w14:paraId="5DAA3D9D" w14:textId="348FF342" w:rsidR="00571C69" w:rsidRPr="00A96DB2" w:rsidRDefault="00571C69" w:rsidP="00925A3C">
      <w:pPr>
        <w:pStyle w:val="RSCR02References"/>
        <w:rPr>
          <w:noProof/>
          <w:lang w:val="en-US"/>
        </w:rPr>
      </w:pPr>
      <w:r w:rsidRPr="00A96DB2">
        <w:rPr>
          <w:noProof/>
          <w:lang w:val="en-US"/>
        </w:rPr>
        <w:t xml:space="preserve">C. A. Gamelas, N. A. G. Bandeira, C. C. L. Pereira, M. J. Calhorda, E. Herdtweck, M. Machuqueiro, C. C. Romão, L. F. Veiros, </w:t>
      </w:r>
      <w:r w:rsidRPr="00A96DB2">
        <w:rPr>
          <w:i/>
          <w:iCs/>
          <w:noProof/>
          <w:lang w:val="en-US"/>
        </w:rPr>
        <w:t>Dalt. Trans.</w:t>
      </w:r>
      <w:r w:rsidR="00391303" w:rsidRPr="001C7FC1">
        <w:rPr>
          <w:iCs/>
          <w:noProof/>
          <w:lang w:val="en-US"/>
        </w:rPr>
        <w:t>,</w:t>
      </w:r>
      <w:r w:rsidRPr="001C7FC1">
        <w:rPr>
          <w:noProof/>
          <w:lang w:val="en-US"/>
        </w:rPr>
        <w:t xml:space="preserve"> </w:t>
      </w:r>
      <w:r w:rsidRPr="00A96DB2">
        <w:rPr>
          <w:bCs/>
          <w:noProof/>
          <w:lang w:val="en-US"/>
        </w:rPr>
        <w:t>2011</w:t>
      </w:r>
      <w:r w:rsidRPr="00A96DB2">
        <w:rPr>
          <w:noProof/>
          <w:lang w:val="en-US"/>
        </w:rPr>
        <w:t xml:space="preserve">, </w:t>
      </w:r>
      <w:r w:rsidRPr="00A96DB2">
        <w:rPr>
          <w:b/>
          <w:iCs/>
          <w:noProof/>
          <w:lang w:val="en-US"/>
        </w:rPr>
        <w:t>40</w:t>
      </w:r>
      <w:r w:rsidRPr="00A96DB2">
        <w:rPr>
          <w:noProof/>
          <w:lang w:val="en-US"/>
        </w:rPr>
        <w:t>, 10513–10525.</w:t>
      </w:r>
    </w:p>
    <w:p w14:paraId="670A9CFB" w14:textId="35B06112" w:rsidR="00571C69" w:rsidRPr="00A96DB2" w:rsidRDefault="00571C69" w:rsidP="00925A3C">
      <w:pPr>
        <w:pStyle w:val="RSCR02References"/>
        <w:rPr>
          <w:noProof/>
          <w:lang w:val="en-US"/>
        </w:rPr>
      </w:pPr>
      <w:r w:rsidRPr="00A96DB2">
        <w:rPr>
          <w:noProof/>
          <w:lang w:val="en-US"/>
        </w:rPr>
        <w:t xml:space="preserve">L. S. Bartell, E. A. Roth, C. D. Hollowell, K. Kuchitsu, J. E. Young, </w:t>
      </w:r>
      <w:r w:rsidRPr="00A96DB2">
        <w:rPr>
          <w:i/>
          <w:iCs/>
          <w:noProof/>
          <w:lang w:val="en-US"/>
        </w:rPr>
        <w:t>J. Chem. Phys.</w:t>
      </w:r>
      <w:r w:rsidR="00391303" w:rsidRPr="001C7FC1">
        <w:rPr>
          <w:iCs/>
          <w:noProof/>
          <w:lang w:val="en-US"/>
        </w:rPr>
        <w:t>,</w:t>
      </w:r>
      <w:r w:rsidRPr="001C7FC1">
        <w:rPr>
          <w:noProof/>
          <w:lang w:val="en-US"/>
        </w:rPr>
        <w:t xml:space="preserve"> </w:t>
      </w:r>
      <w:r w:rsidRPr="00A96DB2">
        <w:rPr>
          <w:bCs/>
          <w:noProof/>
          <w:lang w:val="en-US"/>
        </w:rPr>
        <w:t>1965</w:t>
      </w:r>
      <w:r w:rsidRPr="00A96DB2">
        <w:rPr>
          <w:noProof/>
          <w:lang w:val="en-US"/>
        </w:rPr>
        <w:t xml:space="preserve">, </w:t>
      </w:r>
      <w:r w:rsidRPr="00A96DB2">
        <w:rPr>
          <w:b/>
          <w:iCs/>
          <w:noProof/>
          <w:lang w:val="en-US"/>
        </w:rPr>
        <w:t>42</w:t>
      </w:r>
      <w:r w:rsidRPr="00A96DB2">
        <w:rPr>
          <w:noProof/>
          <w:lang w:val="en-US"/>
        </w:rPr>
        <w:t>, 2683–2686.</w:t>
      </w:r>
    </w:p>
    <w:p w14:paraId="1D353E13" w14:textId="6A5A4D9B" w:rsidR="00571C69" w:rsidRPr="00A96DB2" w:rsidRDefault="00571C69" w:rsidP="00925A3C">
      <w:pPr>
        <w:pStyle w:val="RSCR02References"/>
        <w:rPr>
          <w:noProof/>
          <w:lang w:val="en-US"/>
        </w:rPr>
      </w:pPr>
      <w:r w:rsidRPr="00A96DB2">
        <w:rPr>
          <w:noProof/>
          <w:lang w:val="en-US"/>
        </w:rPr>
        <w:t xml:space="preserve">L. J. Guggenberger, P. Meakin, F. N. Tebbe, </w:t>
      </w:r>
      <w:r w:rsidRPr="00A96DB2">
        <w:rPr>
          <w:i/>
          <w:iCs/>
          <w:noProof/>
          <w:lang w:val="en-US"/>
        </w:rPr>
        <w:t>J. Am. Chem. Soc.</w:t>
      </w:r>
      <w:r w:rsidR="001C7FC1" w:rsidRPr="001C7FC1">
        <w:rPr>
          <w:iCs/>
          <w:noProof/>
          <w:lang w:val="en-US"/>
        </w:rPr>
        <w:t>,</w:t>
      </w:r>
      <w:r w:rsidRPr="001C7FC1">
        <w:rPr>
          <w:noProof/>
          <w:lang w:val="en-US"/>
        </w:rPr>
        <w:t xml:space="preserve"> </w:t>
      </w:r>
      <w:r w:rsidRPr="00A96DB2">
        <w:rPr>
          <w:bCs/>
          <w:noProof/>
          <w:lang w:val="en-US"/>
        </w:rPr>
        <w:t>1974</w:t>
      </w:r>
      <w:r w:rsidRPr="00A96DB2">
        <w:rPr>
          <w:noProof/>
          <w:lang w:val="en-US"/>
        </w:rPr>
        <w:t xml:space="preserve">, </w:t>
      </w:r>
      <w:r w:rsidRPr="00A96DB2">
        <w:rPr>
          <w:b/>
          <w:iCs/>
          <w:noProof/>
          <w:lang w:val="en-US"/>
        </w:rPr>
        <w:t>96</w:t>
      </w:r>
      <w:r w:rsidRPr="00A96DB2">
        <w:rPr>
          <w:noProof/>
          <w:lang w:val="en-US"/>
        </w:rPr>
        <w:t>, 5420–5427.</w:t>
      </w:r>
    </w:p>
    <w:p w14:paraId="1E9B202B" w14:textId="6CF608DE" w:rsidR="00571C69" w:rsidRPr="00A96DB2" w:rsidRDefault="00571C69" w:rsidP="00925A3C">
      <w:pPr>
        <w:pStyle w:val="RSCR02References"/>
        <w:rPr>
          <w:noProof/>
          <w:lang w:val="en-US"/>
        </w:rPr>
      </w:pPr>
      <w:r w:rsidRPr="00A96DB2">
        <w:rPr>
          <w:noProof/>
          <w:lang w:val="en-US"/>
        </w:rPr>
        <w:t xml:space="preserve">M. V Joannou, M. J. Bezdek, K. Al-Bahily, I. Korobkov, P. J. Chirik, </w:t>
      </w:r>
      <w:r w:rsidRPr="00A96DB2">
        <w:rPr>
          <w:i/>
          <w:iCs/>
          <w:noProof/>
          <w:lang w:val="en-US"/>
        </w:rPr>
        <w:t>Organometallics</w:t>
      </w:r>
      <w:r w:rsidR="00391303" w:rsidRPr="001C7FC1">
        <w:rPr>
          <w:iCs/>
          <w:noProof/>
          <w:lang w:val="en-US"/>
        </w:rPr>
        <w:t>,</w:t>
      </w:r>
      <w:r w:rsidRPr="001C7FC1">
        <w:rPr>
          <w:noProof/>
          <w:lang w:val="en-US"/>
        </w:rPr>
        <w:t xml:space="preserve"> </w:t>
      </w:r>
      <w:r w:rsidRPr="00A96DB2">
        <w:rPr>
          <w:bCs/>
          <w:noProof/>
          <w:lang w:val="en-US"/>
        </w:rPr>
        <w:t>2017</w:t>
      </w:r>
      <w:r w:rsidRPr="00A96DB2">
        <w:rPr>
          <w:noProof/>
          <w:lang w:val="en-US"/>
        </w:rPr>
        <w:t xml:space="preserve">, </w:t>
      </w:r>
      <w:r w:rsidRPr="00A96DB2">
        <w:rPr>
          <w:b/>
          <w:iCs/>
          <w:noProof/>
          <w:lang w:val="en-US"/>
        </w:rPr>
        <w:t>36</w:t>
      </w:r>
      <w:r w:rsidRPr="00A96DB2">
        <w:rPr>
          <w:noProof/>
          <w:lang w:val="en-US"/>
        </w:rPr>
        <w:t>, 4215–4223.</w:t>
      </w:r>
    </w:p>
    <w:p w14:paraId="402DCD1D" w14:textId="0EB5FB1F" w:rsidR="00571C69" w:rsidRPr="00A96DB2" w:rsidRDefault="00571C69" w:rsidP="00925A3C">
      <w:pPr>
        <w:pStyle w:val="RSCR02References"/>
        <w:rPr>
          <w:noProof/>
          <w:lang w:val="en-US"/>
        </w:rPr>
      </w:pPr>
      <w:r w:rsidRPr="00A96DB2">
        <w:rPr>
          <w:noProof/>
          <w:lang w:val="en-US"/>
        </w:rPr>
        <w:t xml:space="preserve">G. Frenking, N. Fröhlich, </w:t>
      </w:r>
      <w:r w:rsidRPr="00A96DB2">
        <w:rPr>
          <w:i/>
          <w:iCs/>
          <w:noProof/>
          <w:lang w:val="en-US"/>
        </w:rPr>
        <w:t>Chem. Rev.</w:t>
      </w:r>
      <w:r w:rsidR="00391303" w:rsidRPr="001C7FC1">
        <w:rPr>
          <w:iCs/>
          <w:noProof/>
          <w:lang w:val="en-US"/>
        </w:rPr>
        <w:t>,</w:t>
      </w:r>
      <w:r w:rsidRPr="001C7FC1">
        <w:rPr>
          <w:noProof/>
          <w:lang w:val="en-US"/>
        </w:rPr>
        <w:t xml:space="preserve"> </w:t>
      </w:r>
      <w:r w:rsidRPr="00A96DB2">
        <w:rPr>
          <w:bCs/>
          <w:noProof/>
          <w:lang w:val="en-US"/>
        </w:rPr>
        <w:t>2000</w:t>
      </w:r>
      <w:r w:rsidRPr="00A96DB2">
        <w:rPr>
          <w:noProof/>
          <w:lang w:val="en-US"/>
        </w:rPr>
        <w:t xml:space="preserve">, </w:t>
      </w:r>
      <w:r w:rsidRPr="00A96DB2">
        <w:rPr>
          <w:b/>
          <w:iCs/>
          <w:noProof/>
          <w:lang w:val="en-US"/>
        </w:rPr>
        <w:t>100</w:t>
      </w:r>
      <w:r w:rsidRPr="00A96DB2">
        <w:rPr>
          <w:noProof/>
          <w:lang w:val="en-US"/>
        </w:rPr>
        <w:t>, 717–774.</w:t>
      </w:r>
    </w:p>
    <w:p w14:paraId="3822B3EB" w14:textId="131FC106" w:rsidR="00571C69" w:rsidRPr="00A96DB2" w:rsidRDefault="00571C69" w:rsidP="00925A3C">
      <w:pPr>
        <w:pStyle w:val="RSCR02References"/>
        <w:rPr>
          <w:noProof/>
          <w:lang w:val="en-US"/>
        </w:rPr>
      </w:pPr>
      <w:r w:rsidRPr="00A96DB2">
        <w:rPr>
          <w:noProof/>
          <w:lang w:val="en-US"/>
        </w:rPr>
        <w:t xml:space="preserve">M. Thenraj, A. G. Samuelson, </w:t>
      </w:r>
      <w:r w:rsidRPr="00A96DB2">
        <w:rPr>
          <w:i/>
          <w:iCs/>
          <w:noProof/>
          <w:lang w:val="en-US"/>
        </w:rPr>
        <w:t>Organometallics</w:t>
      </w:r>
      <w:r w:rsidR="00391303" w:rsidRPr="001C7FC1">
        <w:rPr>
          <w:iCs/>
          <w:noProof/>
          <w:lang w:val="en-US"/>
        </w:rPr>
        <w:t>,</w:t>
      </w:r>
      <w:r w:rsidRPr="001C7FC1">
        <w:rPr>
          <w:noProof/>
          <w:lang w:val="en-US"/>
        </w:rPr>
        <w:t xml:space="preserve"> </w:t>
      </w:r>
      <w:r w:rsidRPr="00A96DB2">
        <w:rPr>
          <w:bCs/>
          <w:noProof/>
          <w:lang w:val="en-US"/>
        </w:rPr>
        <w:t>2013</w:t>
      </w:r>
      <w:r w:rsidRPr="00A96DB2">
        <w:rPr>
          <w:noProof/>
          <w:lang w:val="en-US"/>
        </w:rPr>
        <w:t xml:space="preserve">, </w:t>
      </w:r>
      <w:r w:rsidRPr="00A96DB2">
        <w:rPr>
          <w:b/>
          <w:iCs/>
          <w:noProof/>
          <w:lang w:val="en-US"/>
        </w:rPr>
        <w:t>32</w:t>
      </w:r>
      <w:r w:rsidRPr="00A96DB2">
        <w:rPr>
          <w:noProof/>
          <w:lang w:val="en-US"/>
        </w:rPr>
        <w:t>, 7141–7152.</w:t>
      </w:r>
    </w:p>
    <w:p w14:paraId="265D04CE" w14:textId="53D5B865" w:rsidR="00571C69" w:rsidRPr="00A96DB2" w:rsidRDefault="00571C69" w:rsidP="00925A3C">
      <w:pPr>
        <w:pStyle w:val="RSCR02References"/>
        <w:rPr>
          <w:noProof/>
          <w:lang w:val="en-US"/>
        </w:rPr>
      </w:pPr>
      <w:r w:rsidRPr="00A96DB2">
        <w:rPr>
          <w:noProof/>
          <w:lang w:val="en-US"/>
        </w:rPr>
        <w:t xml:space="preserve">J. J. Adams, N. Arulsamy, D. M. Roddick, </w:t>
      </w:r>
      <w:r w:rsidRPr="00A96DB2">
        <w:rPr>
          <w:i/>
          <w:iCs/>
          <w:noProof/>
          <w:lang w:val="en-US"/>
        </w:rPr>
        <w:t>Polyhedron</w:t>
      </w:r>
      <w:r w:rsidR="00391303" w:rsidRPr="001C7FC1">
        <w:rPr>
          <w:iCs/>
          <w:noProof/>
          <w:lang w:val="en-US"/>
        </w:rPr>
        <w:t>,</w:t>
      </w:r>
      <w:r w:rsidRPr="001C7FC1">
        <w:rPr>
          <w:noProof/>
          <w:lang w:val="en-US"/>
        </w:rPr>
        <w:t xml:space="preserve"> </w:t>
      </w:r>
      <w:r w:rsidRPr="00A96DB2">
        <w:rPr>
          <w:bCs/>
          <w:noProof/>
          <w:lang w:val="en-US"/>
        </w:rPr>
        <w:t>2014</w:t>
      </w:r>
      <w:r w:rsidRPr="00A96DB2">
        <w:rPr>
          <w:noProof/>
          <w:lang w:val="en-US"/>
        </w:rPr>
        <w:t xml:space="preserve">, </w:t>
      </w:r>
      <w:r w:rsidRPr="00A96DB2">
        <w:rPr>
          <w:b/>
          <w:iCs/>
          <w:noProof/>
          <w:lang w:val="en-US"/>
        </w:rPr>
        <w:t>84</w:t>
      </w:r>
      <w:r w:rsidRPr="00A96DB2">
        <w:rPr>
          <w:noProof/>
          <w:lang w:val="en-US"/>
        </w:rPr>
        <w:t>, 209–215.</w:t>
      </w:r>
    </w:p>
    <w:p w14:paraId="598E22C8" w14:textId="6C190F37" w:rsidR="00571C69" w:rsidRPr="00A96DB2" w:rsidRDefault="00571C69" w:rsidP="00925A3C">
      <w:pPr>
        <w:pStyle w:val="RSCR02References"/>
        <w:rPr>
          <w:noProof/>
          <w:lang w:val="en-US"/>
        </w:rPr>
      </w:pPr>
      <w:r w:rsidRPr="00A96DB2">
        <w:rPr>
          <w:noProof/>
          <w:lang w:val="en-US"/>
        </w:rPr>
        <w:t xml:space="preserve">O. Mrózek, J. Vinklárek, L. Dostál, Z. Růžičková, J. Honzíček, </w:t>
      </w:r>
      <w:r w:rsidRPr="00A96DB2">
        <w:rPr>
          <w:i/>
          <w:iCs/>
          <w:noProof/>
          <w:lang w:val="en-US"/>
        </w:rPr>
        <w:t>Polyhedron</w:t>
      </w:r>
      <w:r w:rsidR="00391303" w:rsidRPr="001C7FC1">
        <w:rPr>
          <w:iCs/>
          <w:noProof/>
          <w:lang w:val="en-US"/>
        </w:rPr>
        <w:t>,</w:t>
      </w:r>
      <w:r w:rsidRPr="001C7FC1">
        <w:rPr>
          <w:noProof/>
          <w:lang w:val="en-US"/>
        </w:rPr>
        <w:t xml:space="preserve"> </w:t>
      </w:r>
      <w:r w:rsidRPr="00A96DB2">
        <w:rPr>
          <w:bCs/>
          <w:noProof/>
          <w:lang w:val="en-US"/>
        </w:rPr>
        <w:t>2018</w:t>
      </w:r>
      <w:r w:rsidRPr="00A96DB2">
        <w:rPr>
          <w:noProof/>
          <w:lang w:val="en-US"/>
        </w:rPr>
        <w:t xml:space="preserve">, </w:t>
      </w:r>
      <w:r w:rsidRPr="00A96DB2">
        <w:rPr>
          <w:b/>
          <w:iCs/>
          <w:noProof/>
          <w:lang w:val="en-US"/>
        </w:rPr>
        <w:t>150</w:t>
      </w:r>
      <w:r w:rsidRPr="00A96DB2">
        <w:rPr>
          <w:noProof/>
          <w:lang w:val="en-US"/>
        </w:rPr>
        <w:t>, 35–39.</w:t>
      </w:r>
    </w:p>
    <w:p w14:paraId="33AEC73C" w14:textId="3E43ABFE" w:rsidR="00357335" w:rsidRPr="00A96DB2" w:rsidRDefault="00571C69" w:rsidP="00925A3C">
      <w:pPr>
        <w:pStyle w:val="RSCR02References"/>
        <w:rPr>
          <w:noProof/>
          <w:lang w:val="en-US"/>
        </w:rPr>
      </w:pPr>
      <w:r w:rsidRPr="00A96DB2">
        <w:rPr>
          <w:noProof/>
          <w:lang w:val="en-US"/>
        </w:rPr>
        <w:t xml:space="preserve">M. A. Fard, A. Behnia, R. J. Puddephatt, </w:t>
      </w:r>
      <w:r w:rsidRPr="00A96DB2">
        <w:rPr>
          <w:i/>
          <w:iCs/>
          <w:noProof/>
          <w:lang w:val="en-US"/>
        </w:rPr>
        <w:t>Organometallics</w:t>
      </w:r>
      <w:r w:rsidR="00391303" w:rsidRPr="00A96DB2">
        <w:rPr>
          <w:i/>
          <w:iCs/>
          <w:noProof/>
          <w:lang w:val="en-US"/>
        </w:rPr>
        <w:t>,</w:t>
      </w:r>
      <w:r w:rsidRPr="00A96DB2">
        <w:rPr>
          <w:noProof/>
          <w:lang w:val="en-US"/>
        </w:rPr>
        <w:t xml:space="preserve"> </w:t>
      </w:r>
      <w:r w:rsidRPr="00A96DB2">
        <w:rPr>
          <w:bCs/>
          <w:noProof/>
          <w:lang w:val="en-US"/>
        </w:rPr>
        <w:t>2018</w:t>
      </w:r>
      <w:r w:rsidRPr="00A96DB2">
        <w:rPr>
          <w:noProof/>
          <w:lang w:val="en-US"/>
        </w:rPr>
        <w:t xml:space="preserve">, </w:t>
      </w:r>
      <w:r w:rsidRPr="00A96DB2">
        <w:rPr>
          <w:b/>
          <w:iCs/>
          <w:noProof/>
          <w:lang w:val="en-US"/>
        </w:rPr>
        <w:t>37</w:t>
      </w:r>
      <w:r w:rsidRPr="00A96DB2">
        <w:rPr>
          <w:noProof/>
          <w:lang w:val="en-US"/>
        </w:rPr>
        <w:t>, 3368–3377.</w:t>
      </w:r>
    </w:p>
    <w:p w14:paraId="4F4DE0B4" w14:textId="11D8B03B" w:rsidR="00D157A3" w:rsidRPr="00A96DB2" w:rsidRDefault="00D157A3" w:rsidP="00925A3C">
      <w:pPr>
        <w:pStyle w:val="RSCR02References"/>
        <w:rPr>
          <w:noProof/>
          <w:lang w:val="en-US"/>
        </w:rPr>
      </w:pPr>
      <w:r w:rsidRPr="00A96DB2">
        <w:rPr>
          <w:noProof/>
          <w:lang w:val="en-US"/>
        </w:rPr>
        <w:t xml:space="preserve">W. L. F. Armarego, D. D. Perin, </w:t>
      </w:r>
      <w:r w:rsidRPr="00A96DB2">
        <w:rPr>
          <w:i/>
          <w:iCs/>
          <w:noProof/>
          <w:lang w:val="en-US"/>
        </w:rPr>
        <w:t>Purification of Laboratory Chemicals</w:t>
      </w:r>
      <w:r w:rsidRPr="00A96DB2">
        <w:rPr>
          <w:noProof/>
          <w:lang w:val="en-US"/>
        </w:rPr>
        <w:t xml:space="preserve">, Butterworth Heinemann, Oxford; Boston, </w:t>
      </w:r>
      <w:r w:rsidRPr="00A96DB2">
        <w:rPr>
          <w:b/>
          <w:bCs/>
          <w:noProof/>
          <w:lang w:val="en-US"/>
        </w:rPr>
        <w:t>1996</w:t>
      </w:r>
      <w:r w:rsidRPr="00A96DB2">
        <w:rPr>
          <w:noProof/>
          <w:lang w:val="en-US"/>
        </w:rPr>
        <w:t>.</w:t>
      </w:r>
    </w:p>
    <w:p w14:paraId="79B23D6B" w14:textId="75F1C982" w:rsidR="00D157A3" w:rsidRPr="00A96DB2" w:rsidRDefault="00D157A3" w:rsidP="00925A3C">
      <w:pPr>
        <w:pStyle w:val="RSCR02References"/>
        <w:rPr>
          <w:noProof/>
          <w:lang w:val="en-US"/>
        </w:rPr>
      </w:pPr>
      <w:r w:rsidRPr="00A96DB2">
        <w:rPr>
          <w:noProof/>
          <w:lang w:val="en-US"/>
        </w:rPr>
        <w:t xml:space="preserve">M. Enders, P. Fernández, M. Kaschke, G. Kohl, G. Ludwig, H. Pritzkow, R. Rudolph, </w:t>
      </w:r>
      <w:r w:rsidRPr="00A96DB2">
        <w:rPr>
          <w:i/>
          <w:iCs/>
          <w:noProof/>
          <w:lang w:val="en-US"/>
        </w:rPr>
        <w:t>J. Organomet. Chem.</w:t>
      </w:r>
      <w:r w:rsidR="001C7FC1" w:rsidRPr="001C7FC1">
        <w:rPr>
          <w:iCs/>
          <w:noProof/>
          <w:lang w:val="en-US"/>
        </w:rPr>
        <w:t>,</w:t>
      </w:r>
      <w:r w:rsidRPr="001C7FC1">
        <w:rPr>
          <w:noProof/>
          <w:lang w:val="en-US"/>
        </w:rPr>
        <w:t xml:space="preserve"> </w:t>
      </w:r>
      <w:r w:rsidRPr="001C7FC1">
        <w:rPr>
          <w:bCs/>
          <w:noProof/>
          <w:lang w:val="en-US"/>
        </w:rPr>
        <w:t>2002</w:t>
      </w:r>
      <w:r w:rsidRPr="00A96DB2">
        <w:rPr>
          <w:noProof/>
          <w:lang w:val="en-US"/>
        </w:rPr>
        <w:t xml:space="preserve">, </w:t>
      </w:r>
      <w:r w:rsidRPr="001C7FC1">
        <w:rPr>
          <w:b/>
          <w:iCs/>
          <w:noProof/>
          <w:lang w:val="en-US"/>
        </w:rPr>
        <w:t>641</w:t>
      </w:r>
      <w:r w:rsidRPr="00A96DB2">
        <w:rPr>
          <w:noProof/>
          <w:lang w:val="en-US"/>
        </w:rPr>
        <w:t>, 81–89.</w:t>
      </w:r>
    </w:p>
    <w:p w14:paraId="45EB1E84" w14:textId="2C4F50B4" w:rsidR="00D157A3" w:rsidRPr="00A96DB2" w:rsidRDefault="00D157A3" w:rsidP="00925A3C">
      <w:pPr>
        <w:pStyle w:val="RSCR02References"/>
        <w:rPr>
          <w:noProof/>
          <w:lang w:val="en-US"/>
        </w:rPr>
      </w:pPr>
      <w:r w:rsidRPr="00A96DB2">
        <w:rPr>
          <w:noProof/>
          <w:lang w:val="en-US"/>
        </w:rPr>
        <w:t xml:space="preserve">J. W. Faller, C.-C. Chen, M. J. Mattina, A. Jakubowski, </w:t>
      </w:r>
      <w:r w:rsidRPr="00A96DB2">
        <w:rPr>
          <w:i/>
          <w:iCs/>
          <w:noProof/>
          <w:lang w:val="en-US"/>
        </w:rPr>
        <w:t>J. Organomet. Chem.</w:t>
      </w:r>
      <w:r w:rsidR="001C7FC1" w:rsidRPr="001C7FC1">
        <w:rPr>
          <w:iCs/>
          <w:noProof/>
          <w:lang w:val="en-US"/>
        </w:rPr>
        <w:t>,</w:t>
      </w:r>
      <w:r w:rsidRPr="001C7FC1">
        <w:rPr>
          <w:noProof/>
          <w:lang w:val="en-US"/>
        </w:rPr>
        <w:t xml:space="preserve"> </w:t>
      </w:r>
      <w:r w:rsidRPr="001C7FC1">
        <w:rPr>
          <w:bCs/>
          <w:noProof/>
          <w:lang w:val="en-US"/>
        </w:rPr>
        <w:t>1973</w:t>
      </w:r>
      <w:r w:rsidRPr="00A96DB2">
        <w:rPr>
          <w:noProof/>
          <w:lang w:val="en-US"/>
        </w:rPr>
        <w:t xml:space="preserve">, </w:t>
      </w:r>
      <w:r w:rsidRPr="001C7FC1">
        <w:rPr>
          <w:b/>
          <w:iCs/>
          <w:noProof/>
          <w:lang w:val="en-US"/>
        </w:rPr>
        <w:t>52</w:t>
      </w:r>
      <w:r w:rsidRPr="00A96DB2">
        <w:rPr>
          <w:noProof/>
          <w:lang w:val="en-US"/>
        </w:rPr>
        <w:t>, 361–386.</w:t>
      </w:r>
    </w:p>
    <w:p w14:paraId="67FE967A" w14:textId="7FF93D3F" w:rsidR="00D157A3" w:rsidRPr="00A96DB2" w:rsidRDefault="00D157A3" w:rsidP="00925A3C">
      <w:pPr>
        <w:pStyle w:val="RSCR02References"/>
        <w:rPr>
          <w:noProof/>
          <w:lang w:val="en-US"/>
        </w:rPr>
      </w:pPr>
      <w:r w:rsidRPr="00A96DB2">
        <w:rPr>
          <w:noProof/>
          <w:lang w:val="en-US"/>
        </w:rPr>
        <w:t xml:space="preserve">G. M. Sheldrick, </w:t>
      </w:r>
      <w:r w:rsidRPr="00A96DB2">
        <w:rPr>
          <w:i/>
          <w:iCs/>
          <w:noProof/>
          <w:lang w:val="en-US"/>
        </w:rPr>
        <w:t>Acta Crystallogr. Sect. A</w:t>
      </w:r>
      <w:r w:rsidR="001C7FC1" w:rsidRPr="001C7FC1">
        <w:rPr>
          <w:iCs/>
          <w:noProof/>
          <w:lang w:val="en-US"/>
        </w:rPr>
        <w:t>,</w:t>
      </w:r>
      <w:r w:rsidRPr="001C7FC1">
        <w:rPr>
          <w:noProof/>
          <w:lang w:val="en-US"/>
        </w:rPr>
        <w:t xml:space="preserve"> </w:t>
      </w:r>
      <w:r w:rsidRPr="001C7FC1">
        <w:rPr>
          <w:bCs/>
          <w:noProof/>
          <w:lang w:val="en-US"/>
        </w:rPr>
        <w:t>2015</w:t>
      </w:r>
      <w:r w:rsidRPr="00A96DB2">
        <w:rPr>
          <w:noProof/>
          <w:lang w:val="en-US"/>
        </w:rPr>
        <w:t xml:space="preserve">, </w:t>
      </w:r>
      <w:r w:rsidRPr="001C7FC1">
        <w:rPr>
          <w:b/>
          <w:iCs/>
          <w:noProof/>
          <w:lang w:val="en-US"/>
        </w:rPr>
        <w:t>71</w:t>
      </w:r>
      <w:r w:rsidRPr="00A96DB2">
        <w:rPr>
          <w:noProof/>
          <w:lang w:val="en-US"/>
        </w:rPr>
        <w:t>, 3–8.</w:t>
      </w:r>
    </w:p>
    <w:p w14:paraId="531E0F74" w14:textId="0B27E54D" w:rsidR="00357335" w:rsidRPr="00A96DB2" w:rsidRDefault="00D157A3" w:rsidP="00925A3C">
      <w:pPr>
        <w:pStyle w:val="RSCR02References"/>
        <w:rPr>
          <w:noProof/>
          <w:lang w:val="en-US"/>
        </w:rPr>
      </w:pPr>
      <w:r w:rsidRPr="00A96DB2">
        <w:rPr>
          <w:noProof/>
          <w:lang w:val="en-US"/>
        </w:rPr>
        <w:t xml:space="preserve">G. M. Sheldrick, </w:t>
      </w:r>
      <w:r w:rsidRPr="00A96DB2">
        <w:rPr>
          <w:i/>
          <w:iCs/>
          <w:noProof/>
          <w:lang w:val="en-US"/>
        </w:rPr>
        <w:t>Acta Crystallogr. Sect. C</w:t>
      </w:r>
      <w:r w:rsidR="001C7FC1" w:rsidRPr="001C7FC1">
        <w:rPr>
          <w:iCs/>
          <w:noProof/>
          <w:lang w:val="en-US"/>
        </w:rPr>
        <w:t>,</w:t>
      </w:r>
      <w:r w:rsidRPr="001C7FC1">
        <w:rPr>
          <w:noProof/>
          <w:lang w:val="en-US"/>
        </w:rPr>
        <w:t xml:space="preserve"> </w:t>
      </w:r>
      <w:r w:rsidRPr="001C7FC1">
        <w:rPr>
          <w:bCs/>
          <w:noProof/>
          <w:lang w:val="en-US"/>
        </w:rPr>
        <w:t>2015</w:t>
      </w:r>
      <w:r w:rsidRPr="00A96DB2">
        <w:rPr>
          <w:noProof/>
          <w:lang w:val="en-US"/>
        </w:rPr>
        <w:t xml:space="preserve">, </w:t>
      </w:r>
      <w:r w:rsidRPr="001C7FC1">
        <w:rPr>
          <w:b/>
          <w:iCs/>
          <w:noProof/>
          <w:lang w:val="en-US"/>
        </w:rPr>
        <w:t>71</w:t>
      </w:r>
      <w:r w:rsidRPr="00A96DB2">
        <w:rPr>
          <w:noProof/>
          <w:lang w:val="en-US"/>
        </w:rPr>
        <w:t>, 3–8.</w:t>
      </w:r>
    </w:p>
    <w:p w14:paraId="45B3BB69" w14:textId="0AC038E8" w:rsidR="00F157DD" w:rsidRPr="00A96DB2" w:rsidRDefault="004F46E6" w:rsidP="00925A3C">
      <w:pPr>
        <w:pStyle w:val="RSCR02References"/>
        <w:numPr>
          <w:ilvl w:val="0"/>
          <w:numId w:val="0"/>
        </w:numPr>
        <w:rPr>
          <w:highlight w:val="yellow"/>
          <w:lang w:val="en-US"/>
        </w:rPr>
      </w:pPr>
      <w:r w:rsidRPr="00A96DB2">
        <w:rPr>
          <w:highlight w:val="yellow"/>
          <w:lang w:val="en-US"/>
        </w:rPr>
        <w:fldChar w:fldCharType="end"/>
      </w:r>
    </w:p>
    <w:sectPr w:rsidR="00F157DD" w:rsidRPr="00A96DB2" w:rsidSect="00514CBA">
      <w:type w:val="continuous"/>
      <w:pgSz w:w="11907" w:h="16840" w:code="9"/>
      <w:pgMar w:top="1009" w:right="851" w:bottom="1758" w:left="851" w:header="851" w:footer="1049" w:gutter="0"/>
      <w:cols w:num="2" w:space="227"/>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C40DE4" w14:textId="77777777" w:rsidR="00E72C86" w:rsidRDefault="00E72C86" w:rsidP="00E547DB">
      <w:pPr>
        <w:spacing w:after="0" w:line="240" w:lineRule="auto"/>
      </w:pPr>
      <w:r>
        <w:separator/>
      </w:r>
    </w:p>
    <w:p w14:paraId="6855C828" w14:textId="77777777" w:rsidR="00E72C86" w:rsidRDefault="00E72C86"/>
    <w:p w14:paraId="3DEC88B0" w14:textId="77777777" w:rsidR="00E72C86" w:rsidRDefault="00E72C86"/>
    <w:p w14:paraId="36449FD4" w14:textId="77777777" w:rsidR="00E72C86" w:rsidRDefault="00E72C86"/>
    <w:p w14:paraId="01B46455" w14:textId="77777777" w:rsidR="00E72C86" w:rsidRDefault="00E72C86"/>
    <w:p w14:paraId="0079BBF8" w14:textId="77777777" w:rsidR="00E72C86" w:rsidRDefault="00E72C86"/>
  </w:endnote>
  <w:endnote w:type="continuationSeparator" w:id="0">
    <w:p w14:paraId="237DAA91" w14:textId="77777777" w:rsidR="00E72C86" w:rsidRDefault="00E72C86" w:rsidP="00E547DB">
      <w:pPr>
        <w:spacing w:after="0" w:line="240" w:lineRule="auto"/>
      </w:pPr>
      <w:r>
        <w:continuationSeparator/>
      </w:r>
    </w:p>
    <w:p w14:paraId="2705517F" w14:textId="77777777" w:rsidR="00E72C86" w:rsidRDefault="00E72C86"/>
    <w:p w14:paraId="1214404B" w14:textId="77777777" w:rsidR="00E72C86" w:rsidRDefault="00E72C86"/>
    <w:p w14:paraId="2DF337D7" w14:textId="77777777" w:rsidR="00E72C86" w:rsidRDefault="00E72C86"/>
    <w:p w14:paraId="66B20E97" w14:textId="77777777" w:rsidR="00E72C86" w:rsidRDefault="00E72C86"/>
    <w:p w14:paraId="57E6AEBD" w14:textId="77777777" w:rsidR="00E72C86" w:rsidRDefault="00E72C8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embedRegular r:id="rId1" w:fontKey="{DF280EED-CCA7-4C68-9D43-A7BF18A5372D}"/>
    <w:embedBold r:id="rId2" w:fontKey="{84A65A88-F19C-4E9B-A46A-34B60A4ADE0E}"/>
    <w:embedItalic r:id="rId3" w:fontKey="{A9AC6ABE-6B92-4157-B838-75F830ACAF31}"/>
    <w:embedBoldItalic r:id="rId4" w:fontKey="{644C247C-EB76-441B-B858-72CD8046A9A5}"/>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embedRegular r:id="rId5" w:fontKey="{314A22E5-1311-4F0B-A274-717F39BC80F8}"/>
  </w:font>
  <w:font w:name="MS Mincho">
    <w:altName w:val="ＭＳ 明朝"/>
    <w:panose1 w:val="02020609040205080304"/>
    <w:charset w:val="80"/>
    <w:family w:val="roman"/>
    <w:pitch w:val="fixed"/>
    <w:sig w:usb0="00000001" w:usb1="08070000" w:usb2="00000010" w:usb3="00000000" w:csb0="00020000" w:csb1="00000000"/>
  </w:font>
  <w:font w:name="Arial Black">
    <w:panose1 w:val="020B0A04020102020204"/>
    <w:charset w:val="EE"/>
    <w:family w:val="swiss"/>
    <w:pitch w:val="variable"/>
    <w:sig w:usb0="A00002AF" w:usb1="400078FB" w:usb2="00000000" w:usb3="00000000" w:csb0="0000009F" w:csb1="00000000"/>
    <w:embedBold r:id="rId6" w:fontKey="{B78C45B1-8A18-4098-B013-615A4FE98220}"/>
  </w:font>
  <w:font w:name="Times">
    <w:panose1 w:val="02020603050405020304"/>
    <w:charset w:val="EE"/>
    <w:family w:val="roman"/>
    <w:pitch w:val="variable"/>
    <w:sig w:usb0="E0002EFF" w:usb1="C000785B" w:usb2="00000009" w:usb3="00000000" w:csb0="000001FF" w:csb1="00000000"/>
    <w:embedRegular r:id="rId7" w:fontKey="{CBD02CBE-FCFB-4EE0-A5CB-EC075940B57D}"/>
  </w:font>
  <w:font w:name="Cambria">
    <w:panose1 w:val="02040503050406030204"/>
    <w:charset w:val="EE"/>
    <w:family w:val="roman"/>
    <w:pitch w:val="variable"/>
    <w:sig w:usb0="E00006FF" w:usb1="420024FF" w:usb2="02000000" w:usb3="00000000" w:csb0="0000019F" w:csb1="00000000"/>
    <w:embedRegular r:id="rId8" w:fontKey="{58E1D309-594B-4F8B-AF9D-FB1A832BE04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AEB24E" w14:textId="55008362" w:rsidR="0041687B" w:rsidRPr="006602F1" w:rsidRDefault="0041687B" w:rsidP="00D45ADF">
    <w:pPr>
      <w:pStyle w:val="Zpat"/>
      <w:tabs>
        <w:tab w:val="clear" w:pos="4513"/>
        <w:tab w:val="clear" w:pos="9026"/>
        <w:tab w:val="right" w:pos="10206"/>
      </w:tabs>
      <w:spacing w:before="480"/>
      <w:rPr>
        <w:spacing w:val="10"/>
        <w:sz w:val="16"/>
        <w:szCs w:val="16"/>
      </w:rPr>
    </w:pPr>
    <w:r w:rsidRPr="006602F1">
      <w:rPr>
        <w:b/>
        <w:spacing w:val="10"/>
        <w:sz w:val="16"/>
        <w:szCs w:val="16"/>
      </w:rPr>
      <w:fldChar w:fldCharType="begin"/>
    </w:r>
    <w:r w:rsidRPr="006602F1">
      <w:rPr>
        <w:b/>
        <w:spacing w:val="10"/>
        <w:sz w:val="16"/>
        <w:szCs w:val="16"/>
      </w:rPr>
      <w:instrText xml:space="preserve"> PAGE   \* MERGEFORMAT </w:instrText>
    </w:r>
    <w:r w:rsidRPr="006602F1">
      <w:rPr>
        <w:b/>
        <w:spacing w:val="10"/>
        <w:sz w:val="16"/>
        <w:szCs w:val="16"/>
      </w:rPr>
      <w:fldChar w:fldCharType="separate"/>
    </w:r>
    <w:r w:rsidR="00724008">
      <w:rPr>
        <w:b/>
        <w:noProof/>
        <w:spacing w:val="10"/>
        <w:sz w:val="16"/>
        <w:szCs w:val="16"/>
      </w:rPr>
      <w:t>6</w:t>
    </w:r>
    <w:r w:rsidRPr="006602F1">
      <w:rPr>
        <w:b/>
        <w:noProof/>
        <w:spacing w:val="10"/>
        <w:sz w:val="16"/>
        <w:szCs w:val="16"/>
      </w:rPr>
      <w:fldChar w:fldCharType="end"/>
    </w:r>
    <w:r w:rsidRPr="006602F1">
      <w:rPr>
        <w:noProof/>
        <w:spacing w:val="10"/>
        <w:sz w:val="16"/>
        <w:szCs w:val="16"/>
      </w:rPr>
      <w:t xml:space="preserve"> | </w:t>
    </w:r>
    <w:r>
      <w:rPr>
        <w:i/>
        <w:noProof/>
        <w:spacing w:val="10"/>
        <w:sz w:val="16"/>
        <w:szCs w:val="16"/>
      </w:rPr>
      <w:t>J</w:t>
    </w:r>
    <w:r w:rsidRPr="006602F1">
      <w:rPr>
        <w:i/>
        <w:noProof/>
        <w:spacing w:val="10"/>
        <w:sz w:val="16"/>
        <w:szCs w:val="16"/>
      </w:rPr>
      <w:t xml:space="preserve">. </w:t>
    </w:r>
    <w:r>
      <w:rPr>
        <w:i/>
        <w:noProof/>
        <w:spacing w:val="10"/>
        <w:sz w:val="16"/>
        <w:szCs w:val="16"/>
      </w:rPr>
      <w:t>Name</w:t>
    </w:r>
    <w:r w:rsidRPr="006602F1">
      <w:rPr>
        <w:noProof/>
        <w:spacing w:val="10"/>
        <w:sz w:val="16"/>
        <w:szCs w:val="16"/>
      </w:rPr>
      <w:t xml:space="preserve">., 2012, </w:t>
    </w:r>
    <w:r w:rsidRPr="006602F1">
      <w:rPr>
        <w:b/>
        <w:noProof/>
        <w:spacing w:val="10"/>
        <w:sz w:val="16"/>
        <w:szCs w:val="16"/>
      </w:rPr>
      <w:t>00</w:t>
    </w:r>
    <w:r w:rsidRPr="006602F1">
      <w:rPr>
        <w:noProof/>
        <w:spacing w:val="10"/>
        <w:sz w:val="16"/>
        <w:szCs w:val="16"/>
      </w:rPr>
      <w:t>, 1-3</w:t>
    </w:r>
    <w:r w:rsidRPr="006602F1">
      <w:rPr>
        <w:noProof/>
        <w:spacing w:val="10"/>
        <w:sz w:val="16"/>
        <w:szCs w:val="16"/>
      </w:rPr>
      <w:tab/>
    </w:r>
    <w:r w:rsidRPr="00AC3BF2">
      <w:rPr>
        <w:noProof/>
        <w:spacing w:val="2"/>
        <w:sz w:val="16"/>
        <w:szCs w:val="16"/>
      </w:rPr>
      <w:t xml:space="preserve">This journal is </w:t>
    </w:r>
    <w:r w:rsidRPr="00AC3BF2">
      <w:rPr>
        <w:rFonts w:cstheme="minorHAnsi"/>
        <w:noProof/>
        <w:spacing w:val="2"/>
        <w:sz w:val="16"/>
        <w:szCs w:val="16"/>
      </w:rPr>
      <w:t>©</w:t>
    </w:r>
    <w:r w:rsidRPr="00AC3BF2">
      <w:rPr>
        <w:noProof/>
        <w:spacing w:val="2"/>
        <w:sz w:val="16"/>
        <w:szCs w:val="16"/>
      </w:rPr>
      <w:t xml:space="preserve"> The Royal Society of Chemistry 20</w:t>
    </w:r>
    <w:r>
      <w:rPr>
        <w:noProof/>
        <w:spacing w:val="2"/>
        <w:sz w:val="16"/>
        <w:szCs w:val="16"/>
      </w:rPr>
      <w:t>xx</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9A7932" w14:textId="25FFD0C7" w:rsidR="0041687B" w:rsidRPr="006602F1" w:rsidRDefault="0041687B" w:rsidP="00D45ADF">
    <w:pPr>
      <w:pStyle w:val="Zpat"/>
      <w:tabs>
        <w:tab w:val="clear" w:pos="4513"/>
        <w:tab w:val="clear" w:pos="9026"/>
        <w:tab w:val="right" w:pos="10205"/>
      </w:tabs>
      <w:spacing w:before="480"/>
      <w:rPr>
        <w:sz w:val="16"/>
        <w:szCs w:val="16"/>
      </w:rPr>
    </w:pPr>
    <w:r w:rsidRPr="00AC3BF2">
      <w:rPr>
        <w:noProof/>
        <w:spacing w:val="2"/>
        <w:sz w:val="16"/>
        <w:szCs w:val="16"/>
      </w:rPr>
      <w:t xml:space="preserve">This journal is </w:t>
    </w:r>
    <w:r w:rsidRPr="00AC3BF2">
      <w:rPr>
        <w:rFonts w:cstheme="minorHAnsi"/>
        <w:noProof/>
        <w:spacing w:val="2"/>
        <w:sz w:val="16"/>
        <w:szCs w:val="16"/>
      </w:rPr>
      <w:t>©</w:t>
    </w:r>
    <w:r w:rsidRPr="00AC3BF2">
      <w:rPr>
        <w:noProof/>
        <w:spacing w:val="2"/>
        <w:sz w:val="16"/>
        <w:szCs w:val="16"/>
      </w:rPr>
      <w:t xml:space="preserve"> The</w:t>
    </w:r>
    <w:r>
      <w:rPr>
        <w:noProof/>
        <w:spacing w:val="2"/>
        <w:sz w:val="16"/>
        <w:szCs w:val="16"/>
      </w:rPr>
      <w:t xml:space="preserve"> Royal Society of Chemistry 20xx</w:t>
    </w:r>
    <w:r>
      <w:rPr>
        <w:i/>
        <w:noProof/>
        <w:spacing w:val="10"/>
        <w:sz w:val="16"/>
        <w:szCs w:val="16"/>
      </w:rPr>
      <w:tab/>
      <w:t>J</w:t>
    </w:r>
    <w:r w:rsidRPr="002C0803">
      <w:rPr>
        <w:i/>
        <w:noProof/>
        <w:spacing w:val="10"/>
        <w:sz w:val="16"/>
        <w:szCs w:val="16"/>
      </w:rPr>
      <w:t xml:space="preserve">. </w:t>
    </w:r>
    <w:r>
      <w:rPr>
        <w:i/>
        <w:noProof/>
        <w:spacing w:val="10"/>
        <w:sz w:val="16"/>
        <w:szCs w:val="16"/>
      </w:rPr>
      <w:t>Name</w:t>
    </w:r>
    <w:r w:rsidRPr="002C0803">
      <w:rPr>
        <w:noProof/>
        <w:spacing w:val="10"/>
        <w:sz w:val="16"/>
        <w:szCs w:val="16"/>
      </w:rPr>
      <w:t>., 201</w:t>
    </w:r>
    <w:r>
      <w:rPr>
        <w:noProof/>
        <w:spacing w:val="10"/>
        <w:sz w:val="16"/>
        <w:szCs w:val="16"/>
      </w:rPr>
      <w:t>3</w:t>
    </w:r>
    <w:r w:rsidRPr="002C0803">
      <w:rPr>
        <w:noProof/>
        <w:spacing w:val="10"/>
        <w:sz w:val="16"/>
        <w:szCs w:val="16"/>
      </w:rPr>
      <w:t xml:space="preserve">, </w:t>
    </w:r>
    <w:r w:rsidRPr="002C0803">
      <w:rPr>
        <w:b/>
        <w:noProof/>
        <w:spacing w:val="10"/>
        <w:sz w:val="16"/>
        <w:szCs w:val="16"/>
      </w:rPr>
      <w:t>00</w:t>
    </w:r>
    <w:r w:rsidRPr="002C0803">
      <w:rPr>
        <w:noProof/>
        <w:spacing w:val="10"/>
        <w:sz w:val="16"/>
        <w:szCs w:val="16"/>
      </w:rPr>
      <w:t>, 1-3</w:t>
    </w:r>
    <w:r w:rsidRPr="002C0803">
      <w:rPr>
        <w:spacing w:val="10"/>
        <w:sz w:val="16"/>
        <w:szCs w:val="16"/>
      </w:rPr>
      <w:t xml:space="preserve"> | </w:t>
    </w:r>
    <w:r w:rsidRPr="008C1387">
      <w:rPr>
        <w:b/>
        <w:spacing w:val="10"/>
        <w:sz w:val="16"/>
        <w:szCs w:val="16"/>
      </w:rPr>
      <w:fldChar w:fldCharType="begin"/>
    </w:r>
    <w:r w:rsidRPr="008C1387">
      <w:rPr>
        <w:b/>
        <w:spacing w:val="10"/>
        <w:sz w:val="16"/>
        <w:szCs w:val="16"/>
      </w:rPr>
      <w:instrText xml:space="preserve"> PAGE   \* MERGEFORMAT </w:instrText>
    </w:r>
    <w:r w:rsidRPr="008C1387">
      <w:rPr>
        <w:b/>
        <w:spacing w:val="10"/>
        <w:sz w:val="16"/>
        <w:szCs w:val="16"/>
      </w:rPr>
      <w:fldChar w:fldCharType="separate"/>
    </w:r>
    <w:r w:rsidR="00724008">
      <w:rPr>
        <w:b/>
        <w:noProof/>
        <w:spacing w:val="10"/>
        <w:sz w:val="16"/>
        <w:szCs w:val="16"/>
      </w:rPr>
      <w:t>7</w:t>
    </w:r>
    <w:r w:rsidRPr="008C1387">
      <w:rPr>
        <w:b/>
        <w:noProof/>
        <w:spacing w:val="10"/>
        <w:sz w:val="16"/>
        <w:szCs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B2532D" w14:textId="77777777" w:rsidR="0041687B" w:rsidRPr="006602F1" w:rsidRDefault="0041687B" w:rsidP="00D45ADF">
    <w:pPr>
      <w:pStyle w:val="Zpat"/>
      <w:tabs>
        <w:tab w:val="clear" w:pos="4513"/>
        <w:tab w:val="clear" w:pos="9026"/>
        <w:tab w:val="right" w:pos="10206"/>
      </w:tabs>
      <w:spacing w:before="480"/>
      <w:rPr>
        <w:sz w:val="16"/>
        <w:szCs w:val="16"/>
      </w:rPr>
    </w:pPr>
    <w:r>
      <w:rPr>
        <w:noProof/>
        <w:lang w:val="en-US"/>
      </w:rPr>
      <mc:AlternateContent>
        <mc:Choice Requires="wps">
          <w:drawing>
            <wp:anchor distT="0" distB="0" distL="114300" distR="114300" simplePos="0" relativeHeight="251654144" behindDoc="0" locked="0" layoutInCell="1" allowOverlap="1" wp14:anchorId="1A23EF18" wp14:editId="6F982E41">
              <wp:simplePos x="0" y="0"/>
              <wp:positionH relativeFrom="column">
                <wp:align>center</wp:align>
              </wp:positionH>
              <wp:positionV relativeFrom="page">
                <wp:align>bottom</wp:align>
              </wp:positionV>
              <wp:extent cx="7700645" cy="396240"/>
              <wp:effectExtent l="0" t="0" r="0"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7700645" cy="396240"/>
                      </a:xfrm>
                      <a:prstGeom prst="rect">
                        <a:avLst/>
                      </a:prstGeom>
                      <a:solidFill>
                        <a:schemeClr val="bg1">
                          <a:lumMod val="65000"/>
                        </a:schemeClr>
                      </a:solidFill>
                      <a:ln w="9525">
                        <a:noFill/>
                        <a:miter lim="800000"/>
                        <a:headEnd/>
                        <a:tailEnd/>
                      </a:ln>
                    </wps:spPr>
                    <wps:txbx>
                      <w:txbxContent>
                        <w:p w14:paraId="62538D16" w14:textId="77777777" w:rsidR="0041687B" w:rsidRPr="00F20A7C" w:rsidRDefault="0041687B" w:rsidP="00514CBA">
                          <w:pPr>
                            <w:spacing w:after="0"/>
                            <w:jc w:val="center"/>
                            <w:rPr>
                              <w:color w:val="FFFFFF" w:themeColor="background1"/>
                            </w:rPr>
                          </w:pPr>
                          <w:r w:rsidRPr="00514CBA">
                            <w:rPr>
                              <w:color w:val="FFFFFF" w:themeColor="background1"/>
                            </w:rPr>
                            <w:t>Please</w:t>
                          </w:r>
                          <w:r w:rsidRPr="00F20A7C">
                            <w:rPr>
                              <w:color w:val="FFFFFF" w:themeColor="background1"/>
                            </w:rPr>
                            <w:t xml:space="preserv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1A23EF18" id="_x0000_t202" coordsize="21600,21600" o:spt="202" path="m,l,21600r21600,l21600,xe">
              <v:stroke joinstyle="miter"/>
              <v:path gradientshapeok="t" o:connecttype="rect"/>
            </v:shapetype>
            <v:shape id="_x0000_s1032" type="#_x0000_t202" style="position:absolute;margin-left:0;margin-top:0;width:606.35pt;height:31.2pt;z-index:251654144;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" fillcolor="#a5a5a5 [2092]" stroked="f">
              <v:path arrowok="t"/>
              <v:textbox>
                <w:txbxContent>
                  <w:p w14:paraId="62538D16" w14:textId="77777777" w:rsidR="0041687B" w:rsidRPr="00F20A7C" w:rsidRDefault="0041687B" w:rsidP="00514CBA">
                    <w:pPr>
                      <w:spacing w:after="0"/>
                      <w:jc w:val="center"/>
                      <w:rPr>
                        <w:color w:val="FFFFFF" w:themeColor="background1"/>
                      </w:rPr>
                    </w:pPr>
                    <w:r w:rsidRPr="00514CBA">
                      <w:rPr>
                        <w:color w:val="FFFFFF" w:themeColor="background1"/>
                      </w:rPr>
                      <w:t>Please</w:t>
                    </w:r>
                    <w:r w:rsidRPr="00F20A7C">
                      <w:rPr>
                        <w:color w:val="FFFFFF" w:themeColor="background1"/>
                      </w:rPr>
                      <w:t xml:space="preserve"> do not adjust margins</w:t>
                    </w:r>
                  </w:p>
                </w:txbxContent>
              </v:textbox>
              <w10:wrap anchory="page"/>
            </v:shape>
          </w:pict>
        </mc:Fallback>
      </mc:AlternateContent>
    </w:r>
    <w:r w:rsidRPr="006602F1">
      <w:rPr>
        <w:i/>
        <w:noProof/>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C61A00" w14:textId="77777777" w:rsidR="00E72C86" w:rsidRDefault="00E72C86" w:rsidP="00E547DB">
      <w:pPr>
        <w:spacing w:after="0" w:line="240" w:lineRule="auto"/>
      </w:pPr>
      <w:r>
        <w:separator/>
      </w:r>
    </w:p>
    <w:p w14:paraId="50E055E1" w14:textId="77777777" w:rsidR="00E72C86" w:rsidRDefault="00E72C86"/>
    <w:p w14:paraId="494B7773" w14:textId="77777777" w:rsidR="00E72C86" w:rsidRDefault="00E72C86"/>
    <w:p w14:paraId="6F324107" w14:textId="77777777" w:rsidR="00E72C86" w:rsidRDefault="00E72C86"/>
    <w:p w14:paraId="75F5A9F8" w14:textId="77777777" w:rsidR="00E72C86" w:rsidRDefault="00E72C86"/>
    <w:p w14:paraId="6C8675D1" w14:textId="77777777" w:rsidR="00E72C86" w:rsidRDefault="00E72C86"/>
  </w:footnote>
  <w:footnote w:type="continuationSeparator" w:id="0">
    <w:p w14:paraId="537868AA" w14:textId="77777777" w:rsidR="00E72C86" w:rsidRDefault="00E72C86" w:rsidP="00E547DB">
      <w:pPr>
        <w:spacing w:after="0" w:line="240" w:lineRule="auto"/>
      </w:pPr>
      <w:r>
        <w:continuationSeparator/>
      </w:r>
    </w:p>
    <w:p w14:paraId="4D542CFB" w14:textId="77777777" w:rsidR="00E72C86" w:rsidRDefault="00E72C86"/>
    <w:p w14:paraId="314E7040" w14:textId="77777777" w:rsidR="00E72C86" w:rsidRDefault="00E72C86"/>
    <w:p w14:paraId="293523A3" w14:textId="77777777" w:rsidR="00E72C86" w:rsidRDefault="00E72C86"/>
    <w:p w14:paraId="76A4FCA1" w14:textId="77777777" w:rsidR="00E72C86" w:rsidRDefault="00E72C86"/>
    <w:p w14:paraId="327C9337" w14:textId="77777777" w:rsidR="00E72C86" w:rsidRDefault="00E72C8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93CE23" w14:textId="77777777" w:rsidR="0041687B" w:rsidRPr="00E70DCE" w:rsidRDefault="0041687B" w:rsidP="00D45ADF">
    <w:pPr>
      <w:pStyle w:val="Zhlav"/>
      <w:tabs>
        <w:tab w:val="clear" w:pos="4513"/>
        <w:tab w:val="clear" w:pos="9026"/>
        <w:tab w:val="right" w:pos="10206"/>
      </w:tabs>
      <w:spacing w:after="240"/>
      <w:rPr>
        <w:rFonts w:cstheme="minorHAnsi"/>
        <w:color w:val="999999"/>
        <w:sz w:val="20"/>
        <w:szCs w:val="20"/>
      </w:rPr>
    </w:pPr>
    <w:r>
      <w:rPr>
        <w:noProof/>
        <w:lang w:val="en-US"/>
      </w:rPr>
      <mc:AlternateContent>
        <mc:Choice Requires="wps">
          <w:drawing>
            <wp:anchor distT="0" distB="0" distL="114300" distR="114300" simplePos="0" relativeHeight="251659264" behindDoc="0" locked="0" layoutInCell="1" allowOverlap="1" wp14:anchorId="03E4800D" wp14:editId="7011302A">
              <wp:simplePos x="0" y="0"/>
              <wp:positionH relativeFrom="column">
                <wp:align>center</wp:align>
              </wp:positionH>
              <wp:positionV relativeFrom="page">
                <wp:align>bottom</wp:align>
              </wp:positionV>
              <wp:extent cx="7700645" cy="396240"/>
              <wp:effectExtent l="0" t="0" r="0"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7700645" cy="396240"/>
                      </a:xfrm>
                      <a:prstGeom prst="rect">
                        <a:avLst/>
                      </a:prstGeom>
                      <a:solidFill>
                        <a:schemeClr val="bg1">
                          <a:lumMod val="65000"/>
                        </a:schemeClr>
                      </a:solidFill>
                      <a:ln w="9525">
                        <a:noFill/>
                        <a:miter lim="800000"/>
                        <a:headEnd/>
                        <a:tailEnd/>
                      </a:ln>
                    </wps:spPr>
                    <wps:txbx>
                      <w:txbxContent>
                        <w:p w14:paraId="5889CD82" w14:textId="77777777" w:rsidR="0041687B" w:rsidRPr="00F20A7C" w:rsidRDefault="0041687B"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03E4800D" id="_x0000_t202" coordsize="21600,21600" o:spt="202" path="m,l,21600r21600,l21600,xe">
              <v:stroke joinstyle="miter"/>
              <v:path gradientshapeok="t" o:connecttype="rect"/>
            </v:shapetype>
            <v:shape id="_x0000_s1027" type="#_x0000_t202" style="position:absolute;margin-left:0;margin-top:0;width:606.35pt;height:31.2pt;z-index:251659264;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" fillcolor="#a5a5a5 [2092]" stroked="f">
              <v:path arrowok="t"/>
              <v:textbox>
                <w:txbxContent>
                  <w:p w14:paraId="5889CD82" w14:textId="77777777" w:rsidR="0041687B" w:rsidRPr="00F20A7C" w:rsidRDefault="0041687B"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noProof/>
        <w:lang w:val="en-US"/>
      </w:rPr>
      <mc:AlternateContent>
        <mc:Choice Requires="wps">
          <w:drawing>
            <wp:anchor distT="0" distB="0" distL="114300" distR="114300" simplePos="0" relativeHeight="251656192" behindDoc="0" locked="0" layoutInCell="1" allowOverlap="1" wp14:anchorId="5E71A9FE" wp14:editId="499351CF">
              <wp:simplePos x="0" y="0"/>
              <wp:positionH relativeFrom="column">
                <wp:align>center</wp:align>
              </wp:positionH>
              <wp:positionV relativeFrom="page">
                <wp:align>top</wp:align>
              </wp:positionV>
              <wp:extent cx="7700645" cy="396240"/>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7700645" cy="396240"/>
                      </a:xfrm>
                      <a:prstGeom prst="rect">
                        <a:avLst/>
                      </a:prstGeom>
                      <a:solidFill>
                        <a:schemeClr val="bg1">
                          <a:lumMod val="65000"/>
                        </a:schemeClr>
                      </a:solidFill>
                      <a:ln w="9525">
                        <a:noFill/>
                        <a:miter lim="800000"/>
                        <a:headEnd/>
                        <a:tailEnd/>
                      </a:ln>
                    </wps:spPr>
                    <wps:txbx>
                      <w:txbxContent>
                        <w:p w14:paraId="77C03F48" w14:textId="77777777" w:rsidR="0041687B" w:rsidRPr="00F20A7C" w:rsidRDefault="0041687B"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5E71A9FE" id="_x0000_s1028" type="#_x0000_t202" style="position:absolute;margin-left:0;margin-top:0;width:606.35pt;height:31.2pt;z-index:251656192;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" fillcolor="#a5a5a5 [2092]" stroked="f">
              <v:path arrowok="t"/>
              <v:textbox>
                <w:txbxContent>
                  <w:p w14:paraId="77C03F48" w14:textId="77777777" w:rsidR="0041687B" w:rsidRPr="00F20A7C" w:rsidRDefault="0041687B"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rFonts w:cstheme="minorHAnsi"/>
        <w:b/>
        <w:color w:val="999999"/>
        <w:sz w:val="20"/>
        <w:szCs w:val="20"/>
      </w:rPr>
      <w:t>ARTICLE</w:t>
    </w:r>
    <w:r w:rsidRPr="00E70DCE">
      <w:rPr>
        <w:rFonts w:cstheme="minorHAnsi"/>
        <w:color w:val="999999"/>
        <w:sz w:val="20"/>
        <w:szCs w:val="20"/>
      </w:rPr>
      <w:tab/>
    </w:r>
    <w:r>
      <w:rPr>
        <w:rFonts w:cstheme="minorHAnsi"/>
        <w:b/>
        <w:color w:val="999999"/>
        <w:sz w:val="20"/>
        <w:szCs w:val="20"/>
      </w:rPr>
      <w:t>Journal Name</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81A51B" w14:textId="77777777" w:rsidR="0041687B" w:rsidRPr="009316A6" w:rsidRDefault="0041687B" w:rsidP="00D45ADF">
    <w:pPr>
      <w:pStyle w:val="Zhlav"/>
      <w:tabs>
        <w:tab w:val="clear" w:pos="4513"/>
        <w:tab w:val="clear" w:pos="9026"/>
        <w:tab w:val="right" w:pos="10206"/>
      </w:tabs>
      <w:spacing w:after="240"/>
      <w:rPr>
        <w:rFonts w:cstheme="minorHAnsi"/>
        <w:b/>
        <w:color w:val="999999"/>
        <w:sz w:val="20"/>
        <w:szCs w:val="20"/>
      </w:rPr>
    </w:pPr>
    <w:r>
      <w:rPr>
        <w:noProof/>
        <w:lang w:val="en-US"/>
      </w:rPr>
      <mc:AlternateContent>
        <mc:Choice Requires="wps">
          <w:drawing>
            <wp:anchor distT="0" distB="0" distL="114300" distR="114300" simplePos="0" relativeHeight="251665408" behindDoc="0" locked="0" layoutInCell="1" allowOverlap="1" wp14:anchorId="33B6588D" wp14:editId="756FF7B4">
              <wp:simplePos x="0" y="0"/>
              <wp:positionH relativeFrom="column">
                <wp:align>center</wp:align>
              </wp:positionH>
              <wp:positionV relativeFrom="page">
                <wp:align>bottom</wp:align>
              </wp:positionV>
              <wp:extent cx="7700645" cy="399415"/>
              <wp:effectExtent l="0" t="0" r="0" b="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7700645" cy="399415"/>
                      </a:xfrm>
                      <a:prstGeom prst="rect">
                        <a:avLst/>
                      </a:prstGeom>
                      <a:solidFill>
                        <a:schemeClr val="bg1">
                          <a:lumMod val="65000"/>
                        </a:schemeClr>
                      </a:solidFill>
                      <a:ln w="9525">
                        <a:noFill/>
                        <a:miter lim="800000"/>
                        <a:headEnd/>
                        <a:tailEnd/>
                      </a:ln>
                    </wps:spPr>
                    <wps:txbx>
                      <w:txbxContent>
                        <w:p w14:paraId="6FA85A2B" w14:textId="77777777" w:rsidR="0041687B" w:rsidRPr="00F20A7C" w:rsidRDefault="0041687B"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33B6588D" id="_x0000_t202" coordsize="21600,21600" o:spt="202" path="m,l,21600r21600,l21600,xe">
              <v:stroke joinstyle="miter"/>
              <v:path gradientshapeok="t" o:connecttype="rect"/>
            </v:shapetype>
            <v:shape id="_x0000_s1029" type="#_x0000_t202" style="position:absolute;margin-left:0;margin-top:0;width:606.35pt;height:31.45pt;z-index:251665408;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" fillcolor="#a5a5a5 [2092]" stroked="f">
              <v:path arrowok="t"/>
              <v:textbox>
                <w:txbxContent>
                  <w:p w14:paraId="6FA85A2B" w14:textId="77777777" w:rsidR="0041687B" w:rsidRPr="00F20A7C" w:rsidRDefault="0041687B"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rFonts w:cstheme="minorHAnsi"/>
        <w:b/>
        <w:color w:val="999999"/>
        <w:sz w:val="20"/>
        <w:szCs w:val="20"/>
      </w:rPr>
      <w:t>Journal Name</w:t>
    </w:r>
    <w:r>
      <w:rPr>
        <w:noProof/>
        <w:lang w:val="en-US"/>
      </w:rPr>
      <mc:AlternateContent>
        <mc:Choice Requires="wps">
          <w:drawing>
            <wp:anchor distT="0" distB="0" distL="114300" distR="114300" simplePos="0" relativeHeight="251662336" behindDoc="0" locked="0" layoutInCell="1" allowOverlap="1" wp14:anchorId="637EB677" wp14:editId="0F2AD9A9">
              <wp:simplePos x="0" y="0"/>
              <wp:positionH relativeFrom="column">
                <wp:align>center</wp:align>
              </wp:positionH>
              <wp:positionV relativeFrom="page">
                <wp:align>top</wp:align>
              </wp:positionV>
              <wp:extent cx="7700645" cy="424815"/>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7700645" cy="424815"/>
                      </a:xfrm>
                      <a:prstGeom prst="rect">
                        <a:avLst/>
                      </a:prstGeom>
                      <a:solidFill>
                        <a:schemeClr val="bg1">
                          <a:lumMod val="65000"/>
                        </a:schemeClr>
                      </a:solidFill>
                      <a:ln w="9525">
                        <a:noFill/>
                        <a:miter lim="800000"/>
                        <a:headEnd/>
                        <a:tailEnd/>
                      </a:ln>
                    </wps:spPr>
                    <wps:txbx>
                      <w:txbxContent>
                        <w:p w14:paraId="6FD9C504" w14:textId="77777777" w:rsidR="0041687B" w:rsidRPr="00F20A7C" w:rsidRDefault="0041687B"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637EB677" id="_x0000_s1030" type="#_x0000_t202" style="position:absolute;margin-left:0;margin-top:0;width:606.35pt;height:33.45pt;z-index:251662336;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" fillcolor="#a5a5a5 [2092]" stroked="f">
              <v:path arrowok="t"/>
              <v:textbox>
                <w:txbxContent>
                  <w:p w14:paraId="6FD9C504" w14:textId="77777777" w:rsidR="0041687B" w:rsidRPr="00F20A7C" w:rsidRDefault="0041687B"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rFonts w:cstheme="minorHAnsi"/>
        <w:b/>
        <w:color w:val="999999"/>
        <w:sz w:val="20"/>
        <w:szCs w:val="20"/>
      </w:rPr>
      <w:ptab w:relativeTo="margin" w:alignment="right" w:leader="none"/>
    </w:r>
    <w:r>
      <w:rPr>
        <w:rFonts w:cstheme="minorHAnsi"/>
        <w:b/>
        <w:color w:val="999999"/>
        <w:sz w:val="20"/>
        <w:szCs w:val="20"/>
      </w:rPr>
      <w:t>ARTICLE</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02E05E" w14:textId="77777777" w:rsidR="0041687B" w:rsidRDefault="0041687B" w:rsidP="00180ABE">
    <w:pPr>
      <w:pStyle w:val="Zhlav"/>
      <w:shd w:val="clear" w:color="auto" w:fill="FFFFFF" w:themeFill="background1"/>
      <w:tabs>
        <w:tab w:val="clear" w:pos="4513"/>
        <w:tab w:val="clear" w:pos="9026"/>
        <w:tab w:val="right" w:pos="10205"/>
      </w:tabs>
      <w:spacing w:after="240"/>
      <w:rPr>
        <w:b/>
        <w:noProof/>
        <w:sz w:val="32"/>
        <w:szCs w:val="32"/>
        <w:lang w:eastAsia="en-GB"/>
      </w:rPr>
    </w:pPr>
    <w:r>
      <w:rPr>
        <w:noProof/>
        <w:lang w:val="en-US"/>
      </w:rPr>
      <mc:AlternateContent>
        <mc:Choice Requires="wps">
          <w:drawing>
            <wp:anchor distT="0" distB="0" distL="114300" distR="114300" simplePos="0" relativeHeight="251650048" behindDoc="0" locked="0" layoutInCell="1" allowOverlap="1" wp14:anchorId="79ECE77B" wp14:editId="107957A4">
              <wp:simplePos x="0" y="0"/>
              <wp:positionH relativeFrom="column">
                <wp:align>center</wp:align>
              </wp:positionH>
              <wp:positionV relativeFrom="page">
                <wp:align>top</wp:align>
              </wp:positionV>
              <wp:extent cx="7700645" cy="399415"/>
              <wp:effectExtent l="0" t="0" r="0"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7700645" cy="399415"/>
                      </a:xfrm>
                      <a:prstGeom prst="rect">
                        <a:avLst/>
                      </a:prstGeom>
                      <a:solidFill>
                        <a:schemeClr val="bg1">
                          <a:lumMod val="65000"/>
                        </a:schemeClr>
                      </a:solidFill>
                      <a:ln w="9525">
                        <a:noFill/>
                        <a:miter lim="800000"/>
                        <a:headEnd/>
                        <a:tailEnd/>
                      </a:ln>
                    </wps:spPr>
                    <wps:txbx>
                      <w:txbxContent>
                        <w:p w14:paraId="03428E82" w14:textId="77777777" w:rsidR="0041687B" w:rsidRPr="00F20A7C" w:rsidRDefault="0041687B"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79ECE77B" id="_x0000_t202" coordsize="21600,21600" o:spt="202" path="m,l,21600r21600,l21600,xe">
              <v:stroke joinstyle="miter"/>
              <v:path gradientshapeok="t" o:connecttype="rect"/>
            </v:shapetype>
            <v:shape id="_x0000_s1031" type="#_x0000_t202" style="position:absolute;margin-left:0;margin-top:0;width:606.35pt;height:31.45pt;z-index:251650048;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" fillcolor="#a5a5a5 [2092]" stroked="f">
              <v:path arrowok="t"/>
              <v:textbox>
                <w:txbxContent>
                  <w:p w14:paraId="03428E82" w14:textId="77777777" w:rsidR="0041687B" w:rsidRPr="00F20A7C" w:rsidRDefault="0041687B"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b/>
        <w:sz w:val="32"/>
        <w:szCs w:val="32"/>
      </w:rPr>
      <w:tab/>
    </w:r>
  </w:p>
  <w:p w14:paraId="52665BAD" w14:textId="77777777" w:rsidR="0041687B" w:rsidRDefault="0041687B" w:rsidP="00180ABE">
    <w:pPr>
      <w:pStyle w:val="Zhlav"/>
      <w:shd w:val="clear" w:color="auto" w:fill="FFFFFF" w:themeFill="background1"/>
      <w:tabs>
        <w:tab w:val="clear" w:pos="4513"/>
        <w:tab w:val="clear" w:pos="9026"/>
        <w:tab w:val="right" w:pos="10205"/>
      </w:tabs>
      <w:spacing w:after="240"/>
      <w:rPr>
        <w:b/>
        <w:sz w:val="32"/>
        <w:szCs w:val="32"/>
      </w:rPr>
    </w:pPr>
  </w:p>
  <w:p w14:paraId="3BD7DA68" w14:textId="77777777" w:rsidR="0041687B" w:rsidRPr="00180ABE" w:rsidRDefault="0041687B" w:rsidP="00180ABE">
    <w:pPr>
      <w:pStyle w:val="Zhlav"/>
      <w:pBdr>
        <w:top w:val="single" w:sz="4" w:space="9" w:color="9CB8C7"/>
        <w:left w:val="single" w:sz="4" w:space="6" w:color="9CB8C7"/>
        <w:bottom w:val="single" w:sz="4" w:space="9" w:color="9CB8C7"/>
        <w:right w:val="single" w:sz="4" w:space="6" w:color="9CB8C7"/>
      </w:pBdr>
      <w:shd w:val="clear" w:color="auto" w:fill="9CB8C7"/>
      <w:spacing w:after="240"/>
      <w:ind w:left="170" w:right="170"/>
      <w:rPr>
        <w:rFonts w:cstheme="minorHAnsi"/>
        <w:color w:val="FFFFFF" w:themeColor="background1"/>
        <w:sz w:val="32"/>
        <w:szCs w:val="32"/>
      </w:rPr>
    </w:pPr>
    <w:r>
      <w:rPr>
        <w:rFonts w:cstheme="minorHAnsi"/>
        <w:color w:val="FFFFFF" w:themeColor="background1"/>
        <w:sz w:val="32"/>
        <w:szCs w:val="32"/>
      </w:rPr>
      <w:t>ARTICLE</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7A02B7"/>
    <w:multiLevelType w:val="hybridMultilevel"/>
    <w:tmpl w:val="1A9AFCF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F565BA0"/>
    <w:multiLevelType w:val="multilevel"/>
    <w:tmpl w:val="A7A00DE0"/>
    <w:lvl w:ilvl="0">
      <w:start w:val="2"/>
      <w:numFmt w:val="decimal"/>
      <w:lvlText w:val="%1"/>
      <w:lvlJc w:val="left"/>
      <w:pPr>
        <w:tabs>
          <w:tab w:val="num" w:pos="2130"/>
        </w:tabs>
        <w:ind w:left="2130" w:hanging="2130"/>
      </w:pPr>
      <w:rPr>
        <w:rFonts w:hint="default"/>
      </w:rPr>
    </w:lvl>
    <w:lvl w:ilvl="1">
      <w:start w:val="4"/>
      <w:numFmt w:val="decimal"/>
      <w:lvlText w:val="%1-%2"/>
      <w:lvlJc w:val="left"/>
      <w:pPr>
        <w:tabs>
          <w:tab w:val="num" w:pos="2838"/>
        </w:tabs>
        <w:ind w:left="2838" w:hanging="2130"/>
      </w:pPr>
      <w:rPr>
        <w:rFonts w:hint="default"/>
      </w:rPr>
    </w:lvl>
    <w:lvl w:ilvl="2">
      <w:start w:val="1"/>
      <w:numFmt w:val="decimal"/>
      <w:lvlText w:val="%1-%2.%3"/>
      <w:lvlJc w:val="left"/>
      <w:pPr>
        <w:tabs>
          <w:tab w:val="num" w:pos="3546"/>
        </w:tabs>
        <w:ind w:left="3546" w:hanging="2130"/>
      </w:pPr>
      <w:rPr>
        <w:rFonts w:hint="default"/>
      </w:rPr>
    </w:lvl>
    <w:lvl w:ilvl="3">
      <w:start w:val="1"/>
      <w:numFmt w:val="decimal"/>
      <w:lvlText w:val="%1-%2.%3.%4"/>
      <w:lvlJc w:val="left"/>
      <w:pPr>
        <w:tabs>
          <w:tab w:val="num" w:pos="4254"/>
        </w:tabs>
        <w:ind w:left="4254" w:hanging="2130"/>
      </w:pPr>
      <w:rPr>
        <w:rFonts w:hint="default"/>
      </w:rPr>
    </w:lvl>
    <w:lvl w:ilvl="4">
      <w:start w:val="1"/>
      <w:numFmt w:val="decimal"/>
      <w:lvlText w:val="%1-%2.%3.%4.%5"/>
      <w:lvlJc w:val="left"/>
      <w:pPr>
        <w:tabs>
          <w:tab w:val="num" w:pos="4962"/>
        </w:tabs>
        <w:ind w:left="4962" w:hanging="2130"/>
      </w:pPr>
      <w:rPr>
        <w:rFonts w:hint="default"/>
      </w:rPr>
    </w:lvl>
    <w:lvl w:ilvl="5">
      <w:start w:val="1"/>
      <w:numFmt w:val="decimal"/>
      <w:lvlText w:val="%1-%2.%3.%4.%5.%6"/>
      <w:lvlJc w:val="left"/>
      <w:pPr>
        <w:tabs>
          <w:tab w:val="num" w:pos="5670"/>
        </w:tabs>
        <w:ind w:left="5670" w:hanging="2130"/>
      </w:pPr>
      <w:rPr>
        <w:rFonts w:hint="default"/>
      </w:rPr>
    </w:lvl>
    <w:lvl w:ilvl="6">
      <w:start w:val="1"/>
      <w:numFmt w:val="decimal"/>
      <w:lvlText w:val="%1-%2.%3.%4.%5.%6.%7"/>
      <w:lvlJc w:val="left"/>
      <w:pPr>
        <w:tabs>
          <w:tab w:val="num" w:pos="6378"/>
        </w:tabs>
        <w:ind w:left="6378" w:hanging="2130"/>
      </w:pPr>
      <w:rPr>
        <w:rFonts w:hint="default"/>
      </w:rPr>
    </w:lvl>
    <w:lvl w:ilvl="7">
      <w:start w:val="1"/>
      <w:numFmt w:val="decimal"/>
      <w:lvlText w:val="%1-%2.%3.%4.%5.%6.%7.%8"/>
      <w:lvlJc w:val="left"/>
      <w:pPr>
        <w:tabs>
          <w:tab w:val="num" w:pos="7086"/>
        </w:tabs>
        <w:ind w:left="7086" w:hanging="2130"/>
      </w:pPr>
      <w:rPr>
        <w:rFonts w:hint="default"/>
      </w:rPr>
    </w:lvl>
    <w:lvl w:ilvl="8">
      <w:start w:val="1"/>
      <w:numFmt w:val="decimal"/>
      <w:lvlText w:val="%1-%2.%3.%4.%5.%6.%7.%8.%9"/>
      <w:lvlJc w:val="left"/>
      <w:pPr>
        <w:tabs>
          <w:tab w:val="num" w:pos="7794"/>
        </w:tabs>
        <w:ind w:left="7794" w:hanging="2130"/>
      </w:pPr>
      <w:rPr>
        <w:rFonts w:hint="default"/>
      </w:rPr>
    </w:lvl>
  </w:abstractNum>
  <w:abstractNum w:abstractNumId="2" w15:restartNumberingAfterBreak="0">
    <w:nsid w:val="25CE18C1"/>
    <w:multiLevelType w:val="hybridMultilevel"/>
    <w:tmpl w:val="AD1698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26D3F9A"/>
    <w:multiLevelType w:val="singleLevel"/>
    <w:tmpl w:val="8BC469AA"/>
    <w:lvl w:ilvl="0">
      <w:start w:val="1"/>
      <w:numFmt w:val="lowerLetter"/>
      <w:lvlText w:val="%1."/>
      <w:lvlJc w:val="left"/>
      <w:pPr>
        <w:tabs>
          <w:tab w:val="num" w:pos="720"/>
        </w:tabs>
        <w:ind w:left="720" w:hanging="360"/>
      </w:pPr>
      <w:rPr>
        <w:rFonts w:hint="default"/>
      </w:rPr>
    </w:lvl>
  </w:abstractNum>
  <w:abstractNum w:abstractNumId="4" w15:restartNumberingAfterBreak="0">
    <w:nsid w:val="34FD0C72"/>
    <w:multiLevelType w:val="singleLevel"/>
    <w:tmpl w:val="0409000F"/>
    <w:lvl w:ilvl="0">
      <w:start w:val="1"/>
      <w:numFmt w:val="decimal"/>
      <w:lvlText w:val="%1."/>
      <w:lvlJc w:val="left"/>
      <w:pPr>
        <w:tabs>
          <w:tab w:val="num" w:pos="360"/>
        </w:tabs>
        <w:ind w:left="360" w:hanging="360"/>
      </w:pPr>
      <w:rPr>
        <w:rFonts w:hint="default"/>
      </w:rPr>
    </w:lvl>
  </w:abstractNum>
  <w:abstractNum w:abstractNumId="5" w15:restartNumberingAfterBreak="0">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6" w15:restartNumberingAfterBreak="0">
    <w:nsid w:val="384622AB"/>
    <w:multiLevelType w:val="singleLevel"/>
    <w:tmpl w:val="6FF0DD10"/>
    <w:lvl w:ilvl="0">
      <w:start w:val="1"/>
      <w:numFmt w:val="lowerLetter"/>
      <w:lvlText w:val="%1."/>
      <w:lvlJc w:val="left"/>
      <w:pPr>
        <w:tabs>
          <w:tab w:val="num" w:pos="922"/>
        </w:tabs>
        <w:ind w:left="922" w:hanging="360"/>
      </w:pPr>
      <w:rPr>
        <w:rFonts w:hint="default"/>
      </w:rPr>
    </w:lvl>
  </w:abstractNum>
  <w:abstractNum w:abstractNumId="7" w15:restartNumberingAfterBreak="0">
    <w:nsid w:val="3C2B0EBB"/>
    <w:multiLevelType w:val="hybridMultilevel"/>
    <w:tmpl w:val="AAD643F4"/>
    <w:lvl w:ilvl="0" w:tplc="54A6E152">
      <w:start w:val="1"/>
      <w:numFmt w:val="lowerLetter"/>
      <w:pStyle w:val="RSCF01FootnoteAuthorAddress"/>
      <w:lvlText w:val="%1."/>
      <w:lvlJc w:val="left"/>
      <w:pPr>
        <w:ind w:left="720" w:hanging="360"/>
      </w:pPr>
      <w:rPr>
        <w:rFonts w:ascii="Calibri" w:hAnsi="Calibri" w:hint="default"/>
        <w:b w:val="0"/>
        <w:i/>
        <w:vertAlign w:val="superscrip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CC4793E"/>
    <w:multiLevelType w:val="hybridMultilevel"/>
    <w:tmpl w:val="1E5E52AA"/>
    <w:lvl w:ilvl="0" w:tplc="A2DA1DF6">
      <w:start w:val="1"/>
      <w:numFmt w:val="decimal"/>
      <w:pStyle w:val="RSCR02References"/>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DE4064A"/>
    <w:multiLevelType w:val="hybridMultilevel"/>
    <w:tmpl w:val="CFE8A9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11" w15:restartNumberingAfterBreak="0">
    <w:nsid w:val="41DB2E3C"/>
    <w:multiLevelType w:val="singleLevel"/>
    <w:tmpl w:val="E5E28CB0"/>
    <w:lvl w:ilvl="0">
      <w:start w:val="1"/>
      <w:numFmt w:val="lowerLetter"/>
      <w:lvlText w:val="%1."/>
      <w:lvlJc w:val="left"/>
      <w:pPr>
        <w:tabs>
          <w:tab w:val="num" w:pos="1080"/>
        </w:tabs>
        <w:ind w:left="1080" w:hanging="360"/>
      </w:pPr>
      <w:rPr>
        <w:rFonts w:hint="default"/>
      </w:rPr>
    </w:lvl>
  </w:abstractNum>
  <w:abstractNum w:abstractNumId="12" w15:restartNumberingAfterBreak="0">
    <w:nsid w:val="47F54E7A"/>
    <w:multiLevelType w:val="multilevel"/>
    <w:tmpl w:val="D3586EA6"/>
    <w:lvl w:ilvl="0">
      <w:start w:val="2"/>
      <w:numFmt w:val="decimal"/>
      <w:lvlText w:val="%1"/>
      <w:lvlJc w:val="left"/>
      <w:pPr>
        <w:tabs>
          <w:tab w:val="num" w:pos="705"/>
        </w:tabs>
        <w:ind w:left="705" w:hanging="705"/>
      </w:pPr>
      <w:rPr>
        <w:rFonts w:hint="default"/>
      </w:rPr>
    </w:lvl>
    <w:lvl w:ilvl="1">
      <w:start w:val="3"/>
      <w:numFmt w:val="decimal"/>
      <w:lvlText w:val="%1.%2"/>
      <w:lvlJc w:val="left"/>
      <w:pPr>
        <w:tabs>
          <w:tab w:val="num" w:pos="705"/>
        </w:tabs>
        <w:ind w:left="705" w:hanging="70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3" w15:restartNumberingAfterBreak="0">
    <w:nsid w:val="48507987"/>
    <w:multiLevelType w:val="multilevel"/>
    <w:tmpl w:val="01649AB6"/>
    <w:lvl w:ilvl="0">
      <w:start w:val="2"/>
      <w:numFmt w:val="decimal"/>
      <w:lvlText w:val="%1"/>
      <w:lvlJc w:val="left"/>
      <w:pPr>
        <w:tabs>
          <w:tab w:val="num" w:pos="360"/>
        </w:tabs>
        <w:ind w:left="360" w:hanging="360"/>
      </w:pPr>
      <w:rPr>
        <w:rFonts w:hint="default"/>
        <w:b/>
      </w:rPr>
    </w:lvl>
    <w:lvl w:ilvl="1">
      <w:start w:val="3"/>
      <w:numFmt w:val="decimal"/>
      <w:lvlText w:val="%1.%2"/>
      <w:lvlJc w:val="left"/>
      <w:pPr>
        <w:tabs>
          <w:tab w:val="num" w:pos="360"/>
        </w:tabs>
        <w:ind w:left="360" w:hanging="360"/>
      </w:pPr>
      <w:rPr>
        <w:rFonts w:hint="default"/>
        <w:b/>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720"/>
        </w:tabs>
        <w:ind w:left="720" w:hanging="720"/>
      </w:pPr>
      <w:rPr>
        <w:rFonts w:hint="default"/>
        <w:b/>
      </w:rPr>
    </w:lvl>
    <w:lvl w:ilvl="4">
      <w:start w:val="1"/>
      <w:numFmt w:val="decimal"/>
      <w:lvlText w:val="%1.%2.%3.%4.%5"/>
      <w:lvlJc w:val="left"/>
      <w:pPr>
        <w:tabs>
          <w:tab w:val="num" w:pos="720"/>
        </w:tabs>
        <w:ind w:left="720" w:hanging="720"/>
      </w:pPr>
      <w:rPr>
        <w:rFonts w:hint="default"/>
        <w:b/>
      </w:rPr>
    </w:lvl>
    <w:lvl w:ilvl="5">
      <w:start w:val="1"/>
      <w:numFmt w:val="decimal"/>
      <w:lvlText w:val="%1.%2.%3.%4.%5.%6"/>
      <w:lvlJc w:val="left"/>
      <w:pPr>
        <w:tabs>
          <w:tab w:val="num" w:pos="1080"/>
        </w:tabs>
        <w:ind w:left="1080" w:hanging="1080"/>
      </w:pPr>
      <w:rPr>
        <w:rFonts w:hint="default"/>
        <w:b/>
      </w:rPr>
    </w:lvl>
    <w:lvl w:ilvl="6">
      <w:start w:val="1"/>
      <w:numFmt w:val="decimal"/>
      <w:lvlText w:val="%1.%2.%3.%4.%5.%6.%7"/>
      <w:lvlJc w:val="left"/>
      <w:pPr>
        <w:tabs>
          <w:tab w:val="num" w:pos="1080"/>
        </w:tabs>
        <w:ind w:left="1080" w:hanging="1080"/>
      </w:pPr>
      <w:rPr>
        <w:rFonts w:hint="default"/>
        <w:b/>
      </w:rPr>
    </w:lvl>
    <w:lvl w:ilvl="7">
      <w:start w:val="1"/>
      <w:numFmt w:val="decimal"/>
      <w:lvlText w:val="%1.%2.%3.%4.%5.%6.%7.%8"/>
      <w:lvlJc w:val="left"/>
      <w:pPr>
        <w:tabs>
          <w:tab w:val="num" w:pos="1440"/>
        </w:tabs>
        <w:ind w:left="1440" w:hanging="1440"/>
      </w:pPr>
      <w:rPr>
        <w:rFonts w:hint="default"/>
        <w:b/>
      </w:rPr>
    </w:lvl>
    <w:lvl w:ilvl="8">
      <w:start w:val="1"/>
      <w:numFmt w:val="decimal"/>
      <w:lvlText w:val="%1.%2.%3.%4.%5.%6.%7.%8.%9"/>
      <w:lvlJc w:val="left"/>
      <w:pPr>
        <w:tabs>
          <w:tab w:val="num" w:pos="1440"/>
        </w:tabs>
        <w:ind w:left="1440" w:hanging="1440"/>
      </w:pPr>
      <w:rPr>
        <w:rFonts w:hint="default"/>
        <w:b/>
      </w:rPr>
    </w:lvl>
  </w:abstractNum>
  <w:abstractNum w:abstractNumId="14" w15:restartNumberingAfterBreak="0">
    <w:nsid w:val="4D6F677A"/>
    <w:multiLevelType w:val="hybridMultilevel"/>
    <w:tmpl w:val="E4A049BC"/>
    <w:lvl w:ilvl="0" w:tplc="04050017">
      <w:start w:val="1"/>
      <w:numFmt w:val="lowerLetter"/>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4DDD5E67"/>
    <w:multiLevelType w:val="hybridMultilevel"/>
    <w:tmpl w:val="918C1248"/>
    <w:lvl w:ilvl="0" w:tplc="F11A06DC">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9124CAB"/>
    <w:multiLevelType w:val="multilevel"/>
    <w:tmpl w:val="FB8CE976"/>
    <w:lvl w:ilvl="0">
      <w:start w:val="1"/>
      <w:numFmt w:val="decimal"/>
      <w:pStyle w:val="Nadpis1"/>
      <w:lvlText w:val="%1"/>
      <w:lvlJc w:val="left"/>
      <w:pPr>
        <w:tabs>
          <w:tab w:val="num" w:pos="432"/>
        </w:tabs>
        <w:ind w:left="432" w:hanging="432"/>
      </w:pPr>
    </w:lvl>
    <w:lvl w:ilvl="1">
      <w:start w:val="1"/>
      <w:numFmt w:val="decimal"/>
      <w:pStyle w:val="Nadpis2"/>
      <w:lvlText w:val="%1.%2"/>
      <w:lvlJc w:val="left"/>
      <w:pPr>
        <w:tabs>
          <w:tab w:val="num" w:pos="576"/>
        </w:tabs>
        <w:ind w:left="576" w:hanging="576"/>
      </w:pPr>
    </w:lvl>
    <w:lvl w:ilvl="2">
      <w:start w:val="1"/>
      <w:numFmt w:val="decimal"/>
      <w:pStyle w:val="Nadpis3"/>
      <w:lvlText w:val="%1.%2.%3"/>
      <w:lvlJc w:val="left"/>
      <w:pPr>
        <w:tabs>
          <w:tab w:val="num" w:pos="720"/>
        </w:tabs>
        <w:ind w:left="720" w:hanging="720"/>
      </w:pPr>
    </w:lvl>
    <w:lvl w:ilvl="3">
      <w:start w:val="1"/>
      <w:numFmt w:val="decimal"/>
      <w:pStyle w:val="Nadpis4"/>
      <w:lvlText w:val="%1.%2.%3.%4"/>
      <w:lvlJc w:val="left"/>
      <w:pPr>
        <w:tabs>
          <w:tab w:val="num" w:pos="864"/>
        </w:tabs>
        <w:ind w:left="864" w:hanging="864"/>
      </w:pPr>
    </w:lvl>
    <w:lvl w:ilvl="4">
      <w:start w:val="1"/>
      <w:numFmt w:val="decimal"/>
      <w:pStyle w:val="Nadpis5"/>
      <w:lvlText w:val="%1.%2.%3.%4.%5"/>
      <w:lvlJc w:val="left"/>
      <w:pPr>
        <w:tabs>
          <w:tab w:val="num" w:pos="1008"/>
        </w:tabs>
        <w:ind w:left="1008" w:hanging="1008"/>
      </w:pPr>
    </w:lvl>
    <w:lvl w:ilvl="5">
      <w:start w:val="1"/>
      <w:numFmt w:val="decimal"/>
      <w:pStyle w:val="Nadpis6"/>
      <w:lvlText w:val="%1.%2.%3.%4.%5.%6"/>
      <w:lvlJc w:val="left"/>
      <w:pPr>
        <w:tabs>
          <w:tab w:val="num" w:pos="1152"/>
        </w:tabs>
        <w:ind w:left="1152" w:hanging="1152"/>
      </w:pPr>
    </w:lvl>
    <w:lvl w:ilvl="6">
      <w:start w:val="1"/>
      <w:numFmt w:val="decimal"/>
      <w:pStyle w:val="Nadpis7"/>
      <w:lvlText w:val="%1.%2.%3.%4.%5.%6.%7"/>
      <w:lvlJc w:val="left"/>
      <w:pPr>
        <w:tabs>
          <w:tab w:val="num" w:pos="1296"/>
        </w:tabs>
        <w:ind w:left="1296" w:hanging="1296"/>
      </w:pPr>
    </w:lvl>
    <w:lvl w:ilvl="7">
      <w:start w:val="1"/>
      <w:numFmt w:val="decimal"/>
      <w:pStyle w:val="Nadpis8"/>
      <w:lvlText w:val="%1.%2.%3.%4.%5.%6.%7.%8"/>
      <w:lvlJc w:val="left"/>
      <w:pPr>
        <w:tabs>
          <w:tab w:val="num" w:pos="1440"/>
        </w:tabs>
        <w:ind w:left="1440" w:hanging="1440"/>
      </w:pPr>
    </w:lvl>
    <w:lvl w:ilvl="8">
      <w:start w:val="1"/>
      <w:numFmt w:val="decimal"/>
      <w:pStyle w:val="Nadpis9"/>
      <w:lvlText w:val="%1.%2.%3.%4.%5.%6.%7.%8.%9"/>
      <w:lvlJc w:val="left"/>
      <w:pPr>
        <w:tabs>
          <w:tab w:val="num" w:pos="1584"/>
        </w:tabs>
        <w:ind w:left="1584" w:hanging="1584"/>
      </w:pPr>
    </w:lvl>
  </w:abstractNum>
  <w:abstractNum w:abstractNumId="17" w15:restartNumberingAfterBreak="0">
    <w:nsid w:val="60F572E9"/>
    <w:multiLevelType w:val="hybridMultilevel"/>
    <w:tmpl w:val="421C8660"/>
    <w:lvl w:ilvl="0" w:tplc="656426DC">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6AE47938"/>
    <w:multiLevelType w:val="hybridMultilevel"/>
    <w:tmpl w:val="8C1A3754"/>
    <w:lvl w:ilvl="0" w:tplc="EF52D994">
      <w:start w:val="106"/>
      <w:numFmt w:val="decimal"/>
      <w:lvlText w:val="%1."/>
      <w:lvlJc w:val="left"/>
      <w:pPr>
        <w:ind w:left="780" w:hanging="4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9" w15:restartNumberingAfterBreak="0">
    <w:nsid w:val="7A2E7F39"/>
    <w:multiLevelType w:val="hybridMultilevel"/>
    <w:tmpl w:val="14BA6562"/>
    <w:lvl w:ilvl="0" w:tplc="98B861D8">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8"/>
  </w:num>
  <w:num w:numId="3">
    <w:abstractNumId w:val="7"/>
  </w:num>
  <w:num w:numId="4">
    <w:abstractNumId w:val="19"/>
  </w:num>
  <w:num w:numId="5">
    <w:abstractNumId w:val="15"/>
  </w:num>
  <w:num w:numId="6">
    <w:abstractNumId w:val="2"/>
  </w:num>
  <w:num w:numId="7">
    <w:abstractNumId w:val="9"/>
  </w:num>
  <w:num w:numId="8">
    <w:abstractNumId w:val="10"/>
  </w:num>
  <w:num w:numId="9">
    <w:abstractNumId w:val="5"/>
  </w:num>
  <w:num w:numId="10">
    <w:abstractNumId w:val="11"/>
  </w:num>
  <w:num w:numId="11">
    <w:abstractNumId w:val="6"/>
  </w:num>
  <w:num w:numId="12">
    <w:abstractNumId w:val="4"/>
  </w:num>
  <w:num w:numId="13">
    <w:abstractNumId w:val="3"/>
  </w:num>
  <w:num w:numId="14">
    <w:abstractNumId w:val="16"/>
  </w:num>
  <w:num w:numId="15">
    <w:abstractNumId w:val="12"/>
  </w:num>
  <w:num w:numId="16">
    <w:abstractNumId w:val="1"/>
  </w:num>
  <w:num w:numId="17">
    <w:abstractNumId w:val="13"/>
  </w:num>
  <w:num w:numId="18">
    <w:abstractNumId w:val="17"/>
  </w:num>
  <w:num w:numId="19">
    <w:abstractNumId w:val="14"/>
  </w:num>
  <w:num w:numId="2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embedTrueTypeFonts/>
  <w:proofState w:spelling="clean" w:grammar="clean"/>
  <w:stylePaneSortMethod w:val="0000"/>
  <w:defaultTabStop w:val="284"/>
  <w:hyphenationZone w:val="425"/>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25A0"/>
    <w:rsid w:val="00004BDE"/>
    <w:rsid w:val="00005B8A"/>
    <w:rsid w:val="00010253"/>
    <w:rsid w:val="00022D8A"/>
    <w:rsid w:val="00025417"/>
    <w:rsid w:val="00025AF3"/>
    <w:rsid w:val="000351D3"/>
    <w:rsid w:val="0003744F"/>
    <w:rsid w:val="00055B19"/>
    <w:rsid w:val="00061A1C"/>
    <w:rsid w:val="000622D1"/>
    <w:rsid w:val="00070171"/>
    <w:rsid w:val="00071E41"/>
    <w:rsid w:val="00073639"/>
    <w:rsid w:val="00082DE7"/>
    <w:rsid w:val="00084719"/>
    <w:rsid w:val="00090AFF"/>
    <w:rsid w:val="000A2670"/>
    <w:rsid w:val="000B255B"/>
    <w:rsid w:val="000B681A"/>
    <w:rsid w:val="000C0A9D"/>
    <w:rsid w:val="000D21C1"/>
    <w:rsid w:val="000D2FAC"/>
    <w:rsid w:val="000D5891"/>
    <w:rsid w:val="000D6963"/>
    <w:rsid w:val="000E36EB"/>
    <w:rsid w:val="000E407A"/>
    <w:rsid w:val="000E7A32"/>
    <w:rsid w:val="000F0959"/>
    <w:rsid w:val="000F3A41"/>
    <w:rsid w:val="00104ACB"/>
    <w:rsid w:val="00120227"/>
    <w:rsid w:val="001214F9"/>
    <w:rsid w:val="00123A4C"/>
    <w:rsid w:val="00126027"/>
    <w:rsid w:val="00130485"/>
    <w:rsid w:val="001508E9"/>
    <w:rsid w:val="001573A4"/>
    <w:rsid w:val="001633D9"/>
    <w:rsid w:val="00166576"/>
    <w:rsid w:val="00180ABE"/>
    <w:rsid w:val="00180CCB"/>
    <w:rsid w:val="00190922"/>
    <w:rsid w:val="001923AB"/>
    <w:rsid w:val="0019285F"/>
    <w:rsid w:val="001A4492"/>
    <w:rsid w:val="001A50E0"/>
    <w:rsid w:val="001A52A0"/>
    <w:rsid w:val="001C1EB8"/>
    <w:rsid w:val="001C7FC1"/>
    <w:rsid w:val="001D4A75"/>
    <w:rsid w:val="001E0264"/>
    <w:rsid w:val="001E35C3"/>
    <w:rsid w:val="001E60F9"/>
    <w:rsid w:val="00206A82"/>
    <w:rsid w:val="002107BE"/>
    <w:rsid w:val="00214AA5"/>
    <w:rsid w:val="00214BEC"/>
    <w:rsid w:val="002225C9"/>
    <w:rsid w:val="002352D4"/>
    <w:rsid w:val="00237C8A"/>
    <w:rsid w:val="00240212"/>
    <w:rsid w:val="0024022C"/>
    <w:rsid w:val="00240537"/>
    <w:rsid w:val="00241ACD"/>
    <w:rsid w:val="00246271"/>
    <w:rsid w:val="00251D0D"/>
    <w:rsid w:val="00253551"/>
    <w:rsid w:val="00270DD5"/>
    <w:rsid w:val="00271235"/>
    <w:rsid w:val="00272D6F"/>
    <w:rsid w:val="002845C1"/>
    <w:rsid w:val="00284AE7"/>
    <w:rsid w:val="002A123A"/>
    <w:rsid w:val="002A5421"/>
    <w:rsid w:val="002C0803"/>
    <w:rsid w:val="002C0E0B"/>
    <w:rsid w:val="002C251C"/>
    <w:rsid w:val="002C33C5"/>
    <w:rsid w:val="002C3D7C"/>
    <w:rsid w:val="002C60B7"/>
    <w:rsid w:val="002E5B1D"/>
    <w:rsid w:val="002F3901"/>
    <w:rsid w:val="002F50C4"/>
    <w:rsid w:val="002F52C3"/>
    <w:rsid w:val="00305751"/>
    <w:rsid w:val="0033030C"/>
    <w:rsid w:val="00333A3D"/>
    <w:rsid w:val="00352029"/>
    <w:rsid w:val="00352AA4"/>
    <w:rsid w:val="00354579"/>
    <w:rsid w:val="00354A01"/>
    <w:rsid w:val="00356F00"/>
    <w:rsid w:val="00357335"/>
    <w:rsid w:val="0037505D"/>
    <w:rsid w:val="00377481"/>
    <w:rsid w:val="00382DA9"/>
    <w:rsid w:val="00385965"/>
    <w:rsid w:val="00391303"/>
    <w:rsid w:val="003942F5"/>
    <w:rsid w:val="003A4148"/>
    <w:rsid w:val="003A7AE4"/>
    <w:rsid w:val="003A7E95"/>
    <w:rsid w:val="003B107F"/>
    <w:rsid w:val="003B4E2B"/>
    <w:rsid w:val="003B739C"/>
    <w:rsid w:val="003C6313"/>
    <w:rsid w:val="003D4375"/>
    <w:rsid w:val="003D4ECA"/>
    <w:rsid w:val="003D6715"/>
    <w:rsid w:val="003E55B2"/>
    <w:rsid w:val="003F3454"/>
    <w:rsid w:val="00410148"/>
    <w:rsid w:val="0041687B"/>
    <w:rsid w:val="0043180D"/>
    <w:rsid w:val="004414A5"/>
    <w:rsid w:val="004430BE"/>
    <w:rsid w:val="0044700B"/>
    <w:rsid w:val="0046465A"/>
    <w:rsid w:val="00467171"/>
    <w:rsid w:val="004678FA"/>
    <w:rsid w:val="00467C80"/>
    <w:rsid w:val="00474052"/>
    <w:rsid w:val="004877C8"/>
    <w:rsid w:val="004901D3"/>
    <w:rsid w:val="004A4177"/>
    <w:rsid w:val="004B4A74"/>
    <w:rsid w:val="004B5EA4"/>
    <w:rsid w:val="004C531E"/>
    <w:rsid w:val="004C6201"/>
    <w:rsid w:val="004C6C90"/>
    <w:rsid w:val="004D3DB5"/>
    <w:rsid w:val="004D6D99"/>
    <w:rsid w:val="004F46E6"/>
    <w:rsid w:val="005037CD"/>
    <w:rsid w:val="00504795"/>
    <w:rsid w:val="00514CBA"/>
    <w:rsid w:val="0052368F"/>
    <w:rsid w:val="0052630A"/>
    <w:rsid w:val="0053177A"/>
    <w:rsid w:val="00533EA1"/>
    <w:rsid w:val="00543978"/>
    <w:rsid w:val="005667B4"/>
    <w:rsid w:val="00571C69"/>
    <w:rsid w:val="005771C3"/>
    <w:rsid w:val="00577B54"/>
    <w:rsid w:val="00590F6D"/>
    <w:rsid w:val="005A5A6D"/>
    <w:rsid w:val="005A5ED7"/>
    <w:rsid w:val="005A5FB8"/>
    <w:rsid w:val="005B1748"/>
    <w:rsid w:val="005B5017"/>
    <w:rsid w:val="005C1A41"/>
    <w:rsid w:val="005C4565"/>
    <w:rsid w:val="005C688F"/>
    <w:rsid w:val="005D0E8F"/>
    <w:rsid w:val="005D2664"/>
    <w:rsid w:val="005D448E"/>
    <w:rsid w:val="005E05CD"/>
    <w:rsid w:val="00600DF2"/>
    <w:rsid w:val="00602CA1"/>
    <w:rsid w:val="0061572F"/>
    <w:rsid w:val="006178D9"/>
    <w:rsid w:val="00621161"/>
    <w:rsid w:val="00627925"/>
    <w:rsid w:val="00630DA5"/>
    <w:rsid w:val="00631441"/>
    <w:rsid w:val="00641030"/>
    <w:rsid w:val="00645D52"/>
    <w:rsid w:val="0065133B"/>
    <w:rsid w:val="006556AC"/>
    <w:rsid w:val="00656870"/>
    <w:rsid w:val="006602F1"/>
    <w:rsid w:val="0066192E"/>
    <w:rsid w:val="00667165"/>
    <w:rsid w:val="00670ED4"/>
    <w:rsid w:val="00672928"/>
    <w:rsid w:val="00674A86"/>
    <w:rsid w:val="006834CF"/>
    <w:rsid w:val="0069316D"/>
    <w:rsid w:val="00696158"/>
    <w:rsid w:val="006A5571"/>
    <w:rsid w:val="006A69C8"/>
    <w:rsid w:val="006C618F"/>
    <w:rsid w:val="006D15F6"/>
    <w:rsid w:val="006D6163"/>
    <w:rsid w:val="006E58B1"/>
    <w:rsid w:val="006F01C4"/>
    <w:rsid w:val="006F487B"/>
    <w:rsid w:val="006F740B"/>
    <w:rsid w:val="007214D8"/>
    <w:rsid w:val="00724008"/>
    <w:rsid w:val="00735965"/>
    <w:rsid w:val="00742CC5"/>
    <w:rsid w:val="00744A41"/>
    <w:rsid w:val="0075539C"/>
    <w:rsid w:val="007741C5"/>
    <w:rsid w:val="00780A41"/>
    <w:rsid w:val="00782D3D"/>
    <w:rsid w:val="00794342"/>
    <w:rsid w:val="00794787"/>
    <w:rsid w:val="007A2087"/>
    <w:rsid w:val="007A37D8"/>
    <w:rsid w:val="007C3369"/>
    <w:rsid w:val="007C3D03"/>
    <w:rsid w:val="007C45C4"/>
    <w:rsid w:val="007D1EFA"/>
    <w:rsid w:val="007D5FE4"/>
    <w:rsid w:val="007D77EA"/>
    <w:rsid w:val="00800860"/>
    <w:rsid w:val="00800F7B"/>
    <w:rsid w:val="008028F5"/>
    <w:rsid w:val="00807223"/>
    <w:rsid w:val="008125A0"/>
    <w:rsid w:val="00831720"/>
    <w:rsid w:val="00832F13"/>
    <w:rsid w:val="008337FD"/>
    <w:rsid w:val="00841613"/>
    <w:rsid w:val="00850225"/>
    <w:rsid w:val="008560DE"/>
    <w:rsid w:val="008705B3"/>
    <w:rsid w:val="00870E54"/>
    <w:rsid w:val="0088525A"/>
    <w:rsid w:val="008A0D60"/>
    <w:rsid w:val="008A7D79"/>
    <w:rsid w:val="008B67F7"/>
    <w:rsid w:val="008C1387"/>
    <w:rsid w:val="008C1FA9"/>
    <w:rsid w:val="008C2E22"/>
    <w:rsid w:val="008C682F"/>
    <w:rsid w:val="008D5DD9"/>
    <w:rsid w:val="008E19FA"/>
    <w:rsid w:val="008E509B"/>
    <w:rsid w:val="008F2154"/>
    <w:rsid w:val="008F2920"/>
    <w:rsid w:val="008F4811"/>
    <w:rsid w:val="008F525A"/>
    <w:rsid w:val="008F7914"/>
    <w:rsid w:val="009026D4"/>
    <w:rsid w:val="0091056E"/>
    <w:rsid w:val="00921B7E"/>
    <w:rsid w:val="00925A3C"/>
    <w:rsid w:val="0092763E"/>
    <w:rsid w:val="009316A6"/>
    <w:rsid w:val="00936114"/>
    <w:rsid w:val="009400E9"/>
    <w:rsid w:val="00945AB5"/>
    <w:rsid w:val="00946830"/>
    <w:rsid w:val="0095100A"/>
    <w:rsid w:val="00953D70"/>
    <w:rsid w:val="00962779"/>
    <w:rsid w:val="009654EC"/>
    <w:rsid w:val="00973FE9"/>
    <w:rsid w:val="00975246"/>
    <w:rsid w:val="00976B01"/>
    <w:rsid w:val="00983E37"/>
    <w:rsid w:val="00986E00"/>
    <w:rsid w:val="009918D9"/>
    <w:rsid w:val="009964FB"/>
    <w:rsid w:val="009A21C5"/>
    <w:rsid w:val="009A392D"/>
    <w:rsid w:val="009A5118"/>
    <w:rsid w:val="009B44DD"/>
    <w:rsid w:val="009D04FE"/>
    <w:rsid w:val="009D17C3"/>
    <w:rsid w:val="009D2921"/>
    <w:rsid w:val="009D4330"/>
    <w:rsid w:val="009D47C2"/>
    <w:rsid w:val="009D5953"/>
    <w:rsid w:val="009E3DDD"/>
    <w:rsid w:val="009E51F8"/>
    <w:rsid w:val="009F2649"/>
    <w:rsid w:val="00A00696"/>
    <w:rsid w:val="00A05364"/>
    <w:rsid w:val="00A074D7"/>
    <w:rsid w:val="00A17D23"/>
    <w:rsid w:val="00A208E1"/>
    <w:rsid w:val="00A21540"/>
    <w:rsid w:val="00A23D38"/>
    <w:rsid w:val="00A334F0"/>
    <w:rsid w:val="00A36C96"/>
    <w:rsid w:val="00A521AB"/>
    <w:rsid w:val="00A5329A"/>
    <w:rsid w:val="00A558BE"/>
    <w:rsid w:val="00A56244"/>
    <w:rsid w:val="00A5631D"/>
    <w:rsid w:val="00A56CD0"/>
    <w:rsid w:val="00A61D3E"/>
    <w:rsid w:val="00A63A8E"/>
    <w:rsid w:val="00A645C2"/>
    <w:rsid w:val="00A7643E"/>
    <w:rsid w:val="00A82FE0"/>
    <w:rsid w:val="00A9649E"/>
    <w:rsid w:val="00A96DB2"/>
    <w:rsid w:val="00AA1341"/>
    <w:rsid w:val="00AB16D0"/>
    <w:rsid w:val="00AB2C1B"/>
    <w:rsid w:val="00AB313E"/>
    <w:rsid w:val="00AB3BC5"/>
    <w:rsid w:val="00AB711A"/>
    <w:rsid w:val="00AC214A"/>
    <w:rsid w:val="00AC2F44"/>
    <w:rsid w:val="00AC3A92"/>
    <w:rsid w:val="00AC3BF2"/>
    <w:rsid w:val="00AD425F"/>
    <w:rsid w:val="00AD5483"/>
    <w:rsid w:val="00AD72EA"/>
    <w:rsid w:val="00AE37FC"/>
    <w:rsid w:val="00AF0249"/>
    <w:rsid w:val="00AF12FB"/>
    <w:rsid w:val="00AF150F"/>
    <w:rsid w:val="00AF4737"/>
    <w:rsid w:val="00B0470A"/>
    <w:rsid w:val="00B0488E"/>
    <w:rsid w:val="00B11FCA"/>
    <w:rsid w:val="00B2364D"/>
    <w:rsid w:val="00B34A11"/>
    <w:rsid w:val="00B46732"/>
    <w:rsid w:val="00B53582"/>
    <w:rsid w:val="00B552BE"/>
    <w:rsid w:val="00B6239D"/>
    <w:rsid w:val="00B67630"/>
    <w:rsid w:val="00B70B18"/>
    <w:rsid w:val="00B70B30"/>
    <w:rsid w:val="00B722DE"/>
    <w:rsid w:val="00B80503"/>
    <w:rsid w:val="00B80940"/>
    <w:rsid w:val="00B80DDB"/>
    <w:rsid w:val="00B81EE1"/>
    <w:rsid w:val="00B9392D"/>
    <w:rsid w:val="00BA42DD"/>
    <w:rsid w:val="00BA761E"/>
    <w:rsid w:val="00BB3FBE"/>
    <w:rsid w:val="00BC603D"/>
    <w:rsid w:val="00BE553A"/>
    <w:rsid w:val="00C03CE1"/>
    <w:rsid w:val="00C3016F"/>
    <w:rsid w:val="00C31922"/>
    <w:rsid w:val="00C32EDF"/>
    <w:rsid w:val="00C405FD"/>
    <w:rsid w:val="00C42573"/>
    <w:rsid w:val="00C5024A"/>
    <w:rsid w:val="00C57107"/>
    <w:rsid w:val="00C62C2D"/>
    <w:rsid w:val="00C74E20"/>
    <w:rsid w:val="00C75D37"/>
    <w:rsid w:val="00C914F9"/>
    <w:rsid w:val="00C9227C"/>
    <w:rsid w:val="00C9557D"/>
    <w:rsid w:val="00C964D3"/>
    <w:rsid w:val="00C9650B"/>
    <w:rsid w:val="00C97C52"/>
    <w:rsid w:val="00CA2740"/>
    <w:rsid w:val="00CA3891"/>
    <w:rsid w:val="00CA7AD4"/>
    <w:rsid w:val="00CB1500"/>
    <w:rsid w:val="00CB68FD"/>
    <w:rsid w:val="00CC12E6"/>
    <w:rsid w:val="00CC2E25"/>
    <w:rsid w:val="00CC3C36"/>
    <w:rsid w:val="00CC7C64"/>
    <w:rsid w:val="00CD0B47"/>
    <w:rsid w:val="00CD6262"/>
    <w:rsid w:val="00CE3E1D"/>
    <w:rsid w:val="00CE5774"/>
    <w:rsid w:val="00CE7F00"/>
    <w:rsid w:val="00CF5F1A"/>
    <w:rsid w:val="00CF6142"/>
    <w:rsid w:val="00D010E8"/>
    <w:rsid w:val="00D02C04"/>
    <w:rsid w:val="00D116F8"/>
    <w:rsid w:val="00D138E8"/>
    <w:rsid w:val="00D157A3"/>
    <w:rsid w:val="00D20259"/>
    <w:rsid w:val="00D208BA"/>
    <w:rsid w:val="00D21668"/>
    <w:rsid w:val="00D216BC"/>
    <w:rsid w:val="00D2514B"/>
    <w:rsid w:val="00D26F30"/>
    <w:rsid w:val="00D34BBC"/>
    <w:rsid w:val="00D36E2E"/>
    <w:rsid w:val="00D42F8F"/>
    <w:rsid w:val="00D45ADF"/>
    <w:rsid w:val="00D46DF3"/>
    <w:rsid w:val="00D47B05"/>
    <w:rsid w:val="00D60F6A"/>
    <w:rsid w:val="00D624AD"/>
    <w:rsid w:val="00D6524A"/>
    <w:rsid w:val="00D654AD"/>
    <w:rsid w:val="00D6730B"/>
    <w:rsid w:val="00D9212E"/>
    <w:rsid w:val="00D96CCB"/>
    <w:rsid w:val="00DA07F1"/>
    <w:rsid w:val="00DB3700"/>
    <w:rsid w:val="00DC2F2A"/>
    <w:rsid w:val="00DD06F4"/>
    <w:rsid w:val="00DD1497"/>
    <w:rsid w:val="00DD500F"/>
    <w:rsid w:val="00DF45E7"/>
    <w:rsid w:val="00DF48B4"/>
    <w:rsid w:val="00DF53E4"/>
    <w:rsid w:val="00E2136E"/>
    <w:rsid w:val="00E233F3"/>
    <w:rsid w:val="00E25AF8"/>
    <w:rsid w:val="00E31A6A"/>
    <w:rsid w:val="00E34A45"/>
    <w:rsid w:val="00E46BDF"/>
    <w:rsid w:val="00E547DB"/>
    <w:rsid w:val="00E54EA9"/>
    <w:rsid w:val="00E555BF"/>
    <w:rsid w:val="00E61949"/>
    <w:rsid w:val="00E63D72"/>
    <w:rsid w:val="00E70DCE"/>
    <w:rsid w:val="00E72C86"/>
    <w:rsid w:val="00E75214"/>
    <w:rsid w:val="00E800D9"/>
    <w:rsid w:val="00E8452E"/>
    <w:rsid w:val="00E8544B"/>
    <w:rsid w:val="00E96229"/>
    <w:rsid w:val="00EA446A"/>
    <w:rsid w:val="00EA7DC1"/>
    <w:rsid w:val="00EB132C"/>
    <w:rsid w:val="00EB3290"/>
    <w:rsid w:val="00EB4295"/>
    <w:rsid w:val="00EB5BA2"/>
    <w:rsid w:val="00EB5C28"/>
    <w:rsid w:val="00EC2B1D"/>
    <w:rsid w:val="00EC694C"/>
    <w:rsid w:val="00ED03E0"/>
    <w:rsid w:val="00EE03D5"/>
    <w:rsid w:val="00EE3AFB"/>
    <w:rsid w:val="00EF0D19"/>
    <w:rsid w:val="00EF1577"/>
    <w:rsid w:val="00EF6BD4"/>
    <w:rsid w:val="00F01A97"/>
    <w:rsid w:val="00F02A47"/>
    <w:rsid w:val="00F05C18"/>
    <w:rsid w:val="00F157DD"/>
    <w:rsid w:val="00F15F90"/>
    <w:rsid w:val="00F21465"/>
    <w:rsid w:val="00F26C79"/>
    <w:rsid w:val="00F27945"/>
    <w:rsid w:val="00F341E3"/>
    <w:rsid w:val="00F4533D"/>
    <w:rsid w:val="00F550BA"/>
    <w:rsid w:val="00F6065C"/>
    <w:rsid w:val="00F61EB1"/>
    <w:rsid w:val="00F62C8B"/>
    <w:rsid w:val="00F633EC"/>
    <w:rsid w:val="00F802D4"/>
    <w:rsid w:val="00F80B46"/>
    <w:rsid w:val="00F91982"/>
    <w:rsid w:val="00F94577"/>
    <w:rsid w:val="00FA10CE"/>
    <w:rsid w:val="00FA2DA2"/>
    <w:rsid w:val="00FA311A"/>
    <w:rsid w:val="00FB16A8"/>
    <w:rsid w:val="00FC1AAD"/>
    <w:rsid w:val="00FC52D2"/>
    <w:rsid w:val="00FC545D"/>
    <w:rsid w:val="00FD0BF2"/>
    <w:rsid w:val="00FD27DF"/>
    <w:rsid w:val="00FD34C5"/>
    <w:rsid w:val="00FD3523"/>
    <w:rsid w:val="00FD46BE"/>
    <w:rsid w:val="00FD6253"/>
    <w:rsid w:val="00FE0FE8"/>
    <w:rsid w:val="00FF56AA"/>
  </w:rsids>
  <m:mathPr>
    <m:mathFont m:val="Cambria Math"/>
    <m:brkBin m:val="before"/>
    <m:brkBinSub m:val="--"/>
    <m:smallFrac/>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4798CE5"/>
  <w15:docId w15:val="{B40035CC-9286-4FD7-A559-CD9A1B1C41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rsid w:val="00EF1577"/>
  </w:style>
  <w:style w:type="paragraph" w:styleId="Nadpis1">
    <w:name w:val="heading 1"/>
    <w:aliases w:val="1u"/>
    <w:basedOn w:val="Normln"/>
    <w:next w:val="Normln"/>
    <w:link w:val="Nadpis1Char"/>
    <w:qFormat/>
    <w:rsid w:val="00AE37FC"/>
    <w:pPr>
      <w:keepNext/>
      <w:numPr>
        <w:numId w:val="14"/>
      </w:numPr>
      <w:spacing w:before="240" w:after="60" w:line="240" w:lineRule="auto"/>
      <w:outlineLvl w:val="0"/>
    </w:pPr>
    <w:rPr>
      <w:rFonts w:ascii="Arial" w:eastAsia="Times New Roman" w:hAnsi="Arial" w:cs="Times New Roman"/>
      <w:b/>
      <w:bCs/>
      <w:smallCaps/>
      <w:kern w:val="32"/>
      <w:sz w:val="24"/>
      <w:szCs w:val="32"/>
      <w:lang w:val="en-US" w:eastAsia="x-none"/>
    </w:rPr>
  </w:style>
  <w:style w:type="paragraph" w:styleId="Nadpis2">
    <w:name w:val="heading 2"/>
    <w:aliases w:val="2u"/>
    <w:basedOn w:val="Normln"/>
    <w:next w:val="Normln"/>
    <w:link w:val="Nadpis2Char"/>
    <w:qFormat/>
    <w:rsid w:val="00AE37FC"/>
    <w:pPr>
      <w:keepNext/>
      <w:numPr>
        <w:ilvl w:val="1"/>
        <w:numId w:val="14"/>
      </w:numPr>
      <w:spacing w:before="240" w:after="60" w:line="240" w:lineRule="auto"/>
      <w:outlineLvl w:val="1"/>
    </w:pPr>
    <w:rPr>
      <w:rFonts w:ascii="Times New Roman" w:eastAsia="Times New Roman" w:hAnsi="Times New Roman" w:cs="Times New Roman"/>
      <w:b/>
      <w:bCs/>
      <w:sz w:val="20"/>
      <w:szCs w:val="28"/>
      <w:lang w:val="en-US" w:eastAsia="x-none"/>
    </w:rPr>
  </w:style>
  <w:style w:type="paragraph" w:styleId="Nadpis3">
    <w:name w:val="heading 3"/>
    <w:aliases w:val="3u"/>
    <w:basedOn w:val="Normln"/>
    <w:next w:val="Normln"/>
    <w:link w:val="Nadpis3Char"/>
    <w:qFormat/>
    <w:rsid w:val="00AE37FC"/>
    <w:pPr>
      <w:keepNext/>
      <w:numPr>
        <w:ilvl w:val="2"/>
        <w:numId w:val="14"/>
      </w:numPr>
      <w:spacing w:before="240" w:after="60" w:line="240" w:lineRule="auto"/>
      <w:outlineLvl w:val="2"/>
    </w:pPr>
    <w:rPr>
      <w:rFonts w:ascii="Times New Roman" w:eastAsia="Times New Roman" w:hAnsi="Times New Roman" w:cs="Times New Roman"/>
      <w:b/>
      <w:bCs/>
      <w:i/>
      <w:iCs/>
      <w:sz w:val="20"/>
      <w:szCs w:val="26"/>
      <w:lang w:val="en-US" w:eastAsia="x-none"/>
    </w:rPr>
  </w:style>
  <w:style w:type="paragraph" w:styleId="Nadpis4">
    <w:name w:val="heading 4"/>
    <w:basedOn w:val="Normln"/>
    <w:next w:val="Normln"/>
    <w:link w:val="Nadpis4Char"/>
    <w:qFormat/>
    <w:rsid w:val="00AE37FC"/>
    <w:pPr>
      <w:keepNext/>
      <w:numPr>
        <w:ilvl w:val="3"/>
        <w:numId w:val="14"/>
      </w:numPr>
      <w:spacing w:before="240" w:after="60" w:line="240" w:lineRule="auto"/>
      <w:outlineLvl w:val="3"/>
    </w:pPr>
    <w:rPr>
      <w:rFonts w:ascii="Times New Roman" w:eastAsia="Times New Roman" w:hAnsi="Times New Roman" w:cs="Times New Roman"/>
      <w:b/>
      <w:bCs/>
      <w:sz w:val="28"/>
      <w:szCs w:val="28"/>
      <w:lang w:val="x-none" w:eastAsia="x-none"/>
    </w:rPr>
  </w:style>
  <w:style w:type="paragraph" w:styleId="Nadpis5">
    <w:name w:val="heading 5"/>
    <w:basedOn w:val="Normln"/>
    <w:next w:val="Normln"/>
    <w:link w:val="Nadpis5Char"/>
    <w:qFormat/>
    <w:rsid w:val="00AE37FC"/>
    <w:pPr>
      <w:numPr>
        <w:ilvl w:val="4"/>
        <w:numId w:val="14"/>
      </w:numPr>
      <w:spacing w:before="240" w:after="60" w:line="240" w:lineRule="auto"/>
      <w:outlineLvl w:val="4"/>
    </w:pPr>
    <w:rPr>
      <w:rFonts w:ascii="Times New Roman" w:eastAsia="Times New Roman" w:hAnsi="Times New Roman" w:cs="Times New Roman"/>
      <w:b/>
      <w:bCs/>
      <w:i/>
      <w:iCs/>
      <w:sz w:val="26"/>
      <w:szCs w:val="26"/>
      <w:lang w:val="x-none" w:eastAsia="x-none"/>
    </w:rPr>
  </w:style>
  <w:style w:type="paragraph" w:styleId="Nadpis6">
    <w:name w:val="heading 6"/>
    <w:basedOn w:val="Normln"/>
    <w:next w:val="Normln"/>
    <w:link w:val="Nadpis6Char"/>
    <w:qFormat/>
    <w:rsid w:val="00AE37FC"/>
    <w:pPr>
      <w:numPr>
        <w:ilvl w:val="5"/>
        <w:numId w:val="14"/>
      </w:numPr>
      <w:spacing w:before="240" w:after="60" w:line="240" w:lineRule="auto"/>
      <w:outlineLvl w:val="5"/>
    </w:pPr>
    <w:rPr>
      <w:rFonts w:ascii="Times New Roman" w:eastAsia="Times New Roman" w:hAnsi="Times New Roman" w:cs="Times New Roman"/>
      <w:b/>
      <w:bCs/>
      <w:lang w:val="x-none" w:eastAsia="x-none"/>
    </w:rPr>
  </w:style>
  <w:style w:type="paragraph" w:styleId="Nadpis7">
    <w:name w:val="heading 7"/>
    <w:basedOn w:val="Normln"/>
    <w:next w:val="Normln"/>
    <w:link w:val="Nadpis7Char"/>
    <w:qFormat/>
    <w:rsid w:val="00AE37FC"/>
    <w:pPr>
      <w:numPr>
        <w:ilvl w:val="6"/>
        <w:numId w:val="14"/>
      </w:numPr>
      <w:spacing w:before="240" w:after="60" w:line="240" w:lineRule="auto"/>
      <w:outlineLvl w:val="6"/>
    </w:pPr>
    <w:rPr>
      <w:rFonts w:ascii="Times New Roman" w:eastAsia="Times New Roman" w:hAnsi="Times New Roman" w:cs="Times New Roman"/>
      <w:sz w:val="24"/>
      <w:szCs w:val="24"/>
      <w:lang w:val="x-none" w:eastAsia="x-none"/>
    </w:rPr>
  </w:style>
  <w:style w:type="paragraph" w:styleId="Nadpis8">
    <w:name w:val="heading 8"/>
    <w:basedOn w:val="Normln"/>
    <w:next w:val="Normln"/>
    <w:link w:val="Nadpis8Char"/>
    <w:qFormat/>
    <w:rsid w:val="00AE37FC"/>
    <w:pPr>
      <w:numPr>
        <w:ilvl w:val="7"/>
        <w:numId w:val="14"/>
      </w:numPr>
      <w:spacing w:before="240" w:after="60" w:line="240" w:lineRule="auto"/>
      <w:outlineLvl w:val="7"/>
    </w:pPr>
    <w:rPr>
      <w:rFonts w:ascii="Times New Roman" w:eastAsia="Times New Roman" w:hAnsi="Times New Roman" w:cs="Times New Roman"/>
      <w:i/>
      <w:iCs/>
      <w:sz w:val="24"/>
      <w:szCs w:val="24"/>
      <w:lang w:val="x-none" w:eastAsia="x-none"/>
    </w:rPr>
  </w:style>
  <w:style w:type="paragraph" w:styleId="Nadpis9">
    <w:name w:val="heading 9"/>
    <w:basedOn w:val="Normln"/>
    <w:next w:val="Normln"/>
    <w:link w:val="Nadpis9Char"/>
    <w:qFormat/>
    <w:rsid w:val="00AE37FC"/>
    <w:pPr>
      <w:numPr>
        <w:ilvl w:val="8"/>
        <w:numId w:val="14"/>
      </w:numPr>
      <w:spacing w:before="240" w:after="60" w:line="240" w:lineRule="auto"/>
      <w:outlineLvl w:val="8"/>
    </w:pPr>
    <w:rPr>
      <w:rFonts w:ascii="Arial" w:eastAsia="Times New Roman" w:hAnsi="Arial" w:cs="Times New Roman"/>
      <w:lang w:val="x-none" w:eastAsia="x-non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aliases w:val="1u Char"/>
    <w:basedOn w:val="Standardnpsmoodstavce"/>
    <w:link w:val="Nadpis1"/>
    <w:rsid w:val="00AE37FC"/>
    <w:rPr>
      <w:rFonts w:ascii="Arial" w:eastAsia="Times New Roman" w:hAnsi="Arial" w:cs="Times New Roman"/>
      <w:b/>
      <w:bCs/>
      <w:smallCaps/>
      <w:kern w:val="32"/>
      <w:sz w:val="24"/>
      <w:szCs w:val="32"/>
      <w:lang w:val="en-US" w:eastAsia="x-none"/>
    </w:rPr>
  </w:style>
  <w:style w:type="character" w:customStyle="1" w:styleId="Nadpis2Char">
    <w:name w:val="Nadpis 2 Char"/>
    <w:aliases w:val="2u Char"/>
    <w:basedOn w:val="Standardnpsmoodstavce"/>
    <w:link w:val="Nadpis2"/>
    <w:rsid w:val="00AE37FC"/>
    <w:rPr>
      <w:rFonts w:ascii="Times New Roman" w:eastAsia="Times New Roman" w:hAnsi="Times New Roman" w:cs="Times New Roman"/>
      <w:b/>
      <w:bCs/>
      <w:sz w:val="20"/>
      <w:szCs w:val="28"/>
      <w:lang w:val="en-US" w:eastAsia="x-none"/>
    </w:rPr>
  </w:style>
  <w:style w:type="character" w:customStyle="1" w:styleId="Nadpis3Char">
    <w:name w:val="Nadpis 3 Char"/>
    <w:aliases w:val="3u Char"/>
    <w:basedOn w:val="Standardnpsmoodstavce"/>
    <w:link w:val="Nadpis3"/>
    <w:rsid w:val="00AE37FC"/>
    <w:rPr>
      <w:rFonts w:ascii="Times New Roman" w:eastAsia="Times New Roman" w:hAnsi="Times New Roman" w:cs="Times New Roman"/>
      <w:b/>
      <w:bCs/>
      <w:i/>
      <w:iCs/>
      <w:sz w:val="20"/>
      <w:szCs w:val="26"/>
      <w:lang w:val="en-US" w:eastAsia="x-none"/>
    </w:rPr>
  </w:style>
  <w:style w:type="character" w:customStyle="1" w:styleId="Nadpis4Char">
    <w:name w:val="Nadpis 4 Char"/>
    <w:basedOn w:val="Standardnpsmoodstavce"/>
    <w:link w:val="Nadpis4"/>
    <w:rsid w:val="00AE37FC"/>
    <w:rPr>
      <w:rFonts w:ascii="Times New Roman" w:eastAsia="Times New Roman" w:hAnsi="Times New Roman" w:cs="Times New Roman"/>
      <w:b/>
      <w:bCs/>
      <w:sz w:val="28"/>
      <w:szCs w:val="28"/>
      <w:lang w:val="x-none" w:eastAsia="x-none"/>
    </w:rPr>
  </w:style>
  <w:style w:type="character" w:customStyle="1" w:styleId="Nadpis5Char">
    <w:name w:val="Nadpis 5 Char"/>
    <w:basedOn w:val="Standardnpsmoodstavce"/>
    <w:link w:val="Nadpis5"/>
    <w:rsid w:val="00AE37FC"/>
    <w:rPr>
      <w:rFonts w:ascii="Times New Roman" w:eastAsia="Times New Roman" w:hAnsi="Times New Roman" w:cs="Times New Roman"/>
      <w:b/>
      <w:bCs/>
      <w:i/>
      <w:iCs/>
      <w:sz w:val="26"/>
      <w:szCs w:val="26"/>
      <w:lang w:val="x-none" w:eastAsia="x-none"/>
    </w:rPr>
  </w:style>
  <w:style w:type="character" w:customStyle="1" w:styleId="Nadpis6Char">
    <w:name w:val="Nadpis 6 Char"/>
    <w:basedOn w:val="Standardnpsmoodstavce"/>
    <w:link w:val="Nadpis6"/>
    <w:rsid w:val="00AE37FC"/>
    <w:rPr>
      <w:rFonts w:ascii="Times New Roman" w:eastAsia="Times New Roman" w:hAnsi="Times New Roman" w:cs="Times New Roman"/>
      <w:b/>
      <w:bCs/>
      <w:lang w:val="x-none" w:eastAsia="x-none"/>
    </w:rPr>
  </w:style>
  <w:style w:type="character" w:customStyle="1" w:styleId="Nadpis7Char">
    <w:name w:val="Nadpis 7 Char"/>
    <w:basedOn w:val="Standardnpsmoodstavce"/>
    <w:link w:val="Nadpis7"/>
    <w:rsid w:val="00AE37FC"/>
    <w:rPr>
      <w:rFonts w:ascii="Times New Roman" w:eastAsia="Times New Roman" w:hAnsi="Times New Roman" w:cs="Times New Roman"/>
      <w:sz w:val="24"/>
      <w:szCs w:val="24"/>
      <w:lang w:val="x-none" w:eastAsia="x-none"/>
    </w:rPr>
  </w:style>
  <w:style w:type="character" w:customStyle="1" w:styleId="Nadpis8Char">
    <w:name w:val="Nadpis 8 Char"/>
    <w:basedOn w:val="Standardnpsmoodstavce"/>
    <w:link w:val="Nadpis8"/>
    <w:rsid w:val="00AE37FC"/>
    <w:rPr>
      <w:rFonts w:ascii="Times New Roman" w:eastAsia="Times New Roman" w:hAnsi="Times New Roman" w:cs="Times New Roman"/>
      <w:i/>
      <w:iCs/>
      <w:sz w:val="24"/>
      <w:szCs w:val="24"/>
      <w:lang w:val="x-none" w:eastAsia="x-none"/>
    </w:rPr>
  </w:style>
  <w:style w:type="character" w:customStyle="1" w:styleId="Nadpis9Char">
    <w:name w:val="Nadpis 9 Char"/>
    <w:basedOn w:val="Standardnpsmoodstavce"/>
    <w:link w:val="Nadpis9"/>
    <w:rsid w:val="00AE37FC"/>
    <w:rPr>
      <w:rFonts w:ascii="Arial" w:eastAsia="Times New Roman" w:hAnsi="Arial" w:cs="Times New Roman"/>
      <w:lang w:val="x-none" w:eastAsia="x-none"/>
    </w:rPr>
  </w:style>
  <w:style w:type="paragraph" w:styleId="Zhlav">
    <w:name w:val="header"/>
    <w:basedOn w:val="Normln"/>
    <w:link w:val="ZhlavChar"/>
    <w:uiPriority w:val="99"/>
    <w:unhideWhenUsed/>
    <w:rsid w:val="00E547DB"/>
    <w:pPr>
      <w:tabs>
        <w:tab w:val="center" w:pos="4513"/>
        <w:tab w:val="right" w:pos="9026"/>
      </w:tabs>
      <w:spacing w:after="0" w:line="240" w:lineRule="auto"/>
    </w:pPr>
  </w:style>
  <w:style w:type="character" w:customStyle="1" w:styleId="ZhlavChar">
    <w:name w:val="Záhlaví Char"/>
    <w:basedOn w:val="Standardnpsmoodstavce"/>
    <w:link w:val="Zhlav"/>
    <w:uiPriority w:val="99"/>
    <w:rsid w:val="00E547DB"/>
  </w:style>
  <w:style w:type="paragraph" w:styleId="Zpat">
    <w:name w:val="footer"/>
    <w:basedOn w:val="Normln"/>
    <w:link w:val="ZpatChar"/>
    <w:uiPriority w:val="99"/>
    <w:unhideWhenUsed/>
    <w:rsid w:val="00E547DB"/>
    <w:pPr>
      <w:tabs>
        <w:tab w:val="center" w:pos="4513"/>
        <w:tab w:val="right" w:pos="9026"/>
      </w:tabs>
      <w:spacing w:after="0" w:line="240" w:lineRule="auto"/>
    </w:pPr>
  </w:style>
  <w:style w:type="character" w:customStyle="1" w:styleId="ZpatChar">
    <w:name w:val="Zápatí Char"/>
    <w:basedOn w:val="Standardnpsmoodstavce"/>
    <w:link w:val="Zpat"/>
    <w:uiPriority w:val="99"/>
    <w:rsid w:val="00E547DB"/>
  </w:style>
  <w:style w:type="paragraph" w:styleId="Textbubliny">
    <w:name w:val="Balloon Text"/>
    <w:basedOn w:val="Normln"/>
    <w:link w:val="TextbublinyChar"/>
    <w:uiPriority w:val="99"/>
    <w:semiHidden/>
    <w:unhideWhenUsed/>
    <w:rsid w:val="00E547DB"/>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E547DB"/>
    <w:rPr>
      <w:rFonts w:ascii="Tahoma" w:hAnsi="Tahoma" w:cs="Tahoma"/>
      <w:sz w:val="16"/>
      <w:szCs w:val="16"/>
    </w:rPr>
  </w:style>
  <w:style w:type="paragraph" w:customStyle="1" w:styleId="RSCH01PaperTitle">
    <w:name w:val="RSC H01 Paper Title"/>
    <w:basedOn w:val="Normln"/>
    <w:next w:val="Normln"/>
    <w:link w:val="RSCH01PaperTitleChar"/>
    <w:qFormat/>
    <w:rsid w:val="00C32EDF"/>
    <w:pPr>
      <w:tabs>
        <w:tab w:val="left" w:pos="284"/>
      </w:tabs>
      <w:spacing w:before="400" w:after="160" w:line="240" w:lineRule="auto"/>
    </w:pPr>
    <w:rPr>
      <w:rFonts w:cs="Times New Roman"/>
      <w:b/>
      <w:sz w:val="29"/>
      <w:szCs w:val="32"/>
    </w:rPr>
  </w:style>
  <w:style w:type="character" w:customStyle="1" w:styleId="RSCH01PaperTitleChar">
    <w:name w:val="RSC H01 Paper Title Char"/>
    <w:basedOn w:val="Standardnpsmoodstavce"/>
    <w:link w:val="RSCH01PaperTitle"/>
    <w:rsid w:val="00C32EDF"/>
    <w:rPr>
      <w:rFonts w:cs="Times New Roman"/>
      <w:b/>
      <w:sz w:val="29"/>
      <w:szCs w:val="32"/>
    </w:rPr>
  </w:style>
  <w:style w:type="paragraph" w:customStyle="1" w:styleId="RSCH02PaperAuthorsandByline">
    <w:name w:val="RSC H02 Paper Authors and Byline"/>
    <w:basedOn w:val="Normln"/>
    <w:link w:val="RSCH02PaperAuthorsandBylineChar"/>
    <w:qFormat/>
    <w:rsid w:val="001633D9"/>
    <w:pPr>
      <w:spacing w:after="120" w:line="240" w:lineRule="exact"/>
    </w:pPr>
    <w:rPr>
      <w:rFonts w:cs="Times New Roman"/>
      <w:sz w:val="20"/>
    </w:rPr>
  </w:style>
  <w:style w:type="character" w:customStyle="1" w:styleId="RSCH02PaperAuthorsandBylineChar">
    <w:name w:val="RSC H02 Paper Authors and Byline Char"/>
    <w:basedOn w:val="Standardnpsmoodstavce"/>
    <w:link w:val="RSCH02PaperAuthorsandByline"/>
    <w:rsid w:val="001633D9"/>
    <w:rPr>
      <w:rFonts w:cs="Times New Roman"/>
      <w:sz w:val="20"/>
    </w:rPr>
  </w:style>
  <w:style w:type="paragraph" w:customStyle="1" w:styleId="RSCB01ARTAbstract">
    <w:name w:val="RSC B01 ART Abstract"/>
    <w:basedOn w:val="Normln"/>
    <w:link w:val="RSCB01ARTAbstractChar"/>
    <w:qFormat/>
    <w:rsid w:val="00FA2DA2"/>
    <w:pPr>
      <w:spacing w:line="240" w:lineRule="exact"/>
      <w:jc w:val="both"/>
    </w:pPr>
    <w:rPr>
      <w:noProof/>
      <w:sz w:val="16"/>
      <w:lang w:eastAsia="en-GB"/>
    </w:rPr>
  </w:style>
  <w:style w:type="character" w:customStyle="1" w:styleId="RSCB01ARTAbstractChar">
    <w:name w:val="RSC B01 ART Abstract Char"/>
    <w:basedOn w:val="Standardnpsmoodstavce"/>
    <w:link w:val="RSCB01ARTAbstract"/>
    <w:rsid w:val="00FA2DA2"/>
    <w:rPr>
      <w:noProof/>
      <w:sz w:val="16"/>
      <w:lang w:eastAsia="en-GB"/>
    </w:rPr>
  </w:style>
  <w:style w:type="table" w:styleId="Mkatabulky">
    <w:name w:val="Table Grid"/>
    <w:basedOn w:val="Normlntabulka"/>
    <w:uiPriority w:val="59"/>
    <w:rsid w:val="005771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5BHeading">
    <w:name w:val="05 B Heading"/>
    <w:basedOn w:val="RSCB04AHeadingSection"/>
    <w:link w:val="05BHeadingChar"/>
    <w:rsid w:val="00AB16D0"/>
    <w:pPr>
      <w:spacing w:before="160" w:line="240" w:lineRule="exact"/>
    </w:pPr>
    <w:rPr>
      <w:rFonts w:ascii="Times New Roman" w:hAnsi="Times New Roman" w:cs="Times New Roman"/>
      <w:sz w:val="18"/>
      <w:szCs w:val="18"/>
    </w:rPr>
  </w:style>
  <w:style w:type="paragraph" w:customStyle="1" w:styleId="RSCB04AHeadingSection">
    <w:name w:val="RSC B04 A Heading (Section)"/>
    <w:basedOn w:val="Normln"/>
    <w:link w:val="RSCB04AHeadingSectionChar"/>
    <w:qFormat/>
    <w:rsid w:val="00EF6BD4"/>
    <w:pPr>
      <w:spacing w:before="400" w:after="80" w:line="240" w:lineRule="auto"/>
    </w:pPr>
    <w:rPr>
      <w:b/>
      <w:sz w:val="24"/>
    </w:rPr>
  </w:style>
  <w:style w:type="character" w:customStyle="1" w:styleId="RSCB04AHeadingSectionChar">
    <w:name w:val="RSC B04 A Heading (Section) Char"/>
    <w:basedOn w:val="Standardnpsmoodstavce"/>
    <w:link w:val="RSCB04AHeadingSection"/>
    <w:rsid w:val="00EF6BD4"/>
    <w:rPr>
      <w:b/>
      <w:sz w:val="24"/>
    </w:rPr>
  </w:style>
  <w:style w:type="character" w:customStyle="1" w:styleId="05BHeadingChar">
    <w:name w:val="05 B Heading Char"/>
    <w:basedOn w:val="RSCB04AHeadingSectionChar"/>
    <w:link w:val="05BHeading"/>
    <w:rsid w:val="00AB16D0"/>
    <w:rPr>
      <w:rFonts w:ascii="Times New Roman" w:hAnsi="Times New Roman" w:cs="Times New Roman"/>
      <w:b/>
      <w:sz w:val="18"/>
      <w:szCs w:val="18"/>
    </w:rPr>
  </w:style>
  <w:style w:type="paragraph" w:customStyle="1" w:styleId="RSCB02ArticleText">
    <w:name w:val="RSC B02 Article Text"/>
    <w:basedOn w:val="Normln"/>
    <w:link w:val="RSCB02ArticleTextChar"/>
    <w:qFormat/>
    <w:rsid w:val="00EE3AFB"/>
    <w:pPr>
      <w:spacing w:after="0" w:line="240" w:lineRule="exact"/>
      <w:jc w:val="both"/>
    </w:pPr>
    <w:rPr>
      <w:rFonts w:cs="Times New Roman"/>
      <w:w w:val="108"/>
      <w:sz w:val="18"/>
      <w:szCs w:val="18"/>
    </w:rPr>
  </w:style>
  <w:style w:type="character" w:customStyle="1" w:styleId="RSCB02ArticleTextChar">
    <w:name w:val="RSC B02 Article Text Char"/>
    <w:basedOn w:val="Standardnpsmoodstavce"/>
    <w:link w:val="RSCB02ArticleText"/>
    <w:rsid w:val="00EE3AFB"/>
    <w:rPr>
      <w:rFonts w:cs="Times New Roman"/>
      <w:w w:val="108"/>
      <w:sz w:val="18"/>
      <w:szCs w:val="18"/>
    </w:rPr>
  </w:style>
  <w:style w:type="character" w:customStyle="1" w:styleId="06CHeading">
    <w:name w:val="06 C Heading"/>
    <w:basedOn w:val="RSCB02ArticleTextChar"/>
    <w:uiPriority w:val="1"/>
    <w:rsid w:val="00EF1577"/>
    <w:rPr>
      <w:rFonts w:ascii="Times New Roman" w:hAnsi="Times New Roman" w:cs="Times New Roman"/>
      <w:b/>
      <w:smallCaps/>
      <w:w w:val="108"/>
      <w:sz w:val="18"/>
      <w:szCs w:val="18"/>
    </w:rPr>
  </w:style>
  <w:style w:type="paragraph" w:customStyle="1" w:styleId="09ListText">
    <w:name w:val="09 List Text"/>
    <w:basedOn w:val="RSCB02ArticleText"/>
    <w:link w:val="09ListTextChar"/>
    <w:rsid w:val="00EF1577"/>
    <w:pPr>
      <w:widowControl w:val="0"/>
      <w:spacing w:line="230" w:lineRule="exact"/>
      <w:ind w:left="284" w:hanging="284"/>
    </w:pPr>
    <w:rPr>
      <w:rFonts w:eastAsia="Times New Roman"/>
      <w:lang w:eastAsia="en-GB"/>
    </w:rPr>
  </w:style>
  <w:style w:type="character" w:customStyle="1" w:styleId="09ListTextChar">
    <w:name w:val="09 List Text Char"/>
    <w:basedOn w:val="RSCB02ArticleTextChar"/>
    <w:link w:val="09ListText"/>
    <w:rsid w:val="00EF1577"/>
    <w:rPr>
      <w:rFonts w:ascii="Times New Roman" w:eastAsia="Times New Roman" w:hAnsi="Times New Roman" w:cs="Times New Roman"/>
      <w:w w:val="108"/>
      <w:sz w:val="18"/>
      <w:szCs w:val="18"/>
      <w:lang w:eastAsia="en-GB"/>
    </w:rPr>
  </w:style>
  <w:style w:type="paragraph" w:customStyle="1" w:styleId="RSCF01FootnoteAuthorAddress">
    <w:name w:val="RSC F01 Footnote Author Address"/>
    <w:link w:val="RSCF01FootnoteAuthorAddressChar"/>
    <w:qFormat/>
    <w:rsid w:val="006556AC"/>
    <w:pPr>
      <w:numPr>
        <w:numId w:val="3"/>
      </w:numPr>
      <w:pBdr>
        <w:top w:val="single" w:sz="12" w:space="1" w:color="A6A6A6" w:themeColor="background1" w:themeShade="A6"/>
      </w:pBdr>
      <w:spacing w:after="0" w:line="240" w:lineRule="auto"/>
      <w:ind w:left="85" w:hanging="85"/>
      <w:suppressOverlap/>
    </w:pPr>
    <w:rPr>
      <w:rFonts w:cs="Times New Roman"/>
      <w:i/>
      <w:w w:val="105"/>
      <w:sz w:val="14"/>
      <w:szCs w:val="14"/>
    </w:rPr>
  </w:style>
  <w:style w:type="character" w:customStyle="1" w:styleId="RSCF01FootnoteAuthorAddressChar">
    <w:name w:val="RSC F01 Footnote Author Address Char"/>
    <w:basedOn w:val="Standardnpsmoodstavce"/>
    <w:link w:val="RSCF01FootnoteAuthorAddress"/>
    <w:rsid w:val="006556AC"/>
    <w:rPr>
      <w:rFonts w:cs="Times New Roman"/>
      <w:i/>
      <w:w w:val="105"/>
      <w:sz w:val="14"/>
      <w:szCs w:val="14"/>
    </w:rPr>
  </w:style>
  <w:style w:type="paragraph" w:customStyle="1" w:styleId="RSCI02FigureSchemeChartwithtopbar">
    <w:name w:val="RSC I02 Figure/Scheme/Chart with top bar"/>
    <w:basedOn w:val="Normln"/>
    <w:link w:val="RSCI02FigureSchemeChartwithtopbarChar"/>
    <w:qFormat/>
    <w:rsid w:val="006556AC"/>
    <w:pPr>
      <w:pBdr>
        <w:top w:val="single" w:sz="12" w:space="5" w:color="999999"/>
      </w:pBdr>
      <w:spacing w:before="120" w:after="40" w:line="240" w:lineRule="auto"/>
      <w:jc w:val="both"/>
    </w:pPr>
    <w:rPr>
      <w:rFonts w:cs="Times New Roman"/>
      <w:w w:val="108"/>
      <w:sz w:val="14"/>
      <w:szCs w:val="18"/>
    </w:rPr>
  </w:style>
  <w:style w:type="character" w:customStyle="1" w:styleId="RSCI02FigureSchemeChartwithtopbarChar">
    <w:name w:val="RSC I02 Figure/Scheme/Chart with top bar Char"/>
    <w:basedOn w:val="Standardnpsmoodstavce"/>
    <w:link w:val="RSCI02FigureSchemeChartwithtopbar"/>
    <w:rsid w:val="006556AC"/>
    <w:rPr>
      <w:rFonts w:cs="Times New Roman"/>
      <w:w w:val="108"/>
      <w:sz w:val="14"/>
      <w:szCs w:val="18"/>
    </w:rPr>
  </w:style>
  <w:style w:type="paragraph" w:customStyle="1" w:styleId="RSCI01FigureSchemeChartwithbottombar">
    <w:name w:val="RSC I01 Figure/Scheme/Chart with bottom bar"/>
    <w:basedOn w:val="Normln"/>
    <w:link w:val="RSCI01FigureSchemeChartwithbottombarChar"/>
    <w:qFormat/>
    <w:rsid w:val="006556AC"/>
    <w:pPr>
      <w:pBdr>
        <w:bottom w:val="single" w:sz="12" w:space="5" w:color="999999"/>
      </w:pBdr>
      <w:spacing w:before="40" w:after="120" w:line="120" w:lineRule="exact"/>
      <w:jc w:val="both"/>
    </w:pPr>
    <w:rPr>
      <w:rFonts w:cstheme="minorHAnsi"/>
      <w:w w:val="108"/>
      <w:sz w:val="14"/>
      <w:szCs w:val="14"/>
    </w:rPr>
  </w:style>
  <w:style w:type="character" w:customStyle="1" w:styleId="RSCI01FigureSchemeChartwithbottombarChar">
    <w:name w:val="RSC I01 Figure/Scheme/Chart with bottom bar Char"/>
    <w:basedOn w:val="Standardnpsmoodstavce"/>
    <w:link w:val="RSCI01FigureSchemeChartwithbottombar"/>
    <w:rsid w:val="006556AC"/>
    <w:rPr>
      <w:rFonts w:cstheme="minorHAnsi"/>
      <w:w w:val="108"/>
      <w:sz w:val="14"/>
      <w:szCs w:val="14"/>
    </w:rPr>
  </w:style>
  <w:style w:type="paragraph" w:customStyle="1" w:styleId="RSCI03FigureSchemeChartUncaptioned">
    <w:name w:val="RSC I03 Figure/Scheme/Chart Uncaptioned"/>
    <w:basedOn w:val="Normln"/>
    <w:link w:val="RSCI03FigureSchemeChartUncaptionedChar"/>
    <w:qFormat/>
    <w:rsid w:val="006556AC"/>
    <w:pPr>
      <w:spacing w:before="160" w:after="160" w:line="240" w:lineRule="auto"/>
      <w:jc w:val="center"/>
    </w:pPr>
    <w:rPr>
      <w:rFonts w:cs="Times New Roman"/>
      <w:sz w:val="16"/>
      <w:szCs w:val="16"/>
    </w:rPr>
  </w:style>
  <w:style w:type="character" w:customStyle="1" w:styleId="RSCI03FigureSchemeChartUncaptionedChar">
    <w:name w:val="RSC I03 Figure/Scheme/Chart Uncaptioned Char"/>
    <w:basedOn w:val="Standardnpsmoodstavce"/>
    <w:link w:val="RSCI03FigureSchemeChartUncaptioned"/>
    <w:rsid w:val="006556AC"/>
    <w:rPr>
      <w:rFonts w:cs="Times New Roman"/>
      <w:sz w:val="16"/>
      <w:szCs w:val="16"/>
    </w:rPr>
  </w:style>
  <w:style w:type="paragraph" w:customStyle="1" w:styleId="RSCB03MathematicsGreeketc">
    <w:name w:val="RSC B03 Mathematics/Greek etc"/>
    <w:basedOn w:val="Normln"/>
    <w:link w:val="RSCB03MathematicsGreeketcChar"/>
    <w:qFormat/>
    <w:rsid w:val="007A37D8"/>
    <w:pPr>
      <w:tabs>
        <w:tab w:val="center" w:pos="2268"/>
        <w:tab w:val="right" w:pos="4536"/>
      </w:tabs>
      <w:spacing w:before="160" w:after="160" w:line="240" w:lineRule="auto"/>
    </w:pPr>
    <w:rPr>
      <w:rFonts w:ascii="Times New Roman" w:hAnsi="Times New Roman"/>
      <w:sz w:val="18"/>
    </w:rPr>
  </w:style>
  <w:style w:type="character" w:customStyle="1" w:styleId="RSCB03MathematicsGreeketcChar">
    <w:name w:val="RSC B03 Mathematics/Greek etc Char"/>
    <w:basedOn w:val="Standardnpsmoodstavce"/>
    <w:link w:val="RSCB03MathematicsGreeketc"/>
    <w:rsid w:val="007A37D8"/>
    <w:rPr>
      <w:rFonts w:ascii="Times New Roman" w:hAnsi="Times New Roman"/>
      <w:sz w:val="18"/>
    </w:rPr>
  </w:style>
  <w:style w:type="paragraph" w:customStyle="1" w:styleId="RSCB09Biography">
    <w:name w:val="RSC B09 Biography"/>
    <w:basedOn w:val="RSCB02ArticleText"/>
    <w:link w:val="RSCB09BiographyChar"/>
    <w:qFormat/>
    <w:rsid w:val="002E5B1D"/>
    <w:pPr>
      <w:pBdr>
        <w:top w:val="single" w:sz="6" w:space="1" w:color="auto"/>
      </w:pBdr>
    </w:pPr>
    <w:rPr>
      <w:i/>
    </w:rPr>
  </w:style>
  <w:style w:type="character" w:customStyle="1" w:styleId="RSCB09BiographyChar">
    <w:name w:val="RSC B09 Biography Char"/>
    <w:basedOn w:val="RSCB02ArticleTextChar"/>
    <w:link w:val="RSCB09Biography"/>
    <w:rsid w:val="002E5B1D"/>
    <w:rPr>
      <w:rFonts w:cs="Times New Roman"/>
      <w:i/>
      <w:w w:val="108"/>
      <w:sz w:val="18"/>
      <w:szCs w:val="18"/>
    </w:rPr>
  </w:style>
  <w:style w:type="paragraph" w:customStyle="1" w:styleId="RSCF02FootnotestoTitleAuthors">
    <w:name w:val="RSC F02 Footnotes to Title/Authors"/>
    <w:basedOn w:val="Normln"/>
    <w:link w:val="RSCF02FootnotestoTitleAuthorsChar"/>
    <w:qFormat/>
    <w:rsid w:val="006556AC"/>
    <w:pPr>
      <w:tabs>
        <w:tab w:val="left" w:pos="284"/>
      </w:tabs>
      <w:spacing w:after="0" w:line="240" w:lineRule="auto"/>
      <w:suppressOverlap/>
      <w:jc w:val="both"/>
    </w:pPr>
    <w:rPr>
      <w:rFonts w:cs="Times New Roman"/>
      <w:w w:val="105"/>
      <w:sz w:val="14"/>
      <w:szCs w:val="14"/>
    </w:rPr>
  </w:style>
  <w:style w:type="character" w:customStyle="1" w:styleId="RSCF02FootnotestoTitleAuthorsChar">
    <w:name w:val="RSC F02 Footnotes to Title/Authors Char"/>
    <w:basedOn w:val="Standardnpsmoodstavce"/>
    <w:link w:val="RSCF02FootnotestoTitleAuthors"/>
    <w:rsid w:val="006556AC"/>
    <w:rPr>
      <w:rFonts w:cs="Times New Roman"/>
      <w:w w:val="105"/>
      <w:sz w:val="14"/>
      <w:szCs w:val="14"/>
    </w:rPr>
  </w:style>
  <w:style w:type="paragraph" w:customStyle="1" w:styleId="RSCR02References">
    <w:name w:val="RSC R02 References"/>
    <w:basedOn w:val="RSCB02ArticleText"/>
    <w:link w:val="RSCR02ReferencesChar"/>
    <w:qFormat/>
    <w:rsid w:val="00CF5F1A"/>
    <w:pPr>
      <w:numPr>
        <w:numId w:val="2"/>
      </w:numPr>
      <w:spacing w:line="200" w:lineRule="exact"/>
      <w:ind w:left="284" w:hanging="284"/>
    </w:pPr>
    <w:rPr>
      <w:w w:val="105"/>
    </w:rPr>
  </w:style>
  <w:style w:type="character" w:customStyle="1" w:styleId="RSCR02ReferencesChar">
    <w:name w:val="RSC R02 References Char"/>
    <w:basedOn w:val="Standardnpsmoodstavce"/>
    <w:link w:val="RSCR02References"/>
    <w:rsid w:val="00CF5F1A"/>
    <w:rPr>
      <w:rFonts w:cs="Times New Roman"/>
      <w:w w:val="105"/>
      <w:sz w:val="18"/>
      <w:szCs w:val="18"/>
    </w:rPr>
  </w:style>
  <w:style w:type="paragraph" w:styleId="Bezmezer">
    <w:name w:val="No Spacing"/>
    <w:uiPriority w:val="1"/>
    <w:rsid w:val="00272D6F"/>
    <w:pPr>
      <w:spacing w:after="0" w:line="240" w:lineRule="auto"/>
    </w:pPr>
  </w:style>
  <w:style w:type="paragraph" w:customStyle="1" w:styleId="RSCT01TableTitlewithtopbar">
    <w:name w:val="RSC T01 Table Title with top bar"/>
    <w:basedOn w:val="Normln"/>
    <w:link w:val="RSCT01TableTitlewithtopbarChar"/>
    <w:qFormat/>
    <w:rsid w:val="006556AC"/>
    <w:pPr>
      <w:keepNext/>
      <w:keepLines/>
      <w:pBdr>
        <w:top w:val="single" w:sz="12" w:space="1" w:color="999999"/>
        <w:bottom w:val="single" w:sz="6" w:space="1" w:color="auto"/>
      </w:pBdr>
      <w:spacing w:before="120" w:after="120" w:line="200" w:lineRule="exact"/>
      <w:jc w:val="both"/>
    </w:pPr>
    <w:rPr>
      <w:rFonts w:eastAsia="Times New Roman" w:cs="Times New Roman"/>
      <w:sz w:val="14"/>
      <w:szCs w:val="20"/>
      <w:lang w:eastAsia="en-GB"/>
    </w:rPr>
  </w:style>
  <w:style w:type="character" w:customStyle="1" w:styleId="RSCT01TableTitlewithtopbarChar">
    <w:name w:val="RSC T01 Table Title with top bar Char"/>
    <w:basedOn w:val="Standardnpsmoodstavce"/>
    <w:link w:val="RSCT01TableTitlewithtopbar"/>
    <w:rsid w:val="006556AC"/>
    <w:rPr>
      <w:rFonts w:eastAsia="Times New Roman" w:cs="Times New Roman"/>
      <w:sz w:val="14"/>
      <w:szCs w:val="20"/>
      <w:lang w:eastAsia="en-GB"/>
    </w:rPr>
  </w:style>
  <w:style w:type="paragraph" w:customStyle="1" w:styleId="RSCT03TableBody">
    <w:name w:val="RSC T03 Table Body"/>
    <w:basedOn w:val="Normln"/>
    <w:link w:val="RSCT03TableBodyChar"/>
    <w:qFormat/>
    <w:rsid w:val="00B0470A"/>
    <w:pPr>
      <w:keepNext/>
      <w:keepLines/>
      <w:spacing w:after="0" w:line="220" w:lineRule="exact"/>
      <w:jc w:val="center"/>
    </w:pPr>
    <w:rPr>
      <w:rFonts w:eastAsia="Times New Roman" w:cs="Times New Roman"/>
      <w:sz w:val="16"/>
      <w:szCs w:val="16"/>
      <w:lang w:eastAsia="en-GB"/>
    </w:rPr>
  </w:style>
  <w:style w:type="character" w:customStyle="1" w:styleId="RSCT03TableBodyChar">
    <w:name w:val="RSC T03 Table Body Char"/>
    <w:basedOn w:val="Standardnpsmoodstavce"/>
    <w:link w:val="RSCT03TableBody"/>
    <w:rsid w:val="00B0470A"/>
    <w:rPr>
      <w:rFonts w:eastAsia="Times New Roman" w:cs="Times New Roman"/>
      <w:sz w:val="16"/>
      <w:szCs w:val="16"/>
      <w:lang w:eastAsia="en-GB"/>
    </w:rPr>
  </w:style>
  <w:style w:type="paragraph" w:customStyle="1" w:styleId="RSCT04TableFootnotewithbottombar">
    <w:name w:val="RSC T04 Table Footnote with bottom bar"/>
    <w:basedOn w:val="Normln"/>
    <w:link w:val="RSCT04TableFootnotewithbottombarChar"/>
    <w:qFormat/>
    <w:rsid w:val="006556AC"/>
    <w:pPr>
      <w:keepLines/>
      <w:pBdr>
        <w:bottom w:val="single" w:sz="12" w:space="1" w:color="999999"/>
      </w:pBdr>
      <w:spacing w:before="120" w:after="160" w:line="200" w:lineRule="exact"/>
      <w:jc w:val="both"/>
    </w:pPr>
    <w:rPr>
      <w:rFonts w:eastAsia="Times New Roman" w:cs="Times New Roman"/>
      <w:sz w:val="15"/>
      <w:szCs w:val="20"/>
      <w:lang w:eastAsia="en-GB"/>
    </w:rPr>
  </w:style>
  <w:style w:type="character" w:customStyle="1" w:styleId="RSCT04TableFootnotewithbottombarChar">
    <w:name w:val="RSC T04 Table Footnote with bottom bar Char"/>
    <w:basedOn w:val="Standardnpsmoodstavce"/>
    <w:link w:val="RSCT04TableFootnotewithbottombar"/>
    <w:rsid w:val="006556AC"/>
    <w:rPr>
      <w:rFonts w:eastAsia="Times New Roman" w:cs="Times New Roman"/>
      <w:sz w:val="15"/>
      <w:szCs w:val="20"/>
      <w:lang w:eastAsia="en-GB"/>
    </w:rPr>
  </w:style>
  <w:style w:type="character" w:styleId="Hypertextovodkaz">
    <w:name w:val="Hyperlink"/>
    <w:basedOn w:val="Standardnpsmoodstavce"/>
    <w:unhideWhenUsed/>
    <w:rsid w:val="005037CD"/>
    <w:rPr>
      <w:color w:val="0000FF" w:themeColor="hyperlink"/>
      <w:u w:val="single"/>
    </w:rPr>
  </w:style>
  <w:style w:type="paragraph" w:styleId="Odstavecseseznamem">
    <w:name w:val="List Paragraph"/>
    <w:basedOn w:val="Normln"/>
    <w:uiPriority w:val="34"/>
    <w:qFormat/>
    <w:rsid w:val="00F15F90"/>
    <w:pPr>
      <w:ind w:left="720"/>
      <w:contextualSpacing/>
    </w:pPr>
  </w:style>
  <w:style w:type="paragraph" w:styleId="Revize">
    <w:name w:val="Revision"/>
    <w:hidden/>
    <w:uiPriority w:val="99"/>
    <w:semiHidden/>
    <w:rsid w:val="000D5891"/>
    <w:pPr>
      <w:spacing w:after="0" w:line="240" w:lineRule="auto"/>
    </w:pPr>
  </w:style>
  <w:style w:type="paragraph" w:styleId="Textpoznpodarou">
    <w:name w:val="footnote text"/>
    <w:basedOn w:val="Normln"/>
    <w:link w:val="TextpoznpodarouChar"/>
    <w:uiPriority w:val="99"/>
    <w:semiHidden/>
    <w:unhideWhenUsed/>
    <w:rsid w:val="00CA2740"/>
    <w:pPr>
      <w:spacing w:after="0" w:line="240" w:lineRule="auto"/>
    </w:pPr>
    <w:rPr>
      <w:sz w:val="20"/>
      <w:szCs w:val="20"/>
    </w:rPr>
  </w:style>
  <w:style w:type="character" w:customStyle="1" w:styleId="TextpoznpodarouChar">
    <w:name w:val="Text pozn. pod čarou Char"/>
    <w:basedOn w:val="Standardnpsmoodstavce"/>
    <w:link w:val="Textpoznpodarou"/>
    <w:uiPriority w:val="99"/>
    <w:semiHidden/>
    <w:rsid w:val="00CA2740"/>
    <w:rPr>
      <w:sz w:val="20"/>
      <w:szCs w:val="20"/>
    </w:rPr>
  </w:style>
  <w:style w:type="character" w:styleId="Znakapoznpodarou">
    <w:name w:val="footnote reference"/>
    <w:basedOn w:val="Standardnpsmoodstavce"/>
    <w:uiPriority w:val="99"/>
    <w:semiHidden/>
    <w:unhideWhenUsed/>
    <w:rsid w:val="00CA2740"/>
    <w:rPr>
      <w:vertAlign w:val="superscript"/>
    </w:rPr>
  </w:style>
  <w:style w:type="paragraph" w:styleId="Normlnweb">
    <w:name w:val="Normal (Web)"/>
    <w:basedOn w:val="Normln"/>
    <w:uiPriority w:val="99"/>
    <w:semiHidden/>
    <w:unhideWhenUsed/>
    <w:rsid w:val="00946830"/>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Titulek">
    <w:name w:val="caption"/>
    <w:basedOn w:val="Normln"/>
    <w:next w:val="Normln"/>
    <w:uiPriority w:val="35"/>
    <w:unhideWhenUsed/>
    <w:qFormat/>
    <w:rsid w:val="00B0470A"/>
    <w:pPr>
      <w:spacing w:line="200" w:lineRule="exact"/>
    </w:pPr>
    <w:rPr>
      <w:bCs/>
      <w:sz w:val="14"/>
      <w:szCs w:val="18"/>
    </w:rPr>
  </w:style>
  <w:style w:type="paragraph" w:customStyle="1" w:styleId="Style1">
    <w:name w:val="Style1"/>
    <w:basedOn w:val="RSCB02ArticleText"/>
    <w:link w:val="Style1Char"/>
    <w:rsid w:val="00B0470A"/>
  </w:style>
  <w:style w:type="character" w:customStyle="1" w:styleId="Style1Char">
    <w:name w:val="Style1 Char"/>
    <w:basedOn w:val="RSCB02ArticleTextChar"/>
    <w:link w:val="Style1"/>
    <w:rsid w:val="00B0470A"/>
    <w:rPr>
      <w:rFonts w:cs="Times New Roman"/>
      <w:w w:val="108"/>
      <w:sz w:val="18"/>
      <w:szCs w:val="18"/>
    </w:rPr>
  </w:style>
  <w:style w:type="paragraph" w:customStyle="1" w:styleId="RSCT05TableFootnotewithoutbottombar">
    <w:name w:val="RSC T05 Table Footnote without bottom bar"/>
    <w:basedOn w:val="RSCT04TableFootnotewithbottombar"/>
    <w:link w:val="RSCT05TableFootnotewithoutbottombarChar"/>
    <w:qFormat/>
    <w:rsid w:val="00B0470A"/>
    <w:pPr>
      <w:pBdr>
        <w:bottom w:val="none" w:sz="0" w:space="0" w:color="auto"/>
      </w:pBdr>
    </w:pPr>
  </w:style>
  <w:style w:type="character" w:customStyle="1" w:styleId="RSCT05TableFootnotewithoutbottombarChar">
    <w:name w:val="RSC T05 Table Footnote without bottom bar Char"/>
    <w:basedOn w:val="RSCT04TableFootnotewithbottombarChar"/>
    <w:link w:val="RSCT05TableFootnotewithoutbottombar"/>
    <w:rsid w:val="00B0470A"/>
    <w:rPr>
      <w:rFonts w:eastAsia="Times New Roman" w:cs="Times New Roman"/>
      <w:sz w:val="15"/>
      <w:szCs w:val="20"/>
      <w:lang w:eastAsia="en-GB"/>
    </w:rPr>
  </w:style>
  <w:style w:type="paragraph" w:customStyle="1" w:styleId="RSCT02Tabletitlewithouttopbar">
    <w:name w:val="RSC T02 Table title without top bar"/>
    <w:basedOn w:val="RSCT01TableTitlewithtopbar"/>
    <w:link w:val="RSCT02TabletitlewithouttopbarChar"/>
    <w:qFormat/>
    <w:rsid w:val="00B0470A"/>
    <w:pPr>
      <w:pBdr>
        <w:top w:val="none" w:sz="0" w:space="0" w:color="auto"/>
      </w:pBdr>
    </w:pPr>
  </w:style>
  <w:style w:type="character" w:customStyle="1" w:styleId="RSCT02TabletitlewithouttopbarChar">
    <w:name w:val="RSC T02 Table title without top bar Char"/>
    <w:basedOn w:val="RSCT01TableTitlewithtopbarChar"/>
    <w:link w:val="RSCT02Tabletitlewithouttopbar"/>
    <w:rsid w:val="00B0470A"/>
    <w:rPr>
      <w:rFonts w:eastAsia="Times New Roman" w:cs="Times New Roman"/>
      <w:sz w:val="14"/>
      <w:szCs w:val="20"/>
      <w:lang w:eastAsia="en-GB"/>
    </w:rPr>
  </w:style>
  <w:style w:type="paragraph" w:customStyle="1" w:styleId="RSCI04CaptiontoFigureSchemeChart">
    <w:name w:val="RSC I04 Caption to Figure/Scheme/Chart"/>
    <w:link w:val="RSCI04CaptiontoFigureSchemeChartChar"/>
    <w:qFormat/>
    <w:rsid w:val="006556AC"/>
    <w:pPr>
      <w:spacing w:line="200" w:lineRule="exact"/>
      <w:jc w:val="both"/>
    </w:pPr>
    <w:rPr>
      <w:bCs/>
      <w:sz w:val="14"/>
      <w:szCs w:val="18"/>
    </w:rPr>
  </w:style>
  <w:style w:type="character" w:customStyle="1" w:styleId="RSCI04CaptiontoFigureSchemeChartChar">
    <w:name w:val="RSC I04 Caption to Figure/Scheme/Chart Char"/>
    <w:basedOn w:val="Standardnpsmoodstavce"/>
    <w:link w:val="RSCI04CaptiontoFigureSchemeChart"/>
    <w:rsid w:val="006556AC"/>
    <w:rPr>
      <w:bCs/>
      <w:sz w:val="14"/>
      <w:szCs w:val="18"/>
    </w:rPr>
  </w:style>
  <w:style w:type="paragraph" w:customStyle="1" w:styleId="RSCR01Footnotestomaintext">
    <w:name w:val="RSC R01 Footnotes to main text"/>
    <w:link w:val="RSCR01FootnotestomaintextChar"/>
    <w:qFormat/>
    <w:rsid w:val="006556AC"/>
    <w:pPr>
      <w:spacing w:line="200" w:lineRule="exact"/>
      <w:jc w:val="both"/>
    </w:pPr>
    <w:rPr>
      <w:bCs/>
      <w:sz w:val="18"/>
      <w:szCs w:val="18"/>
    </w:rPr>
  </w:style>
  <w:style w:type="character" w:customStyle="1" w:styleId="RSCR01FootnotestomaintextChar">
    <w:name w:val="RSC R01 Footnotes to main text Char"/>
    <w:basedOn w:val="RSCI04CaptiontoFigureSchemeChartChar"/>
    <w:link w:val="RSCR01Footnotestomaintext"/>
    <w:rsid w:val="006556AC"/>
    <w:rPr>
      <w:bCs/>
      <w:sz w:val="18"/>
      <w:szCs w:val="18"/>
    </w:rPr>
  </w:style>
  <w:style w:type="paragraph" w:customStyle="1" w:styleId="RSCM01ReceivedAccepted">
    <w:name w:val="RSC M01 Received/Accepted"/>
    <w:basedOn w:val="Normln"/>
    <w:link w:val="RSCM01ReceivedAcceptedChar"/>
    <w:qFormat/>
    <w:rsid w:val="004C531E"/>
    <w:pPr>
      <w:spacing w:before="960" w:after="0" w:line="180" w:lineRule="exact"/>
      <w:contextualSpacing/>
    </w:pPr>
    <w:rPr>
      <w:rFonts w:eastAsiaTheme="minorEastAsia"/>
      <w:noProof/>
      <w:sz w:val="14"/>
      <w:szCs w:val="14"/>
      <w:lang w:eastAsia="en-GB"/>
    </w:rPr>
  </w:style>
  <w:style w:type="character" w:customStyle="1" w:styleId="RSCM01ReceivedAcceptedChar">
    <w:name w:val="RSC M01 Received/Accepted Char"/>
    <w:basedOn w:val="Standardnpsmoodstavce"/>
    <w:link w:val="RSCM01ReceivedAccepted"/>
    <w:rsid w:val="004C531E"/>
    <w:rPr>
      <w:rFonts w:eastAsiaTheme="minorEastAsia"/>
      <w:noProof/>
      <w:sz w:val="14"/>
      <w:szCs w:val="14"/>
      <w:lang w:eastAsia="en-GB"/>
    </w:rPr>
  </w:style>
  <w:style w:type="paragraph" w:customStyle="1" w:styleId="RSCM02DOI">
    <w:name w:val="RSC M02 DOI"/>
    <w:basedOn w:val="Normln"/>
    <w:link w:val="RSCM02DOIChar"/>
    <w:qFormat/>
    <w:rsid w:val="004C531E"/>
    <w:pPr>
      <w:spacing w:before="180" w:after="0" w:line="180" w:lineRule="exact"/>
    </w:pPr>
    <w:rPr>
      <w:sz w:val="14"/>
      <w:szCs w:val="14"/>
    </w:rPr>
  </w:style>
  <w:style w:type="character" w:customStyle="1" w:styleId="RSCM02DOIChar">
    <w:name w:val="RSC M02 DOI Char"/>
    <w:basedOn w:val="Standardnpsmoodstavce"/>
    <w:link w:val="RSCM02DOI"/>
    <w:rsid w:val="004C531E"/>
    <w:rPr>
      <w:sz w:val="14"/>
      <w:szCs w:val="14"/>
    </w:rPr>
  </w:style>
  <w:style w:type="paragraph" w:customStyle="1" w:styleId="RSCM03Website">
    <w:name w:val="RSC M03 Website"/>
    <w:basedOn w:val="Normln"/>
    <w:link w:val="RSCM03WebsiteChar"/>
    <w:qFormat/>
    <w:rsid w:val="004C531E"/>
    <w:pPr>
      <w:spacing w:line="400" w:lineRule="exact"/>
    </w:pPr>
    <w:rPr>
      <w:b/>
      <w:sz w:val="14"/>
      <w:szCs w:val="14"/>
    </w:rPr>
  </w:style>
  <w:style w:type="character" w:customStyle="1" w:styleId="RSCM03WebsiteChar">
    <w:name w:val="RSC M03 Website Char"/>
    <w:basedOn w:val="Standardnpsmoodstavce"/>
    <w:link w:val="RSCM03Website"/>
    <w:rsid w:val="004C531E"/>
    <w:rPr>
      <w:b/>
      <w:sz w:val="14"/>
      <w:szCs w:val="14"/>
    </w:rPr>
  </w:style>
  <w:style w:type="paragraph" w:customStyle="1" w:styleId="RSCB05AHeadingSection-standalone">
    <w:name w:val="RSC B05 A Heading (Section - stand alone)"/>
    <w:link w:val="RSCB05AHeadingSection-standaloneChar"/>
    <w:qFormat/>
    <w:rsid w:val="00EF6BD4"/>
    <w:pPr>
      <w:spacing w:before="400" w:after="160" w:line="240" w:lineRule="auto"/>
    </w:pPr>
    <w:rPr>
      <w:rFonts w:cs="Times New Roman"/>
      <w:sz w:val="24"/>
    </w:rPr>
  </w:style>
  <w:style w:type="character" w:customStyle="1" w:styleId="RSCB05AHeadingSection-standaloneChar">
    <w:name w:val="RSC B05 A Heading (Section - stand alone) Char"/>
    <w:basedOn w:val="RSCH02PaperAuthorsandBylineChar"/>
    <w:link w:val="RSCB05AHeadingSection-standalone"/>
    <w:rsid w:val="00EF6BD4"/>
    <w:rPr>
      <w:rFonts w:cs="Times New Roman"/>
      <w:sz w:val="24"/>
    </w:rPr>
  </w:style>
  <w:style w:type="paragraph" w:customStyle="1" w:styleId="RSCB06BHeadingSub-Section">
    <w:name w:val="RSC B06 B Heading (Sub-Section)"/>
    <w:link w:val="RSCB06BHeadingSub-SectionChar"/>
    <w:qFormat/>
    <w:rsid w:val="00EF6BD4"/>
    <w:pPr>
      <w:spacing w:after="80" w:line="240" w:lineRule="exact"/>
    </w:pPr>
    <w:rPr>
      <w:b/>
      <w:sz w:val="18"/>
    </w:rPr>
  </w:style>
  <w:style w:type="character" w:customStyle="1" w:styleId="RSCB06BHeadingSub-SectionChar">
    <w:name w:val="RSC B06 B Heading (Sub-Section) Char"/>
    <w:basedOn w:val="Standardnpsmoodstavce"/>
    <w:link w:val="RSCB06BHeadingSub-Section"/>
    <w:rsid w:val="00EF6BD4"/>
    <w:rPr>
      <w:b/>
      <w:sz w:val="18"/>
    </w:rPr>
  </w:style>
  <w:style w:type="paragraph" w:customStyle="1" w:styleId="RSCB07BHeadingSub-Section-standalone">
    <w:name w:val="RSC B07 B Heading (Sub-Section - stand alone)"/>
    <w:link w:val="RSCB07BHeadingSub-Section-standaloneChar"/>
    <w:qFormat/>
    <w:rsid w:val="00EF6BD4"/>
    <w:pPr>
      <w:spacing w:before="160" w:after="80" w:line="240" w:lineRule="exact"/>
    </w:pPr>
    <w:rPr>
      <w:b/>
      <w:sz w:val="18"/>
    </w:rPr>
  </w:style>
  <w:style w:type="character" w:customStyle="1" w:styleId="RSCB07BHeadingSub-Section-standaloneChar">
    <w:name w:val="RSC B07 B Heading (Sub-Section - stand alone) Char"/>
    <w:basedOn w:val="Standardnpsmoodstavce"/>
    <w:link w:val="RSCB07BHeadingSub-Section-standalone"/>
    <w:rsid w:val="00EF6BD4"/>
    <w:rPr>
      <w:b/>
      <w:sz w:val="18"/>
    </w:rPr>
  </w:style>
  <w:style w:type="paragraph" w:customStyle="1" w:styleId="RSCB08CHeadingIn-line">
    <w:name w:val="RSC B08 C Heading (In-line)"/>
    <w:link w:val="RSCB08CHeadingIn-lineChar"/>
    <w:qFormat/>
    <w:rsid w:val="00EF6BD4"/>
    <w:pPr>
      <w:spacing w:after="0"/>
    </w:pPr>
    <w:rPr>
      <w:b/>
      <w:sz w:val="18"/>
    </w:rPr>
  </w:style>
  <w:style w:type="character" w:customStyle="1" w:styleId="RSCB08CHeadingIn-lineChar">
    <w:name w:val="RSC B08 C Heading (In-line) Char"/>
    <w:basedOn w:val="Standardnpsmoodstavce"/>
    <w:link w:val="RSCB08CHeadingIn-line"/>
    <w:rsid w:val="00EF6BD4"/>
    <w:rPr>
      <w:b/>
      <w:sz w:val="18"/>
    </w:rPr>
  </w:style>
  <w:style w:type="paragraph" w:customStyle="1" w:styleId="RSCI05CaptiontoFigureSchemeChartwithbottombar">
    <w:name w:val="RSC I05 Caption to Figure/Scheme/Chart with bottom bar"/>
    <w:link w:val="RSCI05CaptiontoFigureSchemeChartwithbottombarChar"/>
    <w:qFormat/>
    <w:rsid w:val="006556AC"/>
    <w:pPr>
      <w:pBdr>
        <w:bottom w:val="single" w:sz="12" w:space="1" w:color="A6A6A6" w:themeColor="background1" w:themeShade="A6"/>
      </w:pBdr>
      <w:jc w:val="both"/>
    </w:pPr>
    <w:rPr>
      <w:bCs/>
      <w:sz w:val="14"/>
      <w:szCs w:val="18"/>
    </w:rPr>
  </w:style>
  <w:style w:type="character" w:customStyle="1" w:styleId="RSCI05CaptiontoFigureSchemeChartwithbottombarChar">
    <w:name w:val="RSC I05 Caption to Figure/Scheme/Chart with bottom bar Char"/>
    <w:basedOn w:val="RSCI04CaptiontoFigureSchemeChartChar"/>
    <w:link w:val="RSCI05CaptiontoFigureSchemeChartwithbottombar"/>
    <w:rsid w:val="006556AC"/>
    <w:rPr>
      <w:bCs/>
      <w:sz w:val="14"/>
      <w:szCs w:val="18"/>
    </w:rPr>
  </w:style>
  <w:style w:type="paragraph" w:customStyle="1" w:styleId="04AHeading">
    <w:name w:val="04 A Heading"/>
    <w:basedOn w:val="Normln"/>
    <w:next w:val="Normln"/>
    <w:link w:val="04AHeadingChar"/>
    <w:rsid w:val="00FA2DA2"/>
    <w:pPr>
      <w:spacing w:before="240" w:after="120" w:line="240" w:lineRule="auto"/>
    </w:pPr>
    <w:rPr>
      <w:rFonts w:ascii="Calibri" w:eastAsia="Calibri" w:hAnsi="Calibri" w:cs="Times New Roman"/>
      <w:b/>
    </w:rPr>
  </w:style>
  <w:style w:type="character" w:customStyle="1" w:styleId="04AHeadingChar">
    <w:name w:val="04 A Heading Char"/>
    <w:link w:val="04AHeading"/>
    <w:rsid w:val="00FA2DA2"/>
    <w:rPr>
      <w:rFonts w:ascii="Calibri" w:eastAsia="Calibri" w:hAnsi="Calibri" w:cs="Times New Roman"/>
      <w:b/>
    </w:rPr>
  </w:style>
  <w:style w:type="paragraph" w:customStyle="1" w:styleId="08ArticleText">
    <w:name w:val="08 Article Text"/>
    <w:basedOn w:val="Normln"/>
    <w:link w:val="08ArticleTextChar"/>
    <w:rsid w:val="00FA2DA2"/>
    <w:pPr>
      <w:tabs>
        <w:tab w:val="left" w:pos="284"/>
      </w:tabs>
      <w:spacing w:after="0" w:line="240" w:lineRule="exact"/>
      <w:jc w:val="both"/>
    </w:pPr>
    <w:rPr>
      <w:rFonts w:ascii="Times New Roman" w:eastAsia="Calibri" w:hAnsi="Times New Roman" w:cs="Times New Roman"/>
      <w:w w:val="108"/>
      <w:sz w:val="18"/>
      <w:szCs w:val="18"/>
    </w:rPr>
  </w:style>
  <w:style w:type="character" w:customStyle="1" w:styleId="08ArticleTextChar">
    <w:name w:val="08 Article Text Char"/>
    <w:link w:val="08ArticleText"/>
    <w:rsid w:val="00FA2DA2"/>
    <w:rPr>
      <w:rFonts w:ascii="Times New Roman" w:eastAsia="Calibri" w:hAnsi="Times New Roman" w:cs="Times New Roman"/>
      <w:w w:val="108"/>
      <w:sz w:val="18"/>
      <w:szCs w:val="18"/>
    </w:rPr>
  </w:style>
  <w:style w:type="character" w:styleId="Sledovanodkaz">
    <w:name w:val="FollowedHyperlink"/>
    <w:basedOn w:val="Standardnpsmoodstavce"/>
    <w:uiPriority w:val="99"/>
    <w:semiHidden/>
    <w:unhideWhenUsed/>
    <w:rsid w:val="0024022C"/>
    <w:rPr>
      <w:color w:val="800080" w:themeColor="followedHyperlink"/>
      <w:u w:val="single"/>
    </w:rPr>
  </w:style>
  <w:style w:type="paragraph" w:customStyle="1" w:styleId="Abstract">
    <w:name w:val="Abstract"/>
    <w:basedOn w:val="Normln"/>
    <w:qFormat/>
    <w:rsid w:val="0037505D"/>
    <w:pPr>
      <w:spacing w:after="600" w:line="225" w:lineRule="exact"/>
      <w:jc w:val="both"/>
    </w:pPr>
    <w:rPr>
      <w:rFonts w:ascii="Arial" w:eastAsia="MS Mincho" w:hAnsi="Arial" w:cs="Times New Roman"/>
      <w:sz w:val="16"/>
      <w:szCs w:val="20"/>
      <w:lang w:eastAsia="ja-JP"/>
    </w:rPr>
  </w:style>
  <w:style w:type="paragraph" w:customStyle="1" w:styleId="SchemeCaption">
    <w:name w:val="SchemeCaption"/>
    <w:basedOn w:val="Normln"/>
    <w:rsid w:val="003942F5"/>
    <w:pPr>
      <w:spacing w:before="230" w:after="460" w:line="180" w:lineRule="exact"/>
      <w:jc w:val="both"/>
    </w:pPr>
    <w:rPr>
      <w:rFonts w:ascii="Arial" w:eastAsia="MS Mincho" w:hAnsi="Arial" w:cs="Times New Roman"/>
      <w:sz w:val="14"/>
      <w:szCs w:val="14"/>
      <w:lang w:eastAsia="ja-JP"/>
    </w:rPr>
  </w:style>
  <w:style w:type="paragraph" w:customStyle="1" w:styleId="P1">
    <w:name w:val="P1"/>
    <w:basedOn w:val="Normln"/>
    <w:qFormat/>
    <w:rsid w:val="003942F5"/>
    <w:pPr>
      <w:spacing w:after="0" w:line="225" w:lineRule="exact"/>
      <w:jc w:val="both"/>
    </w:pPr>
    <w:rPr>
      <w:rFonts w:ascii="Arial" w:eastAsia="MS Mincho" w:hAnsi="Arial" w:cs="Times New Roman"/>
      <w:sz w:val="17"/>
      <w:szCs w:val="24"/>
      <w:lang w:val="en-US" w:eastAsia="ja-JP"/>
    </w:rPr>
  </w:style>
  <w:style w:type="paragraph" w:customStyle="1" w:styleId="Title1">
    <w:name w:val="Title1"/>
    <w:basedOn w:val="Normln"/>
    <w:next w:val="Normln"/>
    <w:qFormat/>
    <w:rsid w:val="00AE37FC"/>
    <w:pPr>
      <w:spacing w:before="120" w:after="0" w:line="480" w:lineRule="exact"/>
    </w:pPr>
    <w:rPr>
      <w:rFonts w:ascii="Arial" w:eastAsia="MS Mincho" w:hAnsi="Arial" w:cs="Times New Roman"/>
      <w:b/>
      <w:sz w:val="32"/>
      <w:szCs w:val="28"/>
      <w:lang w:val="de-DE" w:eastAsia="ja-JP"/>
    </w:rPr>
  </w:style>
  <w:style w:type="paragraph" w:customStyle="1" w:styleId="Authors">
    <w:name w:val="Authors"/>
    <w:basedOn w:val="Normln"/>
    <w:qFormat/>
    <w:rsid w:val="00AE37FC"/>
    <w:pPr>
      <w:spacing w:before="120" w:after="120" w:line="320" w:lineRule="exact"/>
    </w:pPr>
    <w:rPr>
      <w:rFonts w:ascii="Arial" w:eastAsia="MS Mincho" w:hAnsi="Arial" w:cs="Times New Roman"/>
      <w:szCs w:val="24"/>
      <w:lang w:eastAsia="ja-JP"/>
    </w:rPr>
  </w:style>
  <w:style w:type="paragraph" w:customStyle="1" w:styleId="Dedication">
    <w:name w:val="Dedication"/>
    <w:basedOn w:val="Normln"/>
    <w:qFormat/>
    <w:rsid w:val="00AE37FC"/>
    <w:pPr>
      <w:spacing w:before="230" w:after="360" w:line="230" w:lineRule="exact"/>
    </w:pPr>
    <w:rPr>
      <w:rFonts w:ascii="Arial" w:eastAsia="MS Mincho" w:hAnsi="Arial" w:cs="Times New Roman"/>
      <w:sz w:val="17"/>
      <w:szCs w:val="24"/>
      <w:lang w:val="de-DE" w:eastAsia="ja-JP"/>
    </w:rPr>
  </w:style>
  <w:style w:type="paragraph" w:customStyle="1" w:styleId="P1withoutIndendation">
    <w:name w:val="P1_without_Indendation"/>
    <w:basedOn w:val="Normln"/>
    <w:qFormat/>
    <w:rsid w:val="00AE37FC"/>
    <w:pPr>
      <w:spacing w:after="0" w:line="225" w:lineRule="exact"/>
      <w:jc w:val="both"/>
    </w:pPr>
    <w:rPr>
      <w:rFonts w:ascii="Arial" w:eastAsia="MS Mincho" w:hAnsi="Arial" w:cs="Times New Roman"/>
      <w:sz w:val="17"/>
      <w:szCs w:val="24"/>
      <w:lang w:val="de-DE" w:eastAsia="ja-JP"/>
    </w:rPr>
  </w:style>
  <w:style w:type="paragraph" w:customStyle="1" w:styleId="History">
    <w:name w:val="History"/>
    <w:basedOn w:val="Normln"/>
    <w:rsid w:val="00AE37FC"/>
    <w:pPr>
      <w:spacing w:before="230" w:after="460" w:line="180" w:lineRule="exact"/>
    </w:pPr>
    <w:rPr>
      <w:rFonts w:ascii="Arial" w:eastAsia="MS Mincho" w:hAnsi="Arial" w:cs="Times New Roman"/>
      <w:sz w:val="14"/>
      <w:szCs w:val="16"/>
      <w:lang w:val="de-DE" w:eastAsia="ja-JP"/>
    </w:rPr>
  </w:style>
  <w:style w:type="paragraph" w:customStyle="1" w:styleId="Adress">
    <w:name w:val="Adress"/>
    <w:basedOn w:val="Normln"/>
    <w:qFormat/>
    <w:rsid w:val="00AE37FC"/>
    <w:pPr>
      <w:spacing w:after="0" w:line="180" w:lineRule="exact"/>
      <w:ind w:left="425" w:hanging="425"/>
    </w:pPr>
    <w:rPr>
      <w:rFonts w:ascii="Arial" w:eastAsia="MS Mincho" w:hAnsi="Arial" w:cs="Times New Roman"/>
      <w:sz w:val="14"/>
      <w:szCs w:val="20"/>
      <w:lang w:val="de-DE" w:eastAsia="ja-JP"/>
    </w:rPr>
  </w:style>
  <w:style w:type="paragraph" w:customStyle="1" w:styleId="Footnote">
    <w:name w:val="Footnote"/>
    <w:basedOn w:val="Adress"/>
    <w:rsid w:val="00AE37FC"/>
    <w:pPr>
      <w:spacing w:before="120"/>
    </w:pPr>
    <w:rPr>
      <w:szCs w:val="14"/>
      <w:lang w:val="en-GB"/>
    </w:rPr>
  </w:style>
  <w:style w:type="paragraph" w:customStyle="1" w:styleId="References">
    <w:name w:val="References"/>
    <w:basedOn w:val="Normln"/>
    <w:qFormat/>
    <w:rsid w:val="00AE37FC"/>
    <w:pPr>
      <w:spacing w:after="0" w:line="200" w:lineRule="exact"/>
      <w:ind w:left="425" w:hanging="425"/>
      <w:jc w:val="both"/>
    </w:pPr>
    <w:rPr>
      <w:rFonts w:ascii="Arial" w:eastAsia="MS Mincho" w:hAnsi="Arial" w:cs="Times New Roman"/>
      <w:sz w:val="14"/>
      <w:szCs w:val="14"/>
      <w:lang w:eastAsia="ja-JP"/>
    </w:rPr>
  </w:style>
  <w:style w:type="paragraph" w:customStyle="1" w:styleId="ColumnTitle">
    <w:name w:val="ColumnTitle"/>
    <w:basedOn w:val="Normln"/>
    <w:rsid w:val="00AE37FC"/>
    <w:pPr>
      <w:pBdr>
        <w:bottom w:val="single" w:sz="36" w:space="1" w:color="DDDDDD"/>
      </w:pBdr>
      <w:spacing w:after="320" w:line="240" w:lineRule="auto"/>
      <w:jc w:val="right"/>
    </w:pPr>
    <w:rPr>
      <w:rFonts w:ascii="Arial" w:eastAsia="MS Mincho" w:hAnsi="Arial" w:cs="Arial"/>
      <w:b/>
      <w:color w:val="C0C0C0"/>
      <w:sz w:val="36"/>
      <w:szCs w:val="36"/>
      <w:lang w:eastAsia="ja-JP"/>
    </w:rPr>
  </w:style>
  <w:style w:type="paragraph" w:customStyle="1" w:styleId="ExperimentalSection">
    <w:name w:val="ExperimentalSection"/>
    <w:basedOn w:val="Normln"/>
    <w:qFormat/>
    <w:rsid w:val="00AE37FC"/>
    <w:pPr>
      <w:spacing w:after="240" w:line="200" w:lineRule="exact"/>
      <w:jc w:val="both"/>
    </w:pPr>
    <w:rPr>
      <w:rFonts w:ascii="Arial" w:eastAsia="MS Mincho" w:hAnsi="Arial" w:cs="Times New Roman"/>
      <w:sz w:val="15"/>
      <w:szCs w:val="14"/>
      <w:lang w:eastAsia="ja-JP"/>
    </w:rPr>
  </w:style>
  <w:style w:type="paragraph" w:customStyle="1" w:styleId="HExperimentalSection">
    <w:name w:val="HExperimental_Section"/>
    <w:basedOn w:val="Normln"/>
    <w:autoRedefine/>
    <w:qFormat/>
    <w:rsid w:val="00AE37FC"/>
    <w:pPr>
      <w:spacing w:before="460" w:after="230" w:line="230" w:lineRule="atLeast"/>
    </w:pPr>
    <w:rPr>
      <w:rFonts w:ascii="Arial" w:eastAsia="MS Mincho" w:hAnsi="Arial" w:cs="Times New Roman"/>
      <w:b/>
      <w:szCs w:val="20"/>
      <w:lang w:val="de-DE" w:eastAsia="ja-JP"/>
    </w:rPr>
  </w:style>
  <w:style w:type="paragraph" w:customStyle="1" w:styleId="FigureCaption">
    <w:name w:val="FigureCaption"/>
    <w:basedOn w:val="Normln"/>
    <w:rsid w:val="00AE37FC"/>
    <w:pPr>
      <w:spacing w:before="230" w:after="460" w:line="180" w:lineRule="exact"/>
      <w:jc w:val="both"/>
    </w:pPr>
    <w:rPr>
      <w:rFonts w:ascii="Arial" w:eastAsia="MS Mincho" w:hAnsi="Arial" w:cs="Times New Roman"/>
      <w:sz w:val="14"/>
      <w:szCs w:val="14"/>
      <w:lang w:eastAsia="ja-JP"/>
    </w:rPr>
  </w:style>
  <w:style w:type="paragraph" w:customStyle="1" w:styleId="TableCaption">
    <w:name w:val="TableCaption"/>
    <w:basedOn w:val="Normln"/>
    <w:qFormat/>
    <w:rsid w:val="00AE37FC"/>
    <w:pPr>
      <w:pBdr>
        <w:top w:val="single" w:sz="4" w:space="4" w:color="DDDDDD"/>
        <w:left w:val="single" w:sz="4" w:space="4" w:color="DDDDDD"/>
        <w:bottom w:val="single" w:sz="4" w:space="4" w:color="DDDDDD"/>
        <w:right w:val="single" w:sz="4" w:space="4" w:color="DDDDDD"/>
      </w:pBdr>
      <w:spacing w:after="0" w:line="180" w:lineRule="exact"/>
      <w:jc w:val="both"/>
    </w:pPr>
    <w:rPr>
      <w:rFonts w:ascii="Arial" w:eastAsia="MS Mincho" w:hAnsi="Arial" w:cs="Times New Roman"/>
      <w:sz w:val="14"/>
      <w:szCs w:val="14"/>
      <w:lang w:eastAsia="ja-JP"/>
    </w:rPr>
  </w:style>
  <w:style w:type="paragraph" w:customStyle="1" w:styleId="TableHead">
    <w:name w:val="TableHead"/>
    <w:basedOn w:val="TableCaption"/>
    <w:qFormat/>
    <w:rsid w:val="00AE37FC"/>
    <w:pPr>
      <w:pBdr>
        <w:top w:val="single" w:sz="4" w:space="4" w:color="FFFFFF"/>
        <w:left w:val="single" w:sz="4" w:space="4" w:color="FFFFFF"/>
        <w:bottom w:val="single" w:sz="4" w:space="4" w:color="FFFFFF"/>
        <w:right w:val="single" w:sz="4" w:space="4" w:color="FFFFFF"/>
      </w:pBdr>
    </w:pPr>
  </w:style>
  <w:style w:type="paragraph" w:customStyle="1" w:styleId="TableBody">
    <w:name w:val="TableBody"/>
    <w:basedOn w:val="TableHead"/>
    <w:rsid w:val="00AE37FC"/>
  </w:style>
  <w:style w:type="paragraph" w:customStyle="1" w:styleId="TableFoot">
    <w:name w:val="TableFoot"/>
    <w:basedOn w:val="TableBody"/>
    <w:rsid w:val="00AE37FC"/>
    <w:pPr>
      <w:spacing w:before="60" w:after="60"/>
    </w:pPr>
  </w:style>
  <w:style w:type="paragraph" w:customStyle="1" w:styleId="Keywords">
    <w:name w:val="Keywords"/>
    <w:basedOn w:val="Normln"/>
    <w:qFormat/>
    <w:rsid w:val="00AE37FC"/>
    <w:pPr>
      <w:spacing w:before="240" w:after="240" w:line="250" w:lineRule="exact"/>
    </w:pPr>
    <w:rPr>
      <w:rFonts w:ascii="Arial" w:eastAsia="MS Mincho" w:hAnsi="Arial" w:cs="Times New Roman"/>
      <w:sz w:val="17"/>
      <w:szCs w:val="20"/>
      <w:lang w:eastAsia="ja-JP"/>
    </w:rPr>
  </w:style>
  <w:style w:type="paragraph" w:customStyle="1" w:styleId="ManuscriptID">
    <w:name w:val="ManuscriptID"/>
    <w:basedOn w:val="Normln"/>
    <w:qFormat/>
    <w:rsid w:val="00AE37FC"/>
    <w:pPr>
      <w:spacing w:before="220" w:after="0" w:line="230" w:lineRule="exact"/>
    </w:pPr>
    <w:rPr>
      <w:rFonts w:ascii="Arial" w:eastAsia="MS Mincho" w:hAnsi="Arial" w:cs="Times New Roman"/>
      <w:b/>
      <w:sz w:val="17"/>
      <w:szCs w:val="15"/>
      <w:lang w:eastAsia="ja-JP"/>
    </w:rPr>
  </w:style>
  <w:style w:type="paragraph" w:customStyle="1" w:styleId="AuthorsTOC">
    <w:name w:val="Authors_TOC"/>
    <w:basedOn w:val="Authors"/>
    <w:rsid w:val="00AE37FC"/>
    <w:pPr>
      <w:spacing w:after="0" w:line="225" w:lineRule="atLeast"/>
    </w:pPr>
    <w:rPr>
      <w:i/>
      <w:sz w:val="17"/>
      <w:szCs w:val="20"/>
    </w:rPr>
  </w:style>
  <w:style w:type="paragraph" w:customStyle="1" w:styleId="TitleTOC">
    <w:name w:val="Title_TOC"/>
    <w:basedOn w:val="AuthorsTOC"/>
    <w:rsid w:val="00AE37FC"/>
    <w:rPr>
      <w:b/>
      <w:i w:val="0"/>
    </w:rPr>
  </w:style>
  <w:style w:type="paragraph" w:customStyle="1" w:styleId="TableOfContentText">
    <w:name w:val="TableOfContentText"/>
    <w:basedOn w:val="AuthorsTOC"/>
    <w:rsid w:val="00AE37FC"/>
    <w:rPr>
      <w:i w:val="0"/>
      <w:color w:val="000000"/>
    </w:rPr>
  </w:style>
  <w:style w:type="paragraph" w:customStyle="1" w:styleId="P1withIndendation">
    <w:name w:val="P1_with_Indendation"/>
    <w:basedOn w:val="TableCaption"/>
    <w:qFormat/>
    <w:rsid w:val="00AE37FC"/>
    <w:pPr>
      <w:pBdr>
        <w:top w:val="none" w:sz="0" w:space="0" w:color="auto"/>
        <w:left w:val="none" w:sz="0" w:space="0" w:color="auto"/>
        <w:bottom w:val="none" w:sz="0" w:space="0" w:color="auto"/>
        <w:right w:val="none" w:sz="0" w:space="0" w:color="auto"/>
      </w:pBdr>
      <w:spacing w:line="225" w:lineRule="exact"/>
      <w:ind w:firstLine="284"/>
    </w:pPr>
    <w:rPr>
      <w:sz w:val="17"/>
    </w:rPr>
  </w:style>
  <w:style w:type="paragraph" w:customStyle="1" w:styleId="HAcknowledgements">
    <w:name w:val="HAcknowledgements"/>
    <w:basedOn w:val="Normln"/>
    <w:qFormat/>
    <w:rsid w:val="00AE37FC"/>
    <w:pPr>
      <w:spacing w:before="480" w:after="230" w:line="230" w:lineRule="atLeast"/>
    </w:pPr>
    <w:rPr>
      <w:rFonts w:ascii="Arial" w:eastAsia="MS Mincho" w:hAnsi="Arial" w:cs="Times New Roman"/>
      <w:b/>
      <w:szCs w:val="24"/>
      <w:lang w:eastAsia="ja-JP"/>
    </w:rPr>
  </w:style>
  <w:style w:type="paragraph" w:customStyle="1" w:styleId="Acknowledgements">
    <w:name w:val="Acknowledgements"/>
    <w:basedOn w:val="P1withoutIndendation"/>
    <w:qFormat/>
    <w:rsid w:val="00AE37FC"/>
    <w:pPr>
      <w:spacing w:after="240" w:line="230" w:lineRule="atLeast"/>
    </w:pPr>
  </w:style>
  <w:style w:type="paragraph" w:customStyle="1" w:styleId="ColumnTitleTOC">
    <w:name w:val="ColumnTitle_TOC"/>
    <w:basedOn w:val="ColumnTitle"/>
    <w:rsid w:val="00AE37FC"/>
    <w:pPr>
      <w:pBdr>
        <w:bottom w:val="single" w:sz="36" w:space="3" w:color="008080"/>
      </w:pBdr>
      <w:spacing w:after="0"/>
      <w:jc w:val="left"/>
    </w:pPr>
    <w:rPr>
      <w:b w:val="0"/>
      <w:color w:val="000000"/>
      <w:sz w:val="28"/>
      <w:szCs w:val="28"/>
    </w:rPr>
  </w:style>
  <w:style w:type="paragraph" w:customStyle="1" w:styleId="SubjectHeadingTOC">
    <w:name w:val="SubjectHeading_TOC"/>
    <w:basedOn w:val="Normln"/>
    <w:rsid w:val="00AE37FC"/>
    <w:pPr>
      <w:spacing w:before="60" w:after="60" w:line="230" w:lineRule="exact"/>
    </w:pPr>
    <w:rPr>
      <w:rFonts w:ascii="Arial" w:eastAsia="MS Mincho" w:hAnsi="Arial" w:cs="Times New Roman"/>
      <w:b/>
      <w:i/>
      <w:color w:val="FFFFFF"/>
      <w:sz w:val="21"/>
      <w:szCs w:val="18"/>
      <w:lang w:eastAsia="ja-JP"/>
    </w:rPr>
  </w:style>
  <w:style w:type="paragraph" w:customStyle="1" w:styleId="GAAuthors">
    <w:name w:val="GAAuthors"/>
    <w:basedOn w:val="Normln"/>
    <w:rsid w:val="00AE37FC"/>
    <w:pPr>
      <w:spacing w:before="360" w:after="60" w:line="220" w:lineRule="exact"/>
    </w:pPr>
    <w:rPr>
      <w:rFonts w:ascii="Times New Roman" w:eastAsia="MS Mincho" w:hAnsi="Times New Roman" w:cs="Times New Roman"/>
      <w:b/>
      <w:sz w:val="18"/>
      <w:szCs w:val="20"/>
      <w:lang w:eastAsia="ja-JP"/>
    </w:rPr>
  </w:style>
  <w:style w:type="paragraph" w:customStyle="1" w:styleId="GACatchPhrase">
    <w:name w:val="GACatchPhrase"/>
    <w:basedOn w:val="Normln"/>
    <w:rsid w:val="00AE37FC"/>
    <w:pPr>
      <w:spacing w:before="40" w:after="0" w:line="240" w:lineRule="auto"/>
      <w:jc w:val="right"/>
    </w:pPr>
    <w:rPr>
      <w:rFonts w:ascii="Times New Roman" w:eastAsia="MS Mincho" w:hAnsi="Times New Roman" w:cs="Arial"/>
      <w:b/>
      <w:color w:val="008080"/>
      <w:sz w:val="18"/>
      <w:szCs w:val="16"/>
      <w:lang w:eastAsia="ja-JP"/>
    </w:rPr>
  </w:style>
  <w:style w:type="paragraph" w:customStyle="1" w:styleId="GAText">
    <w:name w:val="GAText"/>
    <w:basedOn w:val="Normln"/>
    <w:rsid w:val="00AE37FC"/>
    <w:pPr>
      <w:spacing w:before="120" w:after="0" w:line="220" w:lineRule="exact"/>
    </w:pPr>
    <w:rPr>
      <w:rFonts w:ascii="Times New Roman" w:eastAsia="MS Mincho" w:hAnsi="Times New Roman" w:cs="Times New Roman"/>
      <w:color w:val="000000"/>
      <w:sz w:val="18"/>
      <w:szCs w:val="24"/>
      <w:lang w:val="de-DE" w:eastAsia="ja-JP"/>
    </w:rPr>
  </w:style>
  <w:style w:type="paragraph" w:customStyle="1" w:styleId="GATitel">
    <w:name w:val="GATitel"/>
    <w:basedOn w:val="GAAuthors"/>
    <w:rsid w:val="00AE37FC"/>
    <w:pPr>
      <w:spacing w:before="240"/>
    </w:pPr>
    <w:rPr>
      <w:b w:val="0"/>
    </w:rPr>
  </w:style>
  <w:style w:type="paragraph" w:customStyle="1" w:styleId="GAKeywords">
    <w:name w:val="GAKeywords"/>
    <w:basedOn w:val="Keywords"/>
    <w:rsid w:val="00AE37FC"/>
    <w:pPr>
      <w:framePr w:hSpace="141" w:wrap="around" w:hAnchor="text" w:y="673"/>
      <w:spacing w:before="200" w:after="0" w:line="220" w:lineRule="exact"/>
    </w:pPr>
    <w:rPr>
      <w:rFonts w:ascii="Times New Roman" w:hAnsi="Times New Roman"/>
      <w:b/>
      <w:szCs w:val="24"/>
    </w:rPr>
  </w:style>
  <w:style w:type="paragraph" w:customStyle="1" w:styleId="MSType">
    <w:name w:val="MSType"/>
    <w:basedOn w:val="ColumnTitleTOC"/>
    <w:rsid w:val="00AE37FC"/>
    <w:pPr>
      <w:framePr w:hSpace="141" w:wrap="around" w:vAnchor="page" w:hAnchor="margin" w:y="1504"/>
      <w:pBdr>
        <w:bottom w:val="none" w:sz="0" w:space="0" w:color="auto"/>
      </w:pBdr>
      <w:spacing w:before="60" w:after="60"/>
    </w:pPr>
    <w:rPr>
      <w:rFonts w:ascii="Arial Black" w:hAnsi="Arial Black"/>
      <w:b/>
      <w:color w:val="FFFFFF"/>
      <w:spacing w:val="20"/>
      <w:sz w:val="20"/>
      <w:szCs w:val="20"/>
    </w:rPr>
  </w:style>
  <w:style w:type="paragraph" w:customStyle="1" w:styleId="PageNumbers">
    <w:name w:val="PageNumbers"/>
    <w:basedOn w:val="Normln"/>
    <w:rsid w:val="00AE37FC"/>
    <w:pPr>
      <w:spacing w:before="230" w:after="0" w:line="240" w:lineRule="auto"/>
    </w:pPr>
    <w:rPr>
      <w:rFonts w:ascii="Arial" w:eastAsia="MS Mincho" w:hAnsi="Arial" w:cs="Times New Roman"/>
      <w:b/>
      <w:i/>
      <w:sz w:val="17"/>
      <w:szCs w:val="24"/>
      <w:lang w:val="de-DE" w:eastAsia="ja-JP"/>
    </w:rPr>
  </w:style>
  <w:style w:type="paragraph" w:customStyle="1" w:styleId="FormatvorlageHistoryObenEinfacheeinfarbigeLinie05PtZeilenbr">
    <w:name w:val="Formatvorlage History + Oben: (Einfache einfarbige Linie  05 Pt. Zeilenbr..."/>
    <w:basedOn w:val="History"/>
    <w:qFormat/>
    <w:rsid w:val="00AE37FC"/>
    <w:pPr>
      <w:pBdr>
        <w:top w:val="single" w:sz="4" w:space="14" w:color="000000"/>
      </w:pBdr>
    </w:pPr>
    <w:rPr>
      <w:szCs w:val="20"/>
    </w:rPr>
  </w:style>
  <w:style w:type="paragraph" w:customStyle="1" w:styleId="FormatvorlageP1withoutIndendationVor36Pt">
    <w:name w:val="Formatvorlage P1_without_Indendation + Vor:  36 Pt."/>
    <w:basedOn w:val="P1withoutIndendation"/>
    <w:qFormat/>
    <w:rsid w:val="00AE37FC"/>
    <w:pPr>
      <w:spacing w:before="720"/>
    </w:pPr>
    <w:rPr>
      <w:szCs w:val="20"/>
    </w:rPr>
  </w:style>
  <w:style w:type="paragraph" w:customStyle="1" w:styleId="TableSpacer">
    <w:name w:val="TableSpacer"/>
    <w:basedOn w:val="Normln"/>
    <w:qFormat/>
    <w:rsid w:val="00AE37FC"/>
    <w:pPr>
      <w:spacing w:before="360" w:after="0" w:line="240" w:lineRule="auto"/>
    </w:pPr>
    <w:rPr>
      <w:rFonts w:ascii="Arial" w:eastAsia="MS Mincho" w:hAnsi="Arial" w:cs="Times New Roman"/>
      <w:noProof/>
      <w:sz w:val="14"/>
      <w:szCs w:val="24"/>
      <w:lang w:val="de-DE" w:eastAsia="ja-JP"/>
    </w:rPr>
  </w:style>
  <w:style w:type="paragraph" w:customStyle="1" w:styleId="H1">
    <w:name w:val="H1"/>
    <w:basedOn w:val="Normln"/>
    <w:qFormat/>
    <w:rsid w:val="00AE37FC"/>
    <w:pPr>
      <w:spacing w:before="480" w:after="230" w:line="225" w:lineRule="exact"/>
    </w:pPr>
    <w:rPr>
      <w:rFonts w:ascii="Arial" w:eastAsia="MS Mincho" w:hAnsi="Arial" w:cs="Times New Roman"/>
      <w:b/>
      <w:szCs w:val="24"/>
      <w:lang w:eastAsia="ja-JP"/>
    </w:rPr>
  </w:style>
  <w:style w:type="paragraph" w:customStyle="1" w:styleId="TAMainText">
    <w:name w:val="TA_Main_Text"/>
    <w:basedOn w:val="Normln"/>
    <w:rsid w:val="00AE37FC"/>
    <w:pPr>
      <w:spacing w:after="0" w:line="480" w:lineRule="auto"/>
      <w:ind w:firstLine="202"/>
      <w:jc w:val="both"/>
    </w:pPr>
    <w:rPr>
      <w:rFonts w:ascii="Times" w:eastAsia="Times New Roman" w:hAnsi="Times" w:cs="Times New Roman"/>
      <w:sz w:val="24"/>
      <w:szCs w:val="20"/>
      <w:lang w:val="en-US"/>
    </w:rPr>
  </w:style>
  <w:style w:type="paragraph" w:customStyle="1" w:styleId="P2">
    <w:name w:val="P2"/>
    <w:basedOn w:val="Normln"/>
    <w:rsid w:val="00AE37FC"/>
    <w:pPr>
      <w:spacing w:after="0" w:line="230" w:lineRule="exact"/>
    </w:pPr>
    <w:rPr>
      <w:rFonts w:ascii="Times New Roman" w:eastAsia="MS Mincho" w:hAnsi="Times New Roman" w:cs="Times New Roman"/>
      <w:sz w:val="16"/>
      <w:szCs w:val="24"/>
      <w:lang w:val="de-DE" w:eastAsia="ja-JP"/>
    </w:rPr>
  </w:style>
  <w:style w:type="paragraph" w:customStyle="1" w:styleId="Odstavecseseznamem1">
    <w:name w:val="Odstavec se seznamem1"/>
    <w:basedOn w:val="Normln"/>
    <w:uiPriority w:val="99"/>
    <w:rsid w:val="00AE37FC"/>
    <w:pPr>
      <w:ind w:left="720"/>
    </w:pPr>
    <w:rPr>
      <w:rFonts w:ascii="Calibri" w:eastAsia="Times New Roman" w:hAnsi="Calibri" w:cs="Calibri"/>
      <w:lang w:val="cs-CZ" w:eastAsia="cs-CZ"/>
    </w:rPr>
  </w:style>
  <w:style w:type="character" w:customStyle="1" w:styleId="apple-converted-space">
    <w:name w:val="apple-converted-space"/>
    <w:uiPriority w:val="99"/>
    <w:rsid w:val="00AE37FC"/>
  </w:style>
  <w:style w:type="paragraph" w:styleId="Zkladntext">
    <w:name w:val="Body Text"/>
    <w:basedOn w:val="Normln"/>
    <w:link w:val="ZkladntextChar"/>
    <w:uiPriority w:val="99"/>
    <w:semiHidden/>
    <w:unhideWhenUsed/>
    <w:rsid w:val="00AE37FC"/>
    <w:pPr>
      <w:spacing w:after="120" w:line="240" w:lineRule="auto"/>
    </w:pPr>
    <w:rPr>
      <w:rFonts w:ascii="Times New Roman" w:eastAsia="MS Mincho" w:hAnsi="Times New Roman" w:cs="Times New Roman"/>
      <w:sz w:val="24"/>
      <w:szCs w:val="24"/>
      <w:lang w:val="de-DE" w:eastAsia="ja-JP"/>
    </w:rPr>
  </w:style>
  <w:style w:type="character" w:customStyle="1" w:styleId="ZkladntextChar">
    <w:name w:val="Základní text Char"/>
    <w:basedOn w:val="Standardnpsmoodstavce"/>
    <w:link w:val="Zkladntext"/>
    <w:uiPriority w:val="99"/>
    <w:semiHidden/>
    <w:rsid w:val="00AE37FC"/>
    <w:rPr>
      <w:rFonts w:ascii="Times New Roman" w:eastAsia="MS Mincho" w:hAnsi="Times New Roman" w:cs="Times New Roman"/>
      <w:sz w:val="24"/>
      <w:szCs w:val="24"/>
      <w:lang w:val="de-DE" w:eastAsia="ja-JP"/>
    </w:rPr>
  </w:style>
  <w:style w:type="paragraph" w:styleId="Zkladntext-prvnodsazen">
    <w:name w:val="Body Text First Indent"/>
    <w:basedOn w:val="Zkladntext"/>
    <w:link w:val="Zkladntext-prvnodsazenChar"/>
    <w:uiPriority w:val="99"/>
    <w:rsid w:val="00AE37FC"/>
    <w:pPr>
      <w:spacing w:line="360" w:lineRule="auto"/>
      <w:ind w:firstLine="210"/>
      <w:jc w:val="both"/>
    </w:pPr>
    <w:rPr>
      <w:rFonts w:eastAsia="Times New Roman"/>
      <w:lang w:val="cs-CZ" w:eastAsia="cs-CZ"/>
    </w:rPr>
  </w:style>
  <w:style w:type="character" w:customStyle="1" w:styleId="Zkladntext-prvnodsazenChar">
    <w:name w:val="Základní text - první odsazený Char"/>
    <w:basedOn w:val="ZkladntextChar"/>
    <w:link w:val="Zkladntext-prvnodsazen"/>
    <w:uiPriority w:val="99"/>
    <w:rsid w:val="00AE37FC"/>
    <w:rPr>
      <w:rFonts w:ascii="Times New Roman" w:eastAsia="Times New Roman" w:hAnsi="Times New Roman" w:cs="Times New Roman"/>
      <w:sz w:val="24"/>
      <w:szCs w:val="24"/>
      <w:lang w:val="cs-CZ" w:eastAsia="cs-CZ"/>
    </w:rPr>
  </w:style>
  <w:style w:type="paragraph" w:customStyle="1" w:styleId="Odstavecseseznamem11">
    <w:name w:val="Odstavec se seznamem11"/>
    <w:basedOn w:val="Normln"/>
    <w:uiPriority w:val="99"/>
    <w:rsid w:val="00AE37FC"/>
    <w:pPr>
      <w:ind w:left="720"/>
    </w:pPr>
    <w:rPr>
      <w:rFonts w:ascii="Calibri" w:eastAsia="Times New Roman" w:hAnsi="Calibri" w:cs="Calibri"/>
      <w:lang w:val="cs-CZ" w:eastAsia="cs-CZ"/>
    </w:rPr>
  </w:style>
  <w:style w:type="character" w:customStyle="1" w:styleId="TextkomenteChar">
    <w:name w:val="Text komentáře Char"/>
    <w:basedOn w:val="Standardnpsmoodstavce"/>
    <w:link w:val="Textkomente"/>
    <w:uiPriority w:val="99"/>
    <w:semiHidden/>
    <w:rsid w:val="00AE37FC"/>
    <w:rPr>
      <w:rFonts w:ascii="Times New Roman" w:eastAsia="MS Mincho" w:hAnsi="Times New Roman" w:cs="Times New Roman"/>
      <w:sz w:val="20"/>
      <w:szCs w:val="20"/>
      <w:lang w:val="de-DE" w:eastAsia="ja-JP"/>
    </w:rPr>
  </w:style>
  <w:style w:type="paragraph" w:styleId="Textkomente">
    <w:name w:val="annotation text"/>
    <w:basedOn w:val="Normln"/>
    <w:link w:val="TextkomenteChar"/>
    <w:uiPriority w:val="99"/>
    <w:semiHidden/>
    <w:unhideWhenUsed/>
    <w:rsid w:val="00AE37FC"/>
    <w:pPr>
      <w:spacing w:after="0" w:line="240" w:lineRule="auto"/>
    </w:pPr>
    <w:rPr>
      <w:rFonts w:ascii="Times New Roman" w:eastAsia="MS Mincho" w:hAnsi="Times New Roman" w:cs="Times New Roman"/>
      <w:sz w:val="20"/>
      <w:szCs w:val="20"/>
      <w:lang w:val="de-DE" w:eastAsia="ja-JP"/>
    </w:rPr>
  </w:style>
  <w:style w:type="character" w:customStyle="1" w:styleId="PedmtkomenteChar">
    <w:name w:val="Předmět komentáře Char"/>
    <w:basedOn w:val="TextkomenteChar"/>
    <w:link w:val="Pedmtkomente"/>
    <w:uiPriority w:val="99"/>
    <w:semiHidden/>
    <w:rsid w:val="00AE37FC"/>
    <w:rPr>
      <w:rFonts w:ascii="Times New Roman" w:eastAsia="MS Mincho" w:hAnsi="Times New Roman" w:cs="Times New Roman"/>
      <w:b/>
      <w:bCs/>
      <w:sz w:val="20"/>
      <w:szCs w:val="20"/>
      <w:lang w:val="de-DE" w:eastAsia="ja-JP"/>
    </w:rPr>
  </w:style>
  <w:style w:type="paragraph" w:styleId="Pedmtkomente">
    <w:name w:val="annotation subject"/>
    <w:basedOn w:val="Textkomente"/>
    <w:next w:val="Textkomente"/>
    <w:link w:val="PedmtkomenteChar"/>
    <w:uiPriority w:val="99"/>
    <w:semiHidden/>
    <w:unhideWhenUsed/>
    <w:rsid w:val="00AE37FC"/>
    <w:rPr>
      <w:b/>
      <w:bCs/>
    </w:rPr>
  </w:style>
  <w:style w:type="paragraph" w:customStyle="1" w:styleId="1">
    <w:name w:val="1"/>
    <w:uiPriority w:val="20"/>
    <w:qFormat/>
    <w:rsid w:val="005D2664"/>
  </w:style>
  <w:style w:type="character" w:styleId="Zdraznn">
    <w:name w:val="Emphasis"/>
    <w:basedOn w:val="Standardnpsmoodstavce"/>
    <w:uiPriority w:val="20"/>
    <w:rsid w:val="006D15F6"/>
    <w:rPr>
      <w:i/>
      <w:iCs/>
    </w:rPr>
  </w:style>
  <w:style w:type="character" w:styleId="Odkaznakoment">
    <w:name w:val="annotation reference"/>
    <w:basedOn w:val="Standardnpsmoodstavce"/>
    <w:uiPriority w:val="99"/>
    <w:semiHidden/>
    <w:unhideWhenUsed/>
    <w:rsid w:val="00945AB5"/>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8883697">
      <w:bodyDiv w:val="1"/>
      <w:marLeft w:val="0"/>
      <w:marRight w:val="0"/>
      <w:marTop w:val="0"/>
      <w:marBottom w:val="0"/>
      <w:divBdr>
        <w:top w:val="none" w:sz="0" w:space="0" w:color="auto"/>
        <w:left w:val="none" w:sz="0" w:space="0" w:color="auto"/>
        <w:bottom w:val="none" w:sz="0" w:space="0" w:color="auto"/>
        <w:right w:val="none" w:sz="0" w:space="0" w:color="auto"/>
      </w:divBdr>
    </w:div>
    <w:div w:id="130054262">
      <w:bodyDiv w:val="1"/>
      <w:marLeft w:val="0"/>
      <w:marRight w:val="0"/>
      <w:marTop w:val="0"/>
      <w:marBottom w:val="0"/>
      <w:divBdr>
        <w:top w:val="none" w:sz="0" w:space="0" w:color="auto"/>
        <w:left w:val="none" w:sz="0" w:space="0" w:color="auto"/>
        <w:bottom w:val="none" w:sz="0" w:space="0" w:color="auto"/>
        <w:right w:val="none" w:sz="0" w:space="0" w:color="auto"/>
      </w:divBdr>
    </w:div>
    <w:div w:id="255360505">
      <w:bodyDiv w:val="1"/>
      <w:marLeft w:val="0"/>
      <w:marRight w:val="0"/>
      <w:marTop w:val="0"/>
      <w:marBottom w:val="0"/>
      <w:divBdr>
        <w:top w:val="none" w:sz="0" w:space="0" w:color="auto"/>
        <w:left w:val="none" w:sz="0" w:space="0" w:color="auto"/>
        <w:bottom w:val="none" w:sz="0" w:space="0" w:color="auto"/>
        <w:right w:val="none" w:sz="0" w:space="0" w:color="auto"/>
      </w:divBdr>
    </w:div>
    <w:div w:id="356077340">
      <w:bodyDiv w:val="1"/>
      <w:marLeft w:val="0"/>
      <w:marRight w:val="0"/>
      <w:marTop w:val="0"/>
      <w:marBottom w:val="0"/>
      <w:divBdr>
        <w:top w:val="none" w:sz="0" w:space="0" w:color="auto"/>
        <w:left w:val="none" w:sz="0" w:space="0" w:color="auto"/>
        <w:bottom w:val="none" w:sz="0" w:space="0" w:color="auto"/>
        <w:right w:val="none" w:sz="0" w:space="0" w:color="auto"/>
      </w:divBdr>
    </w:div>
    <w:div w:id="404114518">
      <w:bodyDiv w:val="1"/>
      <w:marLeft w:val="0"/>
      <w:marRight w:val="0"/>
      <w:marTop w:val="0"/>
      <w:marBottom w:val="0"/>
      <w:divBdr>
        <w:top w:val="none" w:sz="0" w:space="0" w:color="auto"/>
        <w:left w:val="none" w:sz="0" w:space="0" w:color="auto"/>
        <w:bottom w:val="none" w:sz="0" w:space="0" w:color="auto"/>
        <w:right w:val="none" w:sz="0" w:space="0" w:color="auto"/>
      </w:divBdr>
    </w:div>
    <w:div w:id="404305591">
      <w:bodyDiv w:val="1"/>
      <w:marLeft w:val="0"/>
      <w:marRight w:val="0"/>
      <w:marTop w:val="0"/>
      <w:marBottom w:val="0"/>
      <w:divBdr>
        <w:top w:val="none" w:sz="0" w:space="0" w:color="auto"/>
        <w:left w:val="none" w:sz="0" w:space="0" w:color="auto"/>
        <w:bottom w:val="none" w:sz="0" w:space="0" w:color="auto"/>
        <w:right w:val="none" w:sz="0" w:space="0" w:color="auto"/>
      </w:divBdr>
    </w:div>
    <w:div w:id="494418786">
      <w:bodyDiv w:val="1"/>
      <w:marLeft w:val="0"/>
      <w:marRight w:val="0"/>
      <w:marTop w:val="0"/>
      <w:marBottom w:val="0"/>
      <w:divBdr>
        <w:top w:val="none" w:sz="0" w:space="0" w:color="auto"/>
        <w:left w:val="none" w:sz="0" w:space="0" w:color="auto"/>
        <w:bottom w:val="none" w:sz="0" w:space="0" w:color="auto"/>
        <w:right w:val="none" w:sz="0" w:space="0" w:color="auto"/>
      </w:divBdr>
    </w:div>
    <w:div w:id="623387460">
      <w:bodyDiv w:val="1"/>
      <w:marLeft w:val="0"/>
      <w:marRight w:val="0"/>
      <w:marTop w:val="0"/>
      <w:marBottom w:val="0"/>
      <w:divBdr>
        <w:top w:val="none" w:sz="0" w:space="0" w:color="auto"/>
        <w:left w:val="none" w:sz="0" w:space="0" w:color="auto"/>
        <w:bottom w:val="none" w:sz="0" w:space="0" w:color="auto"/>
        <w:right w:val="none" w:sz="0" w:space="0" w:color="auto"/>
      </w:divBdr>
    </w:div>
    <w:div w:id="710960423">
      <w:bodyDiv w:val="1"/>
      <w:marLeft w:val="0"/>
      <w:marRight w:val="0"/>
      <w:marTop w:val="0"/>
      <w:marBottom w:val="0"/>
      <w:divBdr>
        <w:top w:val="none" w:sz="0" w:space="0" w:color="auto"/>
        <w:left w:val="none" w:sz="0" w:space="0" w:color="auto"/>
        <w:bottom w:val="none" w:sz="0" w:space="0" w:color="auto"/>
        <w:right w:val="none" w:sz="0" w:space="0" w:color="auto"/>
      </w:divBdr>
    </w:div>
    <w:div w:id="833884671">
      <w:bodyDiv w:val="1"/>
      <w:marLeft w:val="0"/>
      <w:marRight w:val="0"/>
      <w:marTop w:val="0"/>
      <w:marBottom w:val="0"/>
      <w:divBdr>
        <w:top w:val="none" w:sz="0" w:space="0" w:color="auto"/>
        <w:left w:val="none" w:sz="0" w:space="0" w:color="auto"/>
        <w:bottom w:val="none" w:sz="0" w:space="0" w:color="auto"/>
        <w:right w:val="none" w:sz="0" w:space="0" w:color="auto"/>
      </w:divBdr>
    </w:div>
    <w:div w:id="1056196653">
      <w:bodyDiv w:val="1"/>
      <w:marLeft w:val="0"/>
      <w:marRight w:val="0"/>
      <w:marTop w:val="0"/>
      <w:marBottom w:val="0"/>
      <w:divBdr>
        <w:top w:val="none" w:sz="0" w:space="0" w:color="auto"/>
        <w:left w:val="none" w:sz="0" w:space="0" w:color="auto"/>
        <w:bottom w:val="none" w:sz="0" w:space="0" w:color="auto"/>
        <w:right w:val="none" w:sz="0" w:space="0" w:color="auto"/>
      </w:divBdr>
    </w:div>
    <w:div w:id="1380132816">
      <w:bodyDiv w:val="1"/>
      <w:marLeft w:val="0"/>
      <w:marRight w:val="0"/>
      <w:marTop w:val="0"/>
      <w:marBottom w:val="0"/>
      <w:divBdr>
        <w:top w:val="none" w:sz="0" w:space="0" w:color="auto"/>
        <w:left w:val="none" w:sz="0" w:space="0" w:color="auto"/>
        <w:bottom w:val="none" w:sz="0" w:space="0" w:color="auto"/>
        <w:right w:val="none" w:sz="0" w:space="0" w:color="auto"/>
      </w:divBdr>
    </w:div>
    <w:div w:id="1409107844">
      <w:bodyDiv w:val="1"/>
      <w:marLeft w:val="0"/>
      <w:marRight w:val="0"/>
      <w:marTop w:val="0"/>
      <w:marBottom w:val="0"/>
      <w:divBdr>
        <w:top w:val="none" w:sz="0" w:space="0" w:color="auto"/>
        <w:left w:val="none" w:sz="0" w:space="0" w:color="auto"/>
        <w:bottom w:val="none" w:sz="0" w:space="0" w:color="auto"/>
        <w:right w:val="none" w:sz="0" w:space="0" w:color="auto"/>
      </w:divBdr>
    </w:div>
    <w:div w:id="1604457870">
      <w:bodyDiv w:val="1"/>
      <w:marLeft w:val="0"/>
      <w:marRight w:val="0"/>
      <w:marTop w:val="0"/>
      <w:marBottom w:val="0"/>
      <w:divBdr>
        <w:top w:val="none" w:sz="0" w:space="0" w:color="auto"/>
        <w:left w:val="none" w:sz="0" w:space="0" w:color="auto"/>
        <w:bottom w:val="none" w:sz="0" w:space="0" w:color="auto"/>
        <w:right w:val="none" w:sz="0" w:space="0" w:color="auto"/>
      </w:divBdr>
    </w:div>
    <w:div w:id="20986726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image" Target="media/image5.tiff"/><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4.tiff"/><Relationship Id="rId2" Type="http://schemas.openxmlformats.org/officeDocument/2006/relationships/numbering" Target="numbering.xml"/><Relationship Id="rId16" Type="http://schemas.openxmlformats.org/officeDocument/2006/relationships/image" Target="media/image3.tif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2.tiff"/><Relationship Id="rId10" Type="http://schemas.openxmlformats.org/officeDocument/2006/relationships/footer" Target="footer1.xml"/><Relationship Id="rId19" Type="http://schemas.openxmlformats.org/officeDocument/2006/relationships/image" Target="media/image6.tiff"/><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tiff"/></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C6B018-297D-4C03-B27D-9C7E9131CB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285</TotalTime>
  <Pages>7</Pages>
  <Words>21381</Words>
  <Characters>121874</Characters>
  <Application>Microsoft Office Word</Application>
  <DocSecurity>0</DocSecurity>
  <Lines>1015</Lines>
  <Paragraphs>285</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The Royal Society of Chemistry</Company>
  <LinksUpToDate>false</LinksUpToDate>
  <CharactersWithSpaces>142970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Kate McCallum</dc:creator>
  <cp:keywords/>
  <dc:description/>
  <cp:lastModifiedBy>Honzicek Jan</cp:lastModifiedBy>
  <cp:revision>5</cp:revision>
  <cp:lastPrinted>2019-04-10T12:22:00Z</cp:lastPrinted>
  <dcterms:created xsi:type="dcterms:W3CDTF">2019-05-24T08:12:00Z</dcterms:created>
  <dcterms:modified xsi:type="dcterms:W3CDTF">2019-05-27T10:23:00Z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6th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http://www.zotero.org/styles/angewandte-chemie</vt:lpwstr>
  </property>
  <property fmtid="{D5CDD505-2E9C-101B-9397-08002B2CF9AE}" pid="9" name="Mendeley Recent Style Name 3_1">
    <vt:lpwstr>Angewandte Chemie International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16th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http://www.zotero.org/styles/dalton-transactions</vt:lpwstr>
  </property>
  <property fmtid="{D5CDD505-2E9C-101B-9397-08002B2CF9AE}" pid="15" name="Mendeley Recent Style Name 6_1">
    <vt:lpwstr>Dalton Transactions</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http://www.zotero.org/styles/journal-of-the-american-chemical-society</vt:lpwstr>
  </property>
  <property fmtid="{D5CDD505-2E9C-101B-9397-08002B2CF9AE}" pid="19" name="Mendeley Recent Style Name 8_1">
    <vt:lpwstr>Journal of the American Chemical Society</vt:lpwstr>
  </property>
  <property fmtid="{D5CDD505-2E9C-101B-9397-08002B2CF9AE}" pid="20" name="Mendeley Recent Style Id 9_1">
    <vt:lpwstr>http://www.zotero.org/styles/organometallics</vt:lpwstr>
  </property>
  <property fmtid="{D5CDD505-2E9C-101B-9397-08002B2CF9AE}" pid="21" name="Mendeley Recent Style Name 9_1">
    <vt:lpwstr>Organometallics</vt:lpwstr>
  </property>
  <property fmtid="{D5CDD505-2E9C-101B-9397-08002B2CF9AE}" pid="22" name="Mendeley Document_1">
    <vt:lpwstr>True</vt:lpwstr>
  </property>
  <property fmtid="{D5CDD505-2E9C-101B-9397-08002B2CF9AE}" pid="23" name="Mendeley Unique User Id_1">
    <vt:lpwstr>6e41f1d2-e7aa-37b0-85cb-bee3e64a5e2e</vt:lpwstr>
  </property>
  <property fmtid="{D5CDD505-2E9C-101B-9397-08002B2CF9AE}" pid="24" name="Mendeley Citation Style_1">
    <vt:lpwstr>http://www.zotero.org/styles/dalton-transactions</vt:lpwstr>
  </property>
</Properties>
</file>