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Univerzita Pardubice – Fakulta filozofická – KLKS</w:t>
      </w:r>
    </w:p>
    <w:p w:rsidR="00C15885" w:rsidRPr="004B14AA" w:rsidRDefault="00C15885" w:rsidP="00C15885">
      <w:pPr>
        <w:jc w:val="both"/>
      </w:pPr>
    </w:p>
    <w:p w:rsidR="00C15885" w:rsidRPr="004B14AA" w:rsidRDefault="00C15885" w:rsidP="00C15885">
      <w:pPr>
        <w:snapToGrid w:val="0"/>
        <w:jc w:val="both"/>
        <w:rPr>
          <w:b/>
          <w:bCs/>
          <w:sz w:val="22"/>
          <w:szCs w:val="22"/>
        </w:rPr>
      </w:pPr>
      <w:r w:rsidRPr="004B14AA">
        <w:rPr>
          <w:b/>
          <w:bCs/>
          <w:sz w:val="22"/>
          <w:szCs w:val="22"/>
        </w:rPr>
        <w:t>Posudek vedoucího bakalářské práce – akademický rok 2022/2023</w:t>
      </w:r>
    </w:p>
    <w:p w:rsidR="00C15885" w:rsidRPr="004B14AA" w:rsidRDefault="00C15885" w:rsidP="00C15885">
      <w:pPr>
        <w:jc w:val="both"/>
      </w:pPr>
    </w:p>
    <w:p w:rsidR="00C15885" w:rsidRPr="004B14AA" w:rsidRDefault="00C15885" w:rsidP="00C15885">
      <w:pPr>
        <w:snapToGrid w:val="0"/>
        <w:spacing w:line="360" w:lineRule="auto"/>
        <w:jc w:val="both"/>
        <w:rPr>
          <w:sz w:val="22"/>
          <w:szCs w:val="22"/>
        </w:rPr>
      </w:pPr>
      <w:r w:rsidRPr="004B14AA">
        <w:rPr>
          <w:sz w:val="22"/>
          <w:szCs w:val="22"/>
        </w:rPr>
        <w:t>Autor práce: Petr Metelka</w:t>
      </w:r>
    </w:p>
    <w:p w:rsidR="00C15885" w:rsidRPr="004B14AA" w:rsidRDefault="00C15885" w:rsidP="00C15885">
      <w:pPr>
        <w:spacing w:line="360" w:lineRule="auto"/>
        <w:jc w:val="both"/>
        <w:rPr>
          <w:sz w:val="22"/>
          <w:szCs w:val="22"/>
        </w:rPr>
      </w:pPr>
      <w:r w:rsidRPr="004B14AA">
        <w:rPr>
          <w:sz w:val="22"/>
          <w:szCs w:val="22"/>
        </w:rPr>
        <w:t>Studijní obor: Historicko-literární studia</w:t>
      </w:r>
    </w:p>
    <w:p w:rsidR="00C15885" w:rsidRPr="004B14AA" w:rsidRDefault="00C15885" w:rsidP="00C15885">
      <w:pPr>
        <w:spacing w:line="360" w:lineRule="auto"/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Název práce: Slovo k mladým. Diskuse nad ortenovsko-bednářovskou generací </w:t>
      </w:r>
    </w:p>
    <w:p w:rsidR="00C15885" w:rsidRPr="004B14AA" w:rsidRDefault="00C15885" w:rsidP="00C15885">
      <w:pPr>
        <w:spacing w:line="360" w:lineRule="auto"/>
        <w:jc w:val="both"/>
        <w:rPr>
          <w:sz w:val="22"/>
          <w:szCs w:val="22"/>
        </w:rPr>
      </w:pPr>
      <w:r w:rsidRPr="004B14AA">
        <w:rPr>
          <w:sz w:val="22"/>
          <w:szCs w:val="22"/>
        </w:rPr>
        <w:t>Vedoucí práce: PhDr. Petr Šrámek, Ph.D.</w:t>
      </w:r>
    </w:p>
    <w:p w:rsidR="00C15885" w:rsidRPr="004B14AA" w:rsidRDefault="00C15885" w:rsidP="00C15885">
      <w:pPr>
        <w:spacing w:line="360" w:lineRule="auto"/>
        <w:jc w:val="both"/>
        <w:rPr>
          <w:sz w:val="22"/>
          <w:szCs w:val="22"/>
        </w:rPr>
      </w:pPr>
      <w:r w:rsidRPr="004B14AA">
        <w:rPr>
          <w:sz w:val="22"/>
          <w:szCs w:val="22"/>
        </w:rPr>
        <w:t>Oponent práce: PhDr. Jiří Studený, Ph.D.</w:t>
      </w:r>
    </w:p>
    <w:p w:rsidR="00C15885" w:rsidRPr="004B14AA" w:rsidRDefault="00C15885" w:rsidP="00C15885">
      <w:pPr>
        <w:pBdr>
          <w:bottom w:val="single" w:sz="12" w:space="1" w:color="auto"/>
        </w:pBdr>
        <w:spacing w:line="360" w:lineRule="auto"/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b/>
          <w:bCs/>
          <w:sz w:val="22"/>
          <w:szCs w:val="22"/>
        </w:rPr>
        <w:t>I. Formulace cílů práce, metodologie</w:t>
      </w:r>
      <w:r w:rsidRPr="004B14AA">
        <w:rPr>
          <w:sz w:val="22"/>
          <w:szCs w:val="22"/>
        </w:rPr>
        <w:t xml:space="preserve">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(adekvátnost formulace cílů, vymezení tématu odpovídající rozsahu BP, adekvátnost zvolené metodologie)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C15885" w:rsidRPr="004B14AA" w:rsidRDefault="00C15885" w:rsidP="00C15885">
      <w:pPr>
        <w:tabs>
          <w:tab w:val="left" w:pos="10928"/>
        </w:tabs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Stojí za zvýšenou pozornost, že se autor zaměřil na jednu ze základních literárně-kulturních debat přelomu </w:t>
      </w:r>
      <w:proofErr w:type="gramStart"/>
      <w:r w:rsidRPr="004B14AA">
        <w:rPr>
          <w:sz w:val="22"/>
          <w:szCs w:val="22"/>
        </w:rPr>
        <w:t>30./40</w:t>
      </w:r>
      <w:proofErr w:type="gramEnd"/>
      <w:r w:rsidRPr="004B14AA">
        <w:rPr>
          <w:sz w:val="22"/>
          <w:szCs w:val="22"/>
        </w:rPr>
        <w:t>. let 20. století (protože literární historií dosud náležitě nezpracovanou</w:t>
      </w:r>
      <w:r w:rsidR="00901DA2" w:rsidRPr="004B14AA">
        <w:rPr>
          <w:sz w:val="22"/>
          <w:szCs w:val="22"/>
          <w:lang w:val="en-US"/>
        </w:rPr>
        <w:t>*</w:t>
      </w:r>
      <w:r w:rsidRPr="004B14AA">
        <w:rPr>
          <w:sz w:val="22"/>
          <w:szCs w:val="22"/>
        </w:rPr>
        <w:t xml:space="preserve">) a oceňuji také jeho zřetelnou zaujatost tímto typem literatury. </w:t>
      </w:r>
      <w:r w:rsidR="00D7319F" w:rsidRPr="004B14AA">
        <w:rPr>
          <w:sz w:val="22"/>
          <w:szCs w:val="22"/>
        </w:rPr>
        <w:t xml:space="preserve">Debata se odvíjí zvláště </w:t>
      </w:r>
      <w:proofErr w:type="gramStart"/>
      <w:r w:rsidR="00D7319F" w:rsidRPr="004B14AA">
        <w:rPr>
          <w:sz w:val="22"/>
          <w:szCs w:val="22"/>
        </w:rPr>
        <w:t>od</w:t>
      </w:r>
      <w:proofErr w:type="gramEnd"/>
      <w:r w:rsidR="00D7319F" w:rsidRPr="004B14AA">
        <w:rPr>
          <w:sz w:val="22"/>
          <w:szCs w:val="22"/>
        </w:rPr>
        <w:t xml:space="preserve"> </w:t>
      </w:r>
      <w:r w:rsidRPr="004B14AA">
        <w:rPr>
          <w:sz w:val="22"/>
          <w:szCs w:val="22"/>
        </w:rPr>
        <w:t>manifestační</w:t>
      </w:r>
      <w:r w:rsidR="00D7319F" w:rsidRPr="004B14AA">
        <w:rPr>
          <w:sz w:val="22"/>
          <w:szCs w:val="22"/>
        </w:rPr>
        <w:t>ho</w:t>
      </w:r>
      <w:r w:rsidRPr="004B14AA">
        <w:rPr>
          <w:sz w:val="22"/>
          <w:szCs w:val="22"/>
        </w:rPr>
        <w:t xml:space="preserve"> eseje</w:t>
      </w:r>
      <w:r w:rsidR="00D7319F" w:rsidRPr="004B14AA">
        <w:rPr>
          <w:sz w:val="22"/>
          <w:szCs w:val="22"/>
        </w:rPr>
        <w:t xml:space="preserve"> </w:t>
      </w:r>
      <w:proofErr w:type="gramStart"/>
      <w:r w:rsidR="00D7319F" w:rsidRPr="004B14AA">
        <w:rPr>
          <w:sz w:val="22"/>
          <w:szCs w:val="22"/>
        </w:rPr>
        <w:t>Kamila</w:t>
      </w:r>
      <w:proofErr w:type="gramEnd"/>
      <w:r w:rsidR="00D7319F" w:rsidRPr="004B14AA">
        <w:rPr>
          <w:sz w:val="22"/>
          <w:szCs w:val="22"/>
        </w:rPr>
        <w:t xml:space="preserve"> Bednáře </w:t>
      </w:r>
      <w:r w:rsidRPr="004B14AA">
        <w:rPr>
          <w:sz w:val="22"/>
          <w:szCs w:val="22"/>
        </w:rPr>
        <w:t xml:space="preserve">Slovo k mladým, a zapojili se do ní nejen </w:t>
      </w:r>
      <w:r w:rsidR="00901DA2" w:rsidRPr="004B14AA">
        <w:rPr>
          <w:sz w:val="22"/>
          <w:szCs w:val="22"/>
        </w:rPr>
        <w:t xml:space="preserve">další </w:t>
      </w:r>
      <w:r w:rsidRPr="004B14AA">
        <w:rPr>
          <w:sz w:val="22"/>
          <w:szCs w:val="22"/>
        </w:rPr>
        <w:t xml:space="preserve">básníci (mladší i starší generace), ale </w:t>
      </w:r>
      <w:r w:rsidR="00D7319F" w:rsidRPr="004B14AA">
        <w:rPr>
          <w:sz w:val="22"/>
          <w:szCs w:val="22"/>
        </w:rPr>
        <w:t xml:space="preserve">též </w:t>
      </w:r>
      <w:r w:rsidRPr="004B14AA">
        <w:rPr>
          <w:sz w:val="22"/>
          <w:szCs w:val="22"/>
        </w:rPr>
        <w:t xml:space="preserve">literární kritici </w:t>
      </w:r>
      <w:r w:rsidR="00D7319F" w:rsidRPr="004B14AA">
        <w:rPr>
          <w:sz w:val="22"/>
          <w:szCs w:val="22"/>
        </w:rPr>
        <w:t>a</w:t>
      </w:r>
      <w:r w:rsidRPr="004B14AA">
        <w:rPr>
          <w:sz w:val="22"/>
          <w:szCs w:val="22"/>
        </w:rPr>
        <w:t xml:space="preserve"> historici. </w:t>
      </w:r>
      <w:r w:rsidR="00901DA2" w:rsidRPr="004B14AA">
        <w:rPr>
          <w:sz w:val="22"/>
          <w:szCs w:val="22"/>
        </w:rPr>
        <w:t xml:space="preserve">Debata měla potenciál zásadní generační otázky (jak o tom svědčí i následný Ohlas slova k mladým), ale přetrhl ji společenský vývoj. Proto lze říci, že rozpoznání </w:t>
      </w:r>
      <w:r w:rsidRPr="004B14AA">
        <w:rPr>
          <w:sz w:val="22"/>
          <w:szCs w:val="22"/>
        </w:rPr>
        <w:t xml:space="preserve">jejího významu </w:t>
      </w:r>
      <w:r w:rsidR="00901DA2" w:rsidRPr="004B14AA">
        <w:rPr>
          <w:sz w:val="22"/>
          <w:szCs w:val="22"/>
        </w:rPr>
        <w:t xml:space="preserve">je </w:t>
      </w:r>
      <w:r w:rsidRPr="004B14AA">
        <w:rPr>
          <w:sz w:val="22"/>
          <w:szCs w:val="22"/>
        </w:rPr>
        <w:t xml:space="preserve">zásadní nejen pro </w:t>
      </w:r>
      <w:r w:rsidR="00901DA2" w:rsidRPr="004B14AA">
        <w:rPr>
          <w:sz w:val="22"/>
          <w:szCs w:val="22"/>
        </w:rPr>
        <w:t xml:space="preserve">pochopení </w:t>
      </w:r>
      <w:r w:rsidRPr="004B14AA">
        <w:rPr>
          <w:sz w:val="22"/>
          <w:szCs w:val="22"/>
        </w:rPr>
        <w:t>válečn</w:t>
      </w:r>
      <w:r w:rsidR="00901DA2" w:rsidRPr="004B14AA">
        <w:rPr>
          <w:sz w:val="22"/>
          <w:szCs w:val="22"/>
        </w:rPr>
        <w:t>é</w:t>
      </w:r>
      <w:r w:rsidR="00D7319F" w:rsidRPr="004B14AA">
        <w:rPr>
          <w:sz w:val="22"/>
          <w:szCs w:val="22"/>
        </w:rPr>
        <w:t xml:space="preserve"> a</w:t>
      </w:r>
      <w:r w:rsidRPr="004B14AA">
        <w:rPr>
          <w:sz w:val="22"/>
          <w:szCs w:val="22"/>
        </w:rPr>
        <w:t xml:space="preserve"> poválečn</w:t>
      </w:r>
      <w:r w:rsidR="00901DA2" w:rsidRPr="004B14AA">
        <w:rPr>
          <w:sz w:val="22"/>
          <w:szCs w:val="22"/>
        </w:rPr>
        <w:t xml:space="preserve">é </w:t>
      </w:r>
      <w:r w:rsidRPr="004B14AA">
        <w:rPr>
          <w:sz w:val="22"/>
          <w:szCs w:val="22"/>
        </w:rPr>
        <w:t>česk</w:t>
      </w:r>
      <w:r w:rsidR="00901DA2" w:rsidRPr="004B14AA">
        <w:rPr>
          <w:sz w:val="22"/>
          <w:szCs w:val="22"/>
        </w:rPr>
        <w:t xml:space="preserve">é </w:t>
      </w:r>
      <w:r w:rsidRPr="004B14AA">
        <w:rPr>
          <w:sz w:val="22"/>
          <w:szCs w:val="22"/>
        </w:rPr>
        <w:t>poezi</w:t>
      </w:r>
      <w:r w:rsidR="00901DA2" w:rsidRPr="004B14AA">
        <w:rPr>
          <w:sz w:val="22"/>
          <w:szCs w:val="22"/>
        </w:rPr>
        <w:t>e</w:t>
      </w:r>
      <w:r w:rsidR="00D7319F" w:rsidRPr="004B14AA">
        <w:rPr>
          <w:sz w:val="22"/>
          <w:szCs w:val="22"/>
        </w:rPr>
        <w:t xml:space="preserve">, ale též pro </w:t>
      </w:r>
      <w:proofErr w:type="gramStart"/>
      <w:r w:rsidR="00D7319F" w:rsidRPr="004B14AA">
        <w:rPr>
          <w:sz w:val="22"/>
          <w:szCs w:val="22"/>
        </w:rPr>
        <w:t>kulturně-historické</w:t>
      </w:r>
      <w:proofErr w:type="gramEnd"/>
      <w:r w:rsidR="00D7319F" w:rsidRPr="004B14AA">
        <w:rPr>
          <w:sz w:val="22"/>
          <w:szCs w:val="22"/>
        </w:rPr>
        <w:t xml:space="preserve"> milieu v obou obdobích. </w:t>
      </w:r>
    </w:p>
    <w:p w:rsidR="00C15885" w:rsidRPr="004B14AA" w:rsidRDefault="00C15885" w:rsidP="00C15885">
      <w:pPr>
        <w:tabs>
          <w:tab w:val="left" w:pos="10928"/>
        </w:tabs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body (0–4)</w:t>
      </w:r>
      <w:r w:rsidRPr="004B14AA">
        <w:rPr>
          <w:rStyle w:val="Znakapoznpodarou1"/>
          <w:sz w:val="22"/>
          <w:szCs w:val="22"/>
        </w:rPr>
        <w:footnoteReference w:customMarkFollows="1" w:id="1"/>
        <w:t>*</w:t>
      </w:r>
      <w:r w:rsidRPr="004B14AA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C15885" w:rsidRPr="004B14AA" w:rsidTr="00C15885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Pr="004B14AA" w:rsidRDefault="00D7319F">
            <w:pPr>
              <w:pStyle w:val="Obsahtabulky"/>
              <w:snapToGrid w:val="0"/>
              <w:spacing w:line="276" w:lineRule="auto"/>
              <w:jc w:val="both"/>
            </w:pPr>
            <w:r w:rsidRPr="004B14AA">
              <w:rPr>
                <w:sz w:val="22"/>
                <w:szCs w:val="22"/>
              </w:rPr>
              <w:t>4</w:t>
            </w:r>
          </w:p>
        </w:tc>
      </w:tr>
    </w:tbl>
    <w:p w:rsidR="00C15885" w:rsidRPr="004B14AA" w:rsidRDefault="00C15885" w:rsidP="00C15885">
      <w:pPr>
        <w:jc w:val="both"/>
        <w:rPr>
          <w:b/>
          <w:bCs/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b/>
          <w:bCs/>
          <w:sz w:val="22"/>
          <w:szCs w:val="22"/>
        </w:rPr>
        <w:t>II. Naplnění stanovených cílů</w:t>
      </w:r>
      <w:r w:rsidRPr="004B14AA">
        <w:rPr>
          <w:sz w:val="22"/>
          <w:szCs w:val="22"/>
        </w:rPr>
        <w:t xml:space="preserve">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E41DBD" w:rsidRPr="004B14AA" w:rsidRDefault="00901DA2" w:rsidP="0046725B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Zmíněná </w:t>
      </w:r>
      <w:r w:rsidR="00D7319F" w:rsidRPr="004B14AA">
        <w:rPr>
          <w:sz w:val="22"/>
          <w:szCs w:val="22"/>
        </w:rPr>
        <w:t xml:space="preserve">autorova </w:t>
      </w:r>
      <w:r w:rsidRPr="004B14AA">
        <w:rPr>
          <w:sz w:val="22"/>
          <w:szCs w:val="22"/>
        </w:rPr>
        <w:t xml:space="preserve">zaujatost tématem </w:t>
      </w:r>
      <w:r w:rsidR="008D60DD" w:rsidRPr="004B14AA">
        <w:rPr>
          <w:sz w:val="22"/>
          <w:szCs w:val="22"/>
        </w:rPr>
        <w:t>poezie</w:t>
      </w:r>
      <w:r w:rsidR="00460F33" w:rsidRPr="004B14AA">
        <w:rPr>
          <w:sz w:val="22"/>
          <w:szCs w:val="22"/>
        </w:rPr>
        <w:t>,</w:t>
      </w:r>
      <w:r w:rsidR="008D60DD" w:rsidRPr="004B14AA">
        <w:rPr>
          <w:sz w:val="22"/>
          <w:szCs w:val="22"/>
        </w:rPr>
        <w:t xml:space="preserve"> úlohou básníka ve </w:t>
      </w:r>
      <w:r w:rsidR="00460F33" w:rsidRPr="004B14AA">
        <w:rPr>
          <w:sz w:val="22"/>
          <w:szCs w:val="22"/>
        </w:rPr>
        <w:t xml:space="preserve">společnosti </w:t>
      </w:r>
      <w:r w:rsidRPr="004B14AA">
        <w:rPr>
          <w:sz w:val="22"/>
          <w:szCs w:val="22"/>
        </w:rPr>
        <w:t xml:space="preserve">a vůbec myšlením o </w:t>
      </w:r>
      <w:r w:rsidR="00460F33" w:rsidRPr="004B14AA">
        <w:rPr>
          <w:sz w:val="22"/>
          <w:szCs w:val="22"/>
        </w:rPr>
        <w:t>literatuře je znatelná z každé stránky práce. P</w:t>
      </w:r>
      <w:r w:rsidR="00D7319F" w:rsidRPr="004B14AA">
        <w:rPr>
          <w:sz w:val="22"/>
          <w:szCs w:val="22"/>
        </w:rPr>
        <w:t xml:space="preserve">rojevuje </w:t>
      </w:r>
      <w:r w:rsidR="00460F33" w:rsidRPr="004B14AA">
        <w:rPr>
          <w:sz w:val="22"/>
          <w:szCs w:val="22"/>
        </w:rPr>
        <w:t xml:space="preserve">se však </w:t>
      </w:r>
      <w:r w:rsidR="00D7319F" w:rsidRPr="004B14AA">
        <w:rPr>
          <w:sz w:val="22"/>
          <w:szCs w:val="22"/>
        </w:rPr>
        <w:t>ne</w:t>
      </w:r>
      <w:r w:rsidRPr="004B14AA">
        <w:rPr>
          <w:sz w:val="22"/>
          <w:szCs w:val="22"/>
        </w:rPr>
        <w:t xml:space="preserve">jen svými klady, ale </w:t>
      </w:r>
      <w:r w:rsidR="00460F33" w:rsidRPr="004B14AA">
        <w:rPr>
          <w:sz w:val="22"/>
          <w:szCs w:val="22"/>
        </w:rPr>
        <w:t>má i své limity</w:t>
      </w:r>
      <w:r w:rsidRPr="004B14AA">
        <w:rPr>
          <w:sz w:val="22"/>
          <w:szCs w:val="22"/>
        </w:rPr>
        <w:t xml:space="preserve">. Čili i jako vedoucí práce musím konstatovat, že </w:t>
      </w:r>
      <w:r w:rsidR="00C15885" w:rsidRPr="004B14AA">
        <w:rPr>
          <w:sz w:val="22"/>
          <w:szCs w:val="22"/>
        </w:rPr>
        <w:t>zvolen</w:t>
      </w:r>
      <w:r w:rsidR="008D60DD" w:rsidRPr="004B14AA">
        <w:rPr>
          <w:sz w:val="22"/>
          <w:szCs w:val="22"/>
        </w:rPr>
        <w:t>ých</w:t>
      </w:r>
      <w:r w:rsidR="00C15885" w:rsidRPr="004B14AA">
        <w:rPr>
          <w:sz w:val="22"/>
          <w:szCs w:val="22"/>
        </w:rPr>
        <w:t xml:space="preserve"> cíl</w:t>
      </w:r>
      <w:r w:rsidR="008D60DD" w:rsidRPr="004B14AA">
        <w:rPr>
          <w:sz w:val="22"/>
          <w:szCs w:val="22"/>
        </w:rPr>
        <w:t>ů</w:t>
      </w:r>
      <w:r w:rsidR="00C15885" w:rsidRPr="004B14AA">
        <w:rPr>
          <w:sz w:val="22"/>
          <w:szCs w:val="22"/>
        </w:rPr>
        <w:t xml:space="preserve"> autor </w:t>
      </w:r>
      <w:r w:rsidRPr="004B14AA">
        <w:rPr>
          <w:sz w:val="22"/>
          <w:szCs w:val="22"/>
        </w:rPr>
        <w:t xml:space="preserve">nedokázal plnohodnotně </w:t>
      </w:r>
      <w:r w:rsidR="008D60DD" w:rsidRPr="004B14AA">
        <w:rPr>
          <w:sz w:val="22"/>
          <w:szCs w:val="22"/>
        </w:rPr>
        <w:t>dostát</w:t>
      </w:r>
      <w:r w:rsidR="00460F33" w:rsidRPr="004B14AA">
        <w:rPr>
          <w:sz w:val="22"/>
          <w:szCs w:val="22"/>
        </w:rPr>
        <w:t>:</w:t>
      </w:r>
      <w:r w:rsidR="00C15885" w:rsidRPr="004B14AA">
        <w:rPr>
          <w:sz w:val="22"/>
          <w:szCs w:val="22"/>
        </w:rPr>
        <w:t xml:space="preserve"> </w:t>
      </w:r>
      <w:r w:rsidR="00460F33" w:rsidRPr="004B14AA">
        <w:rPr>
          <w:sz w:val="22"/>
          <w:szCs w:val="22"/>
        </w:rPr>
        <w:t>s</w:t>
      </w:r>
      <w:r w:rsidR="003A42F3" w:rsidRPr="004B14AA">
        <w:rPr>
          <w:sz w:val="22"/>
          <w:szCs w:val="22"/>
        </w:rPr>
        <w:t>ice p</w:t>
      </w:r>
      <w:r w:rsidRPr="004B14AA">
        <w:rPr>
          <w:sz w:val="22"/>
          <w:szCs w:val="22"/>
        </w:rPr>
        <w:t>řesvědčivě sleduje dobový kontext nejmladší generace</w:t>
      </w:r>
      <w:r w:rsidR="008D60DD" w:rsidRPr="004B14AA">
        <w:rPr>
          <w:sz w:val="22"/>
          <w:szCs w:val="22"/>
        </w:rPr>
        <w:t xml:space="preserve"> </w:t>
      </w:r>
      <w:r w:rsidR="003A42F3" w:rsidRPr="004B14AA">
        <w:rPr>
          <w:sz w:val="22"/>
          <w:szCs w:val="22"/>
        </w:rPr>
        <w:t xml:space="preserve">i dobové vlivy </w:t>
      </w:r>
      <w:r w:rsidR="008D60DD" w:rsidRPr="004B14AA">
        <w:rPr>
          <w:sz w:val="22"/>
          <w:szCs w:val="22"/>
        </w:rPr>
        <w:t>(ale nerozlišuje mezi generací a skupinami</w:t>
      </w:r>
      <w:r w:rsidR="00460F33" w:rsidRPr="004B14AA">
        <w:rPr>
          <w:sz w:val="22"/>
          <w:szCs w:val="22"/>
        </w:rPr>
        <w:t>, a tak nemůže dojít všeobecných závěrů o tehdejším vztahu společnosti a umění</w:t>
      </w:r>
      <w:r w:rsidR="008D60DD" w:rsidRPr="004B14AA">
        <w:rPr>
          <w:sz w:val="22"/>
          <w:szCs w:val="22"/>
        </w:rPr>
        <w:t>)</w:t>
      </w:r>
      <w:r w:rsidR="00E41DBD" w:rsidRPr="004B14AA">
        <w:rPr>
          <w:sz w:val="22"/>
          <w:szCs w:val="22"/>
        </w:rPr>
        <w:t>;</w:t>
      </w:r>
      <w:r w:rsidRPr="004B14AA">
        <w:rPr>
          <w:sz w:val="22"/>
          <w:szCs w:val="22"/>
        </w:rPr>
        <w:t xml:space="preserve"> </w:t>
      </w:r>
      <w:r w:rsidR="00460F33" w:rsidRPr="004B14AA">
        <w:rPr>
          <w:sz w:val="22"/>
          <w:szCs w:val="22"/>
        </w:rPr>
        <w:t xml:space="preserve">dokáže spolehlivě </w:t>
      </w:r>
      <w:r w:rsidR="008D60DD" w:rsidRPr="004B14AA">
        <w:rPr>
          <w:sz w:val="22"/>
          <w:szCs w:val="22"/>
        </w:rPr>
        <w:t>vyzdvihnout kruciální témata celé debaty (ale hned ho limituje, že se zaobírá jen výběrovými hlasy</w:t>
      </w:r>
      <w:r w:rsidR="00460F33" w:rsidRPr="004B14AA">
        <w:rPr>
          <w:sz w:val="22"/>
          <w:szCs w:val="22"/>
        </w:rPr>
        <w:t xml:space="preserve"> (věnuje se Černému, Chalupeckému, Vackové, Čivrnému, Červinkovi, méně kupříkladu Pilařovi nebo Šimáčkovi, vůbec Albertu Pražákovi</w:t>
      </w:r>
      <w:r w:rsidR="0046725B" w:rsidRPr="004B14AA">
        <w:rPr>
          <w:sz w:val="22"/>
          <w:szCs w:val="22"/>
        </w:rPr>
        <w:t xml:space="preserve">); výrazně zpracuje téma antisemitské (ale nechá stranou další ideové či ideologické projevy) atd. atp. </w:t>
      </w:r>
      <w:r w:rsidR="00E41DBD" w:rsidRPr="004B14AA">
        <w:rPr>
          <w:sz w:val="22"/>
          <w:szCs w:val="22"/>
        </w:rPr>
        <w:t>Stručně řečeno, autor si na mnoho způsobů sám znemožní dovést své úvahy do obecnějších soudů</w:t>
      </w:r>
      <w:r w:rsidR="0046725B" w:rsidRPr="004B14AA">
        <w:rPr>
          <w:sz w:val="22"/>
          <w:szCs w:val="22"/>
        </w:rPr>
        <w:t xml:space="preserve">, tudíž jeho </w:t>
      </w:r>
      <w:r w:rsidR="00E41DBD" w:rsidRPr="004B14AA">
        <w:rPr>
          <w:sz w:val="22"/>
          <w:szCs w:val="22"/>
        </w:rPr>
        <w:t>práce skončí slovy</w:t>
      </w:r>
      <w:r w:rsidR="0046725B" w:rsidRPr="004B14AA">
        <w:rPr>
          <w:sz w:val="22"/>
          <w:szCs w:val="22"/>
        </w:rPr>
        <w:t xml:space="preserve">že </w:t>
      </w:r>
      <w:r w:rsidR="00E41DBD" w:rsidRPr="004B14AA">
        <w:rPr>
          <w:sz w:val="22"/>
          <w:szCs w:val="22"/>
        </w:rPr>
        <w:t>„</w:t>
      </w:r>
      <w:r w:rsidR="00E41DBD" w:rsidRPr="004B14AA">
        <w:rPr>
          <w:rFonts w:eastAsia="TimesNewRomanPSMT"/>
          <w:kern w:val="0"/>
          <w:sz w:val="22"/>
          <w:szCs w:val="22"/>
          <w:lang w:eastAsia="en-US"/>
        </w:rPr>
        <w:t>Bednář se zprvu, a především snažil o polemiku</w:t>
      </w:r>
      <w:r w:rsidR="0046725B" w:rsidRPr="004B14AA">
        <w:rPr>
          <w:rFonts w:eastAsia="TimesNewRomanPSMT"/>
          <w:kern w:val="0"/>
          <w:sz w:val="22"/>
          <w:szCs w:val="22"/>
          <w:lang w:eastAsia="en-US"/>
        </w:rPr>
        <w:t>“ a v tom „</w:t>
      </w:r>
      <w:r w:rsidR="00E41DBD" w:rsidRPr="004B14AA">
        <w:rPr>
          <w:rFonts w:eastAsia="TimesNewRomanPSMT"/>
          <w:kern w:val="0"/>
          <w:sz w:val="22"/>
          <w:szCs w:val="22"/>
          <w:lang w:eastAsia="en-US"/>
        </w:rPr>
        <w:t>uspěl a přes nápory svého okolí se mu podařilo udržet na výsluní velkou část tehdejší tvořivé generace“</w:t>
      </w:r>
      <w:r w:rsidR="0046725B" w:rsidRPr="004B14AA">
        <w:rPr>
          <w:rFonts w:eastAsia="TimesNewRomanPSMT"/>
          <w:kern w:val="0"/>
          <w:sz w:val="22"/>
          <w:szCs w:val="22"/>
          <w:lang w:eastAsia="en-US"/>
        </w:rPr>
        <w:t>. Je to však ten nejhlavnější odkaz bednářovsko-ortenovské generace?</w:t>
      </w:r>
      <w:r w:rsidR="00E41DBD" w:rsidRPr="004B14AA">
        <w:rPr>
          <w:sz w:val="22"/>
          <w:szCs w:val="22"/>
        </w:rPr>
        <w:t xml:space="preserve"> </w:t>
      </w:r>
      <w:r w:rsidR="0046725B" w:rsidRPr="004B14AA">
        <w:rPr>
          <w:sz w:val="22"/>
          <w:szCs w:val="22"/>
        </w:rPr>
        <w:t>(</w:t>
      </w:r>
      <w:r w:rsidR="00E41DBD" w:rsidRPr="004B14AA">
        <w:rPr>
          <w:sz w:val="22"/>
          <w:szCs w:val="22"/>
        </w:rPr>
        <w:t xml:space="preserve">s. 45). </w:t>
      </w:r>
    </w:p>
    <w:p w:rsidR="00C15885" w:rsidRPr="004B14AA" w:rsidRDefault="00C15885" w:rsidP="00C15885">
      <w:pPr>
        <w:tabs>
          <w:tab w:val="left" w:pos="10928"/>
        </w:tabs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C15885" w:rsidRPr="004B14AA" w:rsidTr="00C15885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Pr="004B14AA" w:rsidRDefault="00D838C6">
            <w:pPr>
              <w:pStyle w:val="Obsahtabulky"/>
              <w:snapToGrid w:val="0"/>
              <w:spacing w:line="276" w:lineRule="auto"/>
              <w:jc w:val="both"/>
            </w:pPr>
            <w:r w:rsidRPr="004B14AA">
              <w:t>2</w:t>
            </w:r>
          </w:p>
        </w:tc>
      </w:tr>
    </w:tbl>
    <w:p w:rsidR="00C15885" w:rsidRPr="004B14AA" w:rsidRDefault="00C15885" w:rsidP="00C15885">
      <w:pPr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b/>
          <w:bCs/>
          <w:sz w:val="22"/>
          <w:szCs w:val="22"/>
        </w:rPr>
        <w:t>III. Obsahové zpracování, přístup k řešení, řešení dílčích problémů</w:t>
      </w:r>
      <w:r w:rsidRPr="004B14AA">
        <w:rPr>
          <w:sz w:val="22"/>
          <w:szCs w:val="22"/>
        </w:rPr>
        <w:t xml:space="preserve">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121EF9" w:rsidRPr="004B14AA" w:rsidRDefault="0046725B" w:rsidP="0046725B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Strukturně je práce v obecné rovině dobře promyšlena, bohužel na úrovni kapitol už ne vždy drží tvar – </w:t>
      </w:r>
      <w:r w:rsidR="003A42F3" w:rsidRPr="004B14AA">
        <w:rPr>
          <w:sz w:val="22"/>
          <w:szCs w:val="22"/>
        </w:rPr>
        <w:t>a tu se ke svému dílu odpovědnosti musí přihlásit i vedoucí práce. Snad neprozradím příliš</w:t>
      </w:r>
      <w:r w:rsidR="008D60DD" w:rsidRPr="004B14AA">
        <w:rPr>
          <w:sz w:val="22"/>
          <w:szCs w:val="22"/>
        </w:rPr>
        <w:t xml:space="preserve"> a snad budu dobře pochopen</w:t>
      </w:r>
      <w:r w:rsidR="003A42F3" w:rsidRPr="004B14AA">
        <w:rPr>
          <w:sz w:val="22"/>
          <w:szCs w:val="22"/>
        </w:rPr>
        <w:t xml:space="preserve">, když řeknu, že </w:t>
      </w:r>
      <w:r w:rsidRPr="004B14AA">
        <w:rPr>
          <w:sz w:val="22"/>
          <w:szCs w:val="22"/>
        </w:rPr>
        <w:t xml:space="preserve">předkládaná bakalářská </w:t>
      </w:r>
      <w:r w:rsidR="008D60DD" w:rsidRPr="004B14AA">
        <w:rPr>
          <w:sz w:val="22"/>
          <w:szCs w:val="22"/>
        </w:rPr>
        <w:t xml:space="preserve">práce je </w:t>
      </w:r>
      <w:r w:rsidRPr="004B14AA">
        <w:rPr>
          <w:sz w:val="22"/>
          <w:szCs w:val="22"/>
        </w:rPr>
        <w:t xml:space="preserve">zkrátka </w:t>
      </w:r>
      <w:r w:rsidR="008D60DD" w:rsidRPr="004B14AA">
        <w:rPr>
          <w:sz w:val="22"/>
          <w:szCs w:val="22"/>
        </w:rPr>
        <w:t xml:space="preserve">výsledkem autorových </w:t>
      </w:r>
      <w:r w:rsidR="003A42F3" w:rsidRPr="004B14AA">
        <w:rPr>
          <w:sz w:val="22"/>
          <w:szCs w:val="22"/>
        </w:rPr>
        <w:t xml:space="preserve">časových </w:t>
      </w:r>
      <w:r w:rsidRPr="004B14AA">
        <w:rPr>
          <w:sz w:val="22"/>
          <w:szCs w:val="22"/>
        </w:rPr>
        <w:t xml:space="preserve">dispozic a indispozic </w:t>
      </w:r>
      <w:r w:rsidR="008D60DD" w:rsidRPr="004B14AA">
        <w:rPr>
          <w:sz w:val="22"/>
          <w:szCs w:val="22"/>
        </w:rPr>
        <w:t xml:space="preserve">posledních měsíců víc, než jeho </w:t>
      </w:r>
      <w:r w:rsidRPr="004B14AA">
        <w:rPr>
          <w:sz w:val="22"/>
          <w:szCs w:val="22"/>
        </w:rPr>
        <w:t>faktických schopností a možností</w:t>
      </w:r>
      <w:r w:rsidR="001B61D7" w:rsidRPr="004B14AA">
        <w:rPr>
          <w:sz w:val="22"/>
          <w:szCs w:val="22"/>
        </w:rPr>
        <w:t xml:space="preserve"> (rozkolísanost se projevuje především v druhé polovině práce)</w:t>
      </w:r>
      <w:r w:rsidRPr="004B14AA">
        <w:rPr>
          <w:sz w:val="22"/>
          <w:szCs w:val="22"/>
        </w:rPr>
        <w:t xml:space="preserve">. Na každý pád </w:t>
      </w:r>
      <w:r w:rsidR="008D60DD" w:rsidRPr="004B14AA">
        <w:rPr>
          <w:sz w:val="22"/>
          <w:szCs w:val="22"/>
        </w:rPr>
        <w:t xml:space="preserve">autor prokazuje </w:t>
      </w:r>
      <w:r w:rsidRPr="004B14AA">
        <w:rPr>
          <w:sz w:val="22"/>
          <w:szCs w:val="22"/>
        </w:rPr>
        <w:t xml:space="preserve">zdatnost a ochotu nastudovat nebývalé množství pramenů </w:t>
      </w:r>
      <w:r w:rsidR="008D60DD" w:rsidRPr="004B14AA">
        <w:rPr>
          <w:sz w:val="22"/>
          <w:szCs w:val="22"/>
        </w:rPr>
        <w:t>i sekundární literatur</w:t>
      </w:r>
      <w:r w:rsidRPr="004B14AA">
        <w:rPr>
          <w:sz w:val="22"/>
          <w:szCs w:val="22"/>
        </w:rPr>
        <w:t xml:space="preserve">y (Pechar, Pešat, Holý, Med – a dvojnásob bych ocenil, že pracuje i s teprve nedávno vydanými </w:t>
      </w:r>
      <w:r w:rsidRPr="004B14AA">
        <w:rPr>
          <w:rFonts w:eastAsiaTheme="minorHAnsi"/>
          <w:i/>
          <w:iCs/>
          <w:kern w:val="0"/>
          <w:sz w:val="22"/>
          <w:szCs w:val="22"/>
          <w:lang w:eastAsia="en-US"/>
        </w:rPr>
        <w:t>Dějinami české literatury v Protektorátu Čechy a Morava</w:t>
      </w:r>
      <w:r w:rsidRPr="004B14AA">
        <w:rPr>
          <w:rFonts w:eastAsiaTheme="minorHAnsi"/>
          <w:iCs/>
          <w:kern w:val="0"/>
          <w:sz w:val="22"/>
          <w:szCs w:val="22"/>
          <w:lang w:eastAsia="en-US"/>
        </w:rPr>
        <w:t xml:space="preserve">). </w:t>
      </w:r>
      <w:r w:rsidRPr="004B14AA">
        <w:rPr>
          <w:sz w:val="22"/>
          <w:szCs w:val="22"/>
        </w:rPr>
        <w:t xml:space="preserve">Výsledkem je, že v práci čteme promyšlené úvahy a místy naprosto skvělé </w:t>
      </w:r>
      <w:r w:rsidR="008D60DD" w:rsidRPr="004B14AA">
        <w:rPr>
          <w:sz w:val="22"/>
          <w:szCs w:val="22"/>
        </w:rPr>
        <w:t>postřehy</w:t>
      </w:r>
      <w:r w:rsidR="00121EF9" w:rsidRPr="004B14AA">
        <w:rPr>
          <w:sz w:val="22"/>
          <w:szCs w:val="22"/>
        </w:rPr>
        <w:t xml:space="preserve">. Zvláště bych ocenil ochotu neustále promýšlet zásadní Bednářova témata jako „nahý člověk“, „mlčenlivá generace“ nebo „ztráta duše“.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C15885" w:rsidRPr="004B14AA" w:rsidTr="00C15885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Pr="004B14AA" w:rsidRDefault="00D838C6">
            <w:pPr>
              <w:pStyle w:val="Obsahtabulky"/>
              <w:snapToGrid w:val="0"/>
              <w:spacing w:line="276" w:lineRule="auto"/>
              <w:jc w:val="both"/>
            </w:pPr>
            <w:r w:rsidRPr="004B14AA">
              <w:rPr>
                <w:sz w:val="22"/>
                <w:szCs w:val="22"/>
              </w:rPr>
              <w:t>2</w:t>
            </w:r>
          </w:p>
        </w:tc>
      </w:tr>
    </w:tbl>
    <w:p w:rsidR="00C15885" w:rsidRPr="004B14AA" w:rsidRDefault="00C15885" w:rsidP="00C15885">
      <w:pPr>
        <w:jc w:val="both"/>
        <w:rPr>
          <w:b/>
          <w:bCs/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b/>
          <w:bCs/>
          <w:sz w:val="22"/>
          <w:szCs w:val="22"/>
        </w:rPr>
        <w:t>IV. Formální náležitosti práce a její úprava</w:t>
      </w:r>
      <w:r w:rsidRPr="004B14AA">
        <w:rPr>
          <w:sz w:val="22"/>
          <w:szCs w:val="22"/>
        </w:rPr>
        <w:t xml:space="preserve">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E41DBD" w:rsidRPr="004B14AA" w:rsidRDefault="00121EF9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Práce splňuje základní požadavky kladené na bakalářsk</w:t>
      </w:r>
      <w:r w:rsidR="001B61D7" w:rsidRPr="004B14AA">
        <w:rPr>
          <w:sz w:val="22"/>
          <w:szCs w:val="22"/>
        </w:rPr>
        <w:t>ý žánr</w:t>
      </w:r>
      <w:r w:rsidRPr="004B14AA">
        <w:rPr>
          <w:sz w:val="22"/>
          <w:szCs w:val="22"/>
        </w:rPr>
        <w:t xml:space="preserve">. Autor </w:t>
      </w:r>
      <w:r w:rsidR="00D7319F" w:rsidRPr="004B14AA">
        <w:rPr>
          <w:sz w:val="22"/>
          <w:szCs w:val="22"/>
        </w:rPr>
        <w:t xml:space="preserve">rovněž </w:t>
      </w:r>
      <w:r w:rsidRPr="004B14AA">
        <w:rPr>
          <w:sz w:val="22"/>
          <w:szCs w:val="22"/>
        </w:rPr>
        <w:t>prokazuje spolehlivost při práci s prameny, dodržuje citační povinnosti a</w:t>
      </w:r>
      <w:r w:rsidR="00D7319F" w:rsidRPr="004B14AA">
        <w:rPr>
          <w:sz w:val="22"/>
          <w:szCs w:val="22"/>
        </w:rPr>
        <w:t xml:space="preserve">td. </w:t>
      </w:r>
      <w:r w:rsidR="00E41DBD" w:rsidRPr="004B14AA">
        <w:rPr>
          <w:sz w:val="22"/>
          <w:szCs w:val="22"/>
        </w:rPr>
        <w:t xml:space="preserve">Už jsem uvedl, že autorovo zaujetí tématem se projevuje i svými limity – a nemuselo by. Platí to zvýšenou měrou pro stylistickou rozkolísanost i jistou jazykovou nejistotu. Nebudu žádné prohřešky vyjmenovávat, to je práce oponentova, ale nemohu je ani přejít mlčením. A tedy nemohu ani </w:t>
      </w:r>
      <w:r w:rsidR="00D7319F" w:rsidRPr="004B14AA">
        <w:rPr>
          <w:sz w:val="22"/>
          <w:szCs w:val="22"/>
        </w:rPr>
        <w:t>neokomentovat</w:t>
      </w:r>
      <w:r w:rsidR="00E41DBD" w:rsidRPr="004B14AA">
        <w:rPr>
          <w:sz w:val="22"/>
          <w:szCs w:val="22"/>
        </w:rPr>
        <w:t xml:space="preserve">, že práce je hraniční </w:t>
      </w:r>
      <w:r w:rsidR="00D838C6" w:rsidRPr="004B14AA">
        <w:rPr>
          <w:sz w:val="22"/>
          <w:szCs w:val="22"/>
        </w:rPr>
        <w:t xml:space="preserve">i </w:t>
      </w:r>
      <w:r w:rsidR="00E41DBD" w:rsidRPr="004B14AA">
        <w:rPr>
          <w:sz w:val="22"/>
          <w:szCs w:val="22"/>
        </w:rPr>
        <w:t>z hlediska svého rozsahu</w:t>
      </w:r>
      <w:r w:rsidR="00D838C6" w:rsidRPr="004B14AA">
        <w:rPr>
          <w:sz w:val="22"/>
          <w:szCs w:val="22"/>
        </w:rPr>
        <w:t xml:space="preserve"> </w:t>
      </w:r>
      <w:r w:rsidR="00E41DBD" w:rsidRPr="004B14AA">
        <w:rPr>
          <w:sz w:val="22"/>
          <w:szCs w:val="22"/>
        </w:rPr>
        <w:t>–</w:t>
      </w:r>
      <w:r w:rsidR="00D838C6" w:rsidRPr="004B14AA">
        <w:rPr>
          <w:sz w:val="22"/>
          <w:szCs w:val="22"/>
        </w:rPr>
        <w:t xml:space="preserve"> a tak lze jen mluvit o štěstí, že nově vytvořená katederní </w:t>
      </w:r>
      <w:r w:rsidR="00E41DBD" w:rsidRPr="004B14AA">
        <w:rPr>
          <w:sz w:val="22"/>
          <w:szCs w:val="22"/>
        </w:rPr>
        <w:t>pravidla</w:t>
      </w:r>
      <w:r w:rsidR="00D838C6" w:rsidRPr="004B14AA">
        <w:rPr>
          <w:sz w:val="22"/>
          <w:szCs w:val="22"/>
        </w:rPr>
        <w:t xml:space="preserve"> ještě nevstoupila plnohodnotně v platnost. (Práce má </w:t>
      </w:r>
      <w:r w:rsidR="001B61D7" w:rsidRPr="004B14AA">
        <w:rPr>
          <w:sz w:val="22"/>
          <w:szCs w:val="22"/>
        </w:rPr>
        <w:t xml:space="preserve">fakticky </w:t>
      </w:r>
      <w:r w:rsidR="00D838C6" w:rsidRPr="004B14AA">
        <w:rPr>
          <w:sz w:val="22"/>
          <w:szCs w:val="22"/>
        </w:rPr>
        <w:t xml:space="preserve">sice </w:t>
      </w:r>
      <w:r w:rsidR="00D7319F" w:rsidRPr="004B14AA">
        <w:rPr>
          <w:sz w:val="22"/>
          <w:szCs w:val="22"/>
        </w:rPr>
        <w:t xml:space="preserve">jen </w:t>
      </w:r>
      <w:r w:rsidR="00D838C6" w:rsidRPr="004B14AA">
        <w:rPr>
          <w:sz w:val="22"/>
          <w:szCs w:val="22"/>
        </w:rPr>
        <w:t xml:space="preserve">48 </w:t>
      </w:r>
      <w:r w:rsidR="00D7319F" w:rsidRPr="004B14AA">
        <w:rPr>
          <w:sz w:val="22"/>
          <w:szCs w:val="22"/>
        </w:rPr>
        <w:t>stran</w:t>
      </w:r>
      <w:r w:rsidR="00D838C6" w:rsidRPr="004B14AA">
        <w:rPr>
          <w:sz w:val="22"/>
          <w:szCs w:val="22"/>
        </w:rPr>
        <w:t xml:space="preserve">, ale </w:t>
      </w:r>
      <w:r w:rsidR="00D7319F" w:rsidRPr="004B14AA">
        <w:rPr>
          <w:sz w:val="22"/>
          <w:szCs w:val="22"/>
        </w:rPr>
        <w:t xml:space="preserve">v přepočtu na znaky se </w:t>
      </w:r>
      <w:r w:rsidR="00D838C6" w:rsidRPr="004B14AA">
        <w:rPr>
          <w:sz w:val="22"/>
          <w:szCs w:val="22"/>
        </w:rPr>
        <w:t xml:space="preserve">jedná o 60 normostran </w:t>
      </w:r>
      <w:r w:rsidR="00D7319F" w:rsidRPr="004B14AA">
        <w:rPr>
          <w:sz w:val="22"/>
          <w:szCs w:val="22"/>
        </w:rPr>
        <w:t>/</w:t>
      </w:r>
      <w:r w:rsidR="001B61D7" w:rsidRPr="004B14AA">
        <w:rPr>
          <w:sz w:val="22"/>
          <w:szCs w:val="22"/>
        </w:rPr>
        <w:t xml:space="preserve">počítáno </w:t>
      </w:r>
      <w:r w:rsidR="00D838C6" w:rsidRPr="004B14AA">
        <w:rPr>
          <w:sz w:val="22"/>
          <w:szCs w:val="22"/>
        </w:rPr>
        <w:t>bez soupisu literatury</w:t>
      </w:r>
      <w:r w:rsidR="00D7319F" w:rsidRPr="004B14AA">
        <w:rPr>
          <w:sz w:val="22"/>
          <w:szCs w:val="22"/>
        </w:rPr>
        <w:t>/</w:t>
      </w:r>
      <w:r w:rsidR="00D838C6" w:rsidRPr="004B14AA">
        <w:rPr>
          <w:sz w:val="22"/>
          <w:szCs w:val="22"/>
        </w:rPr>
        <w:t xml:space="preserve">.)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C15885" w:rsidRPr="004B14AA" w:rsidTr="00C15885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Pr="004B14AA" w:rsidRDefault="00121EF9">
            <w:pPr>
              <w:pStyle w:val="Obsahtabulky"/>
              <w:snapToGrid w:val="0"/>
              <w:spacing w:line="276" w:lineRule="auto"/>
              <w:jc w:val="both"/>
            </w:pPr>
            <w:r w:rsidRPr="004B14AA">
              <w:t>2</w:t>
            </w:r>
          </w:p>
        </w:tc>
      </w:tr>
    </w:tbl>
    <w:p w:rsidR="00C15885" w:rsidRPr="004B14AA" w:rsidRDefault="00C15885" w:rsidP="00C15885">
      <w:pPr>
        <w:jc w:val="both"/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b/>
          <w:bCs/>
          <w:sz w:val="22"/>
          <w:szCs w:val="22"/>
        </w:rPr>
        <w:t>V. Otázky doporučené k rozpravě při obhajobě</w:t>
      </w:r>
      <w:r w:rsidRPr="004B14AA">
        <w:rPr>
          <w:sz w:val="22"/>
          <w:szCs w:val="22"/>
        </w:rPr>
        <w:t xml:space="preserve"> </w:t>
      </w:r>
    </w:p>
    <w:p w:rsidR="00C15885" w:rsidRPr="004B14AA" w:rsidRDefault="00C15885" w:rsidP="00C15885">
      <w:pPr>
        <w:jc w:val="both"/>
        <w:rPr>
          <w:sz w:val="22"/>
          <w:szCs w:val="22"/>
        </w:rPr>
      </w:pPr>
    </w:p>
    <w:p w:rsidR="00C15885" w:rsidRPr="004B14AA" w:rsidRDefault="00C15885" w:rsidP="00C15885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 xml:space="preserve">1. Ve </w:t>
      </w:r>
      <w:r w:rsidR="00901DA2" w:rsidRPr="004B14AA">
        <w:rPr>
          <w:sz w:val="22"/>
          <w:szCs w:val="22"/>
        </w:rPr>
        <w:t>své práci se netajíte, že jste kritický k Bednářovým názorům na poezii i k jeho polemickým textům</w:t>
      </w:r>
      <w:r w:rsidR="00D7319F" w:rsidRPr="004B14AA">
        <w:rPr>
          <w:sz w:val="22"/>
          <w:szCs w:val="22"/>
        </w:rPr>
        <w:t>, ale souhrnně je nepojmenováváte</w:t>
      </w:r>
      <w:r w:rsidR="00901DA2" w:rsidRPr="004B14AA">
        <w:rPr>
          <w:sz w:val="22"/>
          <w:szCs w:val="22"/>
        </w:rPr>
        <w:t xml:space="preserve">. Mohl byste </w:t>
      </w:r>
      <w:r w:rsidR="00D838C6" w:rsidRPr="004B14AA">
        <w:rPr>
          <w:sz w:val="22"/>
          <w:szCs w:val="22"/>
        </w:rPr>
        <w:t>v několika tezích představit své hlavní výhrady</w:t>
      </w:r>
      <w:r w:rsidR="00901DA2" w:rsidRPr="004B14AA">
        <w:rPr>
          <w:sz w:val="22"/>
          <w:szCs w:val="22"/>
        </w:rPr>
        <w:t xml:space="preserve">? </w:t>
      </w:r>
    </w:p>
    <w:p w:rsidR="0046725B" w:rsidRPr="004B14AA" w:rsidRDefault="001B61D7" w:rsidP="0046725B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2</w:t>
      </w:r>
      <w:r w:rsidR="00C15885" w:rsidRPr="004B14AA">
        <w:rPr>
          <w:sz w:val="22"/>
          <w:szCs w:val="22"/>
        </w:rPr>
        <w:t>.</w:t>
      </w:r>
      <w:r w:rsidRPr="004B14AA">
        <w:rPr>
          <w:sz w:val="22"/>
          <w:szCs w:val="22"/>
        </w:rPr>
        <w:t xml:space="preserve"> V této </w:t>
      </w:r>
      <w:r w:rsidR="004B14AA" w:rsidRPr="004B14AA">
        <w:rPr>
          <w:sz w:val="22"/>
          <w:szCs w:val="22"/>
        </w:rPr>
        <w:t>vpravdě nej</w:t>
      </w:r>
      <w:r w:rsidRPr="004B14AA">
        <w:rPr>
          <w:sz w:val="22"/>
          <w:szCs w:val="22"/>
        </w:rPr>
        <w:t>rozsáhl</w:t>
      </w:r>
      <w:r w:rsidR="004B14AA" w:rsidRPr="004B14AA">
        <w:rPr>
          <w:sz w:val="22"/>
          <w:szCs w:val="22"/>
        </w:rPr>
        <w:t xml:space="preserve">ejší </w:t>
      </w:r>
      <w:r w:rsidRPr="004B14AA">
        <w:rPr>
          <w:sz w:val="22"/>
          <w:szCs w:val="22"/>
        </w:rPr>
        <w:t xml:space="preserve">kulturní debatě </w:t>
      </w:r>
      <w:r w:rsidR="004B14AA" w:rsidRPr="004B14AA">
        <w:rPr>
          <w:sz w:val="22"/>
          <w:szCs w:val="22"/>
        </w:rPr>
        <w:t xml:space="preserve">za protektorátu </w:t>
      </w:r>
      <w:r w:rsidRPr="004B14AA">
        <w:rPr>
          <w:sz w:val="22"/>
          <w:szCs w:val="22"/>
        </w:rPr>
        <w:t xml:space="preserve">se </w:t>
      </w:r>
      <w:r w:rsidR="0046725B" w:rsidRPr="004B14AA">
        <w:rPr>
          <w:sz w:val="22"/>
          <w:szCs w:val="22"/>
        </w:rPr>
        <w:t xml:space="preserve">věnujete </w:t>
      </w:r>
      <w:r w:rsidRPr="004B14AA">
        <w:rPr>
          <w:sz w:val="22"/>
          <w:szCs w:val="22"/>
        </w:rPr>
        <w:t xml:space="preserve">zvláště </w:t>
      </w:r>
      <w:r w:rsidR="0046725B" w:rsidRPr="004B14AA">
        <w:rPr>
          <w:sz w:val="22"/>
          <w:szCs w:val="22"/>
        </w:rPr>
        <w:t xml:space="preserve">Černému, Chalupeckému, Vackové, Čivrnému, Červinkovi, méně Pilařovi nebo Šimáčkovi, vůbec Albertu Pražákovi. </w:t>
      </w:r>
      <w:r w:rsidRPr="004B14AA">
        <w:rPr>
          <w:sz w:val="22"/>
          <w:szCs w:val="22"/>
        </w:rPr>
        <w:t xml:space="preserve">Jak by podle vás mohla vypadat antologie celé debaty? </w:t>
      </w:r>
    </w:p>
    <w:p w:rsidR="001B61D7" w:rsidRPr="003A42F3" w:rsidRDefault="001B61D7" w:rsidP="001B61D7">
      <w:pPr>
        <w:jc w:val="both"/>
        <w:rPr>
          <w:sz w:val="22"/>
          <w:szCs w:val="22"/>
        </w:rPr>
      </w:pPr>
      <w:r w:rsidRPr="004B14AA">
        <w:rPr>
          <w:sz w:val="22"/>
          <w:szCs w:val="22"/>
        </w:rPr>
        <w:t>3. Píšete, že „</w:t>
      </w:r>
      <w:r w:rsidRPr="004B14AA">
        <w:rPr>
          <w:rFonts w:eastAsia="TimesNewRomanPSMT"/>
          <w:kern w:val="0"/>
          <w:sz w:val="22"/>
          <w:szCs w:val="22"/>
          <w:lang w:eastAsia="en-US"/>
        </w:rPr>
        <w:t xml:space="preserve">Černý se stal Bednářovi </w:t>
      </w:r>
      <w:proofErr w:type="gramStart"/>
      <w:r w:rsidRPr="004B14AA">
        <w:rPr>
          <w:rFonts w:eastAsia="TimesNewRomanPSMT"/>
          <w:kern w:val="0"/>
          <w:sz w:val="22"/>
          <w:szCs w:val="22"/>
          <w:lang w:eastAsia="en-US"/>
        </w:rPr>
        <w:t>jakýmsi ,moudrým</w:t>
      </w:r>
      <w:proofErr w:type="gramEnd"/>
      <w:r w:rsidRPr="004B14AA">
        <w:rPr>
          <w:rFonts w:eastAsia="TimesNewRomanPSMT"/>
          <w:kern w:val="0"/>
          <w:sz w:val="22"/>
          <w:szCs w:val="22"/>
          <w:lang w:eastAsia="en-US"/>
        </w:rPr>
        <w:t xml:space="preserve"> starcem‘“ (s. 17) – máte ponětí o věku hlavních aktérů této debaty?</w:t>
      </w:r>
      <w:r>
        <w:rPr>
          <w:rFonts w:eastAsia="TimesNewRomanPSMT"/>
          <w:kern w:val="0"/>
          <w:sz w:val="22"/>
          <w:szCs w:val="22"/>
          <w:lang w:eastAsia="en-US"/>
        </w:rPr>
        <w:t xml:space="preserve"> </w:t>
      </w:r>
    </w:p>
    <w:p w:rsidR="00C15885" w:rsidRDefault="00C15885" w:rsidP="00C15885">
      <w:pPr>
        <w:jc w:val="both"/>
        <w:rPr>
          <w:sz w:val="22"/>
          <w:szCs w:val="22"/>
        </w:rPr>
      </w:pPr>
    </w:p>
    <w:p w:rsidR="00C15885" w:rsidRDefault="00C15885" w:rsidP="00C15885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C15885" w:rsidRDefault="00C15885" w:rsidP="00C158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Bakalářskou práci doporučuji k obhajobě. </w:t>
      </w:r>
    </w:p>
    <w:p w:rsidR="00C15885" w:rsidRDefault="00C15885" w:rsidP="00C15885">
      <w:pPr>
        <w:jc w:val="both"/>
        <w:rPr>
          <w:sz w:val="22"/>
          <w:szCs w:val="22"/>
        </w:rPr>
      </w:pPr>
    </w:p>
    <w:p w:rsidR="00C15885" w:rsidRDefault="00C15885" w:rsidP="00C15885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C15885" w:rsidRDefault="001B61D7" w:rsidP="00C158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Jako východisko pro obhajobu </w:t>
      </w:r>
      <w:r w:rsidR="00C15885">
        <w:rPr>
          <w:sz w:val="22"/>
          <w:szCs w:val="22"/>
        </w:rPr>
        <w:t>navrhuji klasifik</w:t>
      </w:r>
      <w:r>
        <w:rPr>
          <w:sz w:val="22"/>
          <w:szCs w:val="22"/>
        </w:rPr>
        <w:t xml:space="preserve">aci </w:t>
      </w:r>
      <w:r w:rsidR="00C15885">
        <w:rPr>
          <w:b/>
          <w:sz w:val="22"/>
          <w:szCs w:val="22"/>
        </w:rPr>
        <w:t xml:space="preserve">dobře – E </w:t>
      </w:r>
      <w:r w:rsidR="00C15885">
        <w:rPr>
          <w:sz w:val="22"/>
          <w:szCs w:val="22"/>
        </w:rPr>
        <w:t>(</w:t>
      </w:r>
      <w:r w:rsidR="00121EF9" w:rsidRPr="001B61D7">
        <w:rPr>
          <w:b/>
          <w:sz w:val="22"/>
          <w:szCs w:val="22"/>
        </w:rPr>
        <w:t>10</w:t>
      </w:r>
      <w:r w:rsidR="00C15885" w:rsidRPr="001B61D7">
        <w:rPr>
          <w:b/>
          <w:sz w:val="22"/>
          <w:szCs w:val="22"/>
        </w:rPr>
        <w:t xml:space="preserve"> bodů</w:t>
      </w:r>
      <w:r w:rsidR="00C15885">
        <w:rPr>
          <w:sz w:val="22"/>
          <w:szCs w:val="22"/>
        </w:rPr>
        <w:t xml:space="preserve">).  </w:t>
      </w:r>
    </w:p>
    <w:p w:rsidR="001B61D7" w:rsidRDefault="001B61D7" w:rsidP="00C15885">
      <w:pPr>
        <w:jc w:val="both"/>
        <w:rPr>
          <w:sz w:val="22"/>
          <w:szCs w:val="22"/>
        </w:rPr>
      </w:pPr>
    </w:p>
    <w:p w:rsidR="00C15885" w:rsidRDefault="00C15885" w:rsidP="00C15885">
      <w:pPr>
        <w:jc w:val="both"/>
        <w:rPr>
          <w:sz w:val="22"/>
          <w:szCs w:val="22"/>
        </w:rPr>
      </w:pPr>
      <w:r>
        <w:rPr>
          <w:sz w:val="22"/>
          <w:szCs w:val="22"/>
        </w:rPr>
        <w:t>datum: 2</w:t>
      </w:r>
      <w:r w:rsidR="00121EF9">
        <w:rPr>
          <w:sz w:val="22"/>
          <w:szCs w:val="22"/>
        </w:rPr>
        <w:t>0</w:t>
      </w:r>
      <w:r>
        <w:rPr>
          <w:sz w:val="22"/>
          <w:szCs w:val="22"/>
        </w:rPr>
        <w:t xml:space="preserve">. </w:t>
      </w:r>
      <w:r w:rsidR="00121EF9">
        <w:rPr>
          <w:sz w:val="22"/>
          <w:szCs w:val="22"/>
        </w:rPr>
        <w:t>8</w:t>
      </w:r>
      <w:r>
        <w:rPr>
          <w:sz w:val="22"/>
          <w:szCs w:val="22"/>
        </w:rPr>
        <w:t>. 202</w:t>
      </w:r>
      <w:r w:rsidR="00121EF9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</w:p>
    <w:p w:rsidR="00C15885" w:rsidRDefault="00C15885" w:rsidP="00C15885">
      <w:pPr>
        <w:jc w:val="both"/>
        <w:rPr>
          <w:sz w:val="22"/>
          <w:szCs w:val="22"/>
        </w:rPr>
      </w:pPr>
    </w:p>
    <w:p w:rsidR="00C15885" w:rsidRDefault="00C15885" w:rsidP="00C15885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______________________________________________________________________________</w:t>
      </w:r>
    </w:p>
    <w:p w:rsidR="00C15885" w:rsidRDefault="00C15885" w:rsidP="00C15885">
      <w:pPr>
        <w:jc w:val="both"/>
        <w:rPr>
          <w:sz w:val="20"/>
          <w:szCs w:val="20"/>
        </w:rPr>
      </w:pPr>
    </w:p>
    <w:p w:rsidR="00C15885" w:rsidRDefault="00C15885" w:rsidP="00C15885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C15885" w:rsidRDefault="00C15885" w:rsidP="00C15885">
      <w:pPr>
        <w:jc w:val="both"/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C15885" w:rsidTr="00C15885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15885" w:rsidTr="00C1588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15885" w:rsidTr="00C1588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15885" w:rsidTr="00C1588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15885" w:rsidTr="00C1588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15885" w:rsidTr="00C1588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15885" w:rsidTr="00C1588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b/>
                  <w:sz w:val="20"/>
                  <w:szCs w:val="20"/>
                </w:rPr>
                <w:t>4 a</w:t>
              </w:r>
            </w:smartTag>
            <w:r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15885" w:rsidRDefault="00C15885">
            <w:pPr>
              <w:pStyle w:val="Obsahtabulky"/>
              <w:snapToGrid w:val="0"/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C15885" w:rsidRDefault="00C15885" w:rsidP="00696CBE">
      <w:pPr>
        <w:jc w:val="both"/>
        <w:rPr>
          <w:sz w:val="22"/>
          <w:szCs w:val="22"/>
        </w:rPr>
      </w:pPr>
    </w:p>
    <w:sectPr w:rsidR="00C15885" w:rsidSect="008C6A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2FA" w:rsidRDefault="00BC32FA" w:rsidP="00C15885">
      <w:r>
        <w:separator/>
      </w:r>
    </w:p>
  </w:endnote>
  <w:endnote w:type="continuationSeparator" w:id="0">
    <w:p w:rsidR="00BC32FA" w:rsidRDefault="00BC32FA" w:rsidP="00C158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2FA" w:rsidRDefault="00BC32FA" w:rsidP="00C15885">
      <w:r>
        <w:separator/>
      </w:r>
    </w:p>
  </w:footnote>
  <w:footnote w:type="continuationSeparator" w:id="0">
    <w:p w:rsidR="00BC32FA" w:rsidRDefault="00BC32FA" w:rsidP="00C15885">
      <w:r>
        <w:continuationSeparator/>
      </w:r>
    </w:p>
  </w:footnote>
  <w:footnote w:id="1">
    <w:p w:rsidR="00C15885" w:rsidRDefault="00C15885" w:rsidP="00C15885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5885"/>
    <w:rsid w:val="00121EF9"/>
    <w:rsid w:val="001B61D7"/>
    <w:rsid w:val="003A42F3"/>
    <w:rsid w:val="00460F33"/>
    <w:rsid w:val="0046725B"/>
    <w:rsid w:val="004B14AA"/>
    <w:rsid w:val="00696CBE"/>
    <w:rsid w:val="008C6A07"/>
    <w:rsid w:val="008D60DD"/>
    <w:rsid w:val="00901DA2"/>
    <w:rsid w:val="00A63051"/>
    <w:rsid w:val="00BC32FA"/>
    <w:rsid w:val="00C15885"/>
    <w:rsid w:val="00D22231"/>
    <w:rsid w:val="00D7319F"/>
    <w:rsid w:val="00D838C6"/>
    <w:rsid w:val="00E41DBD"/>
    <w:rsid w:val="00F35843"/>
    <w:rsid w:val="00FE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1588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C15885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C15885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C15885"/>
    <w:pPr>
      <w:suppressLineNumbers/>
    </w:pPr>
  </w:style>
  <w:style w:type="character" w:customStyle="1" w:styleId="Znakypropoznmkupodarou">
    <w:name w:val="Znaky pro poznámku pod čarou"/>
    <w:rsid w:val="00C15885"/>
  </w:style>
  <w:style w:type="character" w:customStyle="1" w:styleId="Znakapoznpodarou1">
    <w:name w:val="Značka pozn. pod čarou1"/>
    <w:rsid w:val="00C1588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8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871</Words>
  <Characters>5145</Characters>
  <Application>Microsoft Office Word</Application>
  <DocSecurity>0</DocSecurity>
  <Lines>42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4</cp:revision>
  <dcterms:created xsi:type="dcterms:W3CDTF">2023-08-27T15:05:00Z</dcterms:created>
  <dcterms:modified xsi:type="dcterms:W3CDTF">2023-08-27T18:45:00Z</dcterms:modified>
</cp:coreProperties>
</file>